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επί 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(1000) ευρώ.</w:t>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(1000) ευρώ.</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Αν κατά τη σύνταξη του οριστικού συμβολαίου μεταβίβασης συμβάλλεται ως αγοραστής πρόσωπο το οποίο δεν κατονομάζεται στο προσύμφωνο, θεωρείται για την εφαρμογή του παρόντος νόμου, ότι λαμβάνουν χώρα δύο μεταβιβάσεις, η μεν πρώτη εκ μέρους του αρχικού πωλητή προς τον συμβληθέντα με το προσύμφωνο ως αγοραστή, η δε δεύτερη εκ μέρους του τελευταίου προς το τρίτο πρόσωπο το οποίο υποδεικνύεται απ’ αυτόν. Αν το προσύμφωνο αφορά τη μεταβίβαση οικοπέδου ή ιδανικού μεριδίου αυτού, εφόσον συντρέχουν οι προϋποθέσεις της προηγούμενης παραγράφου, τα οριζόμενα στην παράγραφο αυτή εφαρμόζονται μόνο ως προς τη δεύτερη μεταβίβαση, το τεκμήριο όμως μεταβίβασης αποπερατωμένης οικοδομής τυγχάνει αμάχητο.</w:t>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Για προσύμφωνα που καταρτίζονται από την έναρξη ισχύος του παρόντος η ημέρα σύνταξης τουσυμβολαιογραφικού προσυμφώνου, αν το οριστικό συμβόλαιο συντάσσεται μέσα σε δύο (2) χρόνια από την κατάρτιση του προσυμφώνου.</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ανάλογα οι διατάξεις του άρθρου 15 του Ν.2961/2001.</w:t>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7% για το μέχρι δεκαπέντε χιλιάδων (15.000) ευρώ τμήμα της αξίας και σε 9% για το πέραν του ποσού αυτού τμήμα της. Προκειμένου για ακίνητα που βρίσκονται σε περιοχές της τέως Διοίκησης Πρωτεύουσας καθώς και στις εντός σχεδίου περιοχές δήμων ή κοινοτήτων που υφίσταται Πυροσβεστική Υπηρεσία, οι ανωτέρω συντελεστές αυξάνονται από 7% σε 9% και από 9% σε 11% αντίστοιχα. (ν.δ. 3563/56 όπως ισχύει)</w:t>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Για κάθε μεταβίβαση οι συμβαλλόμενοι υποχρεούνται πριν από τη σύνταξη του συμβολαίου τους, να επιδώσουν κοινή δήλωση φόρου μεταβίβασης προς τον προϊστάμενο της Δ.Ο.Υ. της περιφέρειας στην οποία βρίσκεται το ακίνητο ή προκειμένου για πλοίο της περιφέρειας στην οποία αυτό είναι νηολογημένο.</w:t>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δήλωση είναι απαράδεκτη αν δεν περιέχει:</w:t>
      </w:r>
    </w:p>
    <w:p>
      <w:pPr>
        <w:spacing w:before="240" w:after="240"/>
        <w:rPr>
          <w:lang w:val="el" w:eastAsia="el"/>
        </w:rPr>
      </w:pPr>
      <w:r>
        <w:rPr>
          <w:lang w:val="el" w:eastAsia="el"/>
        </w:rPr>
        <w:t>α. τη φορολογική Αρχή προς την οποία απευθύνεται,</w:t>
      </w:r>
    </w:p>
    <w:p>
      <w:pPr>
        <w:spacing w:before="240" w:after="240"/>
        <w:rPr>
          <w:lang w:val="el" w:eastAsia="el"/>
        </w:rPr>
      </w:pPr>
      <w:r>
        <w:rPr>
          <w:lang w:val="el" w:eastAsia="el"/>
        </w:rPr>
        <w:t>β. το όνομα, όνομα πατέρα και επώνυμο των δηλούντων,</w:t>
      </w:r>
    </w:p>
    <w:p>
      <w:pPr>
        <w:spacing w:before="240" w:after="240"/>
        <w:rPr>
          <w:lang w:val="el" w:eastAsia="el"/>
        </w:rPr>
      </w:pPr>
      <w:r>
        <w:rPr>
          <w:lang w:val="el" w:eastAsia="el"/>
        </w:rPr>
        <w:t>γ. το επάγγελμα των δηλούντων,</w:t>
      </w:r>
    </w:p>
    <w:p>
      <w:pPr>
        <w:spacing w:before="240" w:after="240"/>
        <w:rPr>
          <w:lang w:val="el" w:eastAsia="el"/>
        </w:rPr>
      </w:pPr>
      <w:r>
        <w:rPr>
          <w:lang w:val="el" w:eastAsia="el"/>
        </w:rPr>
        <w:t>δ. την κατοικία ή αν δεν υπάρχει τέτοια τη διαμονή, καθώς και την επαγγελματική εγκατάσταση ή την έδρα των δηλούντων</w:t>
      </w:r>
    </w:p>
    <w:p>
      <w:pPr>
        <w:spacing w:before="240" w:after="240"/>
        <w:rPr>
          <w:lang w:val="el" w:eastAsia="el"/>
        </w:rPr>
      </w:pPr>
      <w:r>
        <w:rPr>
          <w:lang w:val="el" w:eastAsia="el"/>
        </w:rPr>
        <w:t>ε. την νομική σχέση τους προς το μεταβιβαζόμενο περιουσιακό στοιχείο,</w:t>
      </w:r>
    </w:p>
    <w:p>
      <w:pPr>
        <w:spacing w:before="240" w:after="240"/>
        <w:rPr>
          <w:lang w:val="el" w:eastAsia="el"/>
        </w:rPr>
      </w:pPr>
      <w:r>
        <w:rPr>
          <w:lang w:val="el" w:eastAsia="el"/>
        </w:rPr>
        <w:t>στ. το είδος του μεταβιβαζόμενου περιουσιακού στοιχείου και σύντομη περιγραφή του,</w:t>
      </w:r>
    </w:p>
    <w:p>
      <w:pPr>
        <w:spacing w:before="240" w:after="240"/>
        <w:rPr>
          <w:lang w:val="el" w:eastAsia="el"/>
        </w:rPr>
      </w:pPr>
      <w:r>
        <w:rPr>
          <w:lang w:val="el" w:eastAsia="el"/>
        </w:rPr>
        <w:t>ζ. τον τρόπο κτήσης του από τον μεταβιβάζοντα</w:t>
      </w:r>
    </w:p>
    <w:p>
      <w:pPr>
        <w:spacing w:before="240" w:after="240"/>
        <w:rPr>
          <w:lang w:val="el" w:eastAsia="el"/>
        </w:rPr>
      </w:pPr>
      <w:r>
        <w:rPr>
          <w:lang w:val="el" w:eastAsia="el"/>
        </w:rPr>
        <w:t>η. την αξία του ακινήτου ή την καθαρή χωρητικότητα του πλοίου,</w:t>
      </w:r>
    </w:p>
    <w:p>
      <w:pPr>
        <w:spacing w:before="240" w:after="240"/>
        <w:rPr>
          <w:lang w:val="el" w:eastAsia="el"/>
        </w:rPr>
      </w:pPr>
      <w:r>
        <w:rPr>
          <w:lang w:val="el" w:eastAsia="el"/>
        </w:rPr>
        <w:t>θ. το ποσό του φόρου μεταβίβασης που αναλογεί,</w:t>
      </w:r>
    </w:p>
    <w:p>
      <w:pPr>
        <w:spacing w:before="240" w:after="240"/>
        <w:rPr>
          <w:lang w:val="el" w:eastAsia="el"/>
        </w:rPr>
      </w:pPr>
      <w:r>
        <w:rPr>
          <w:lang w:val="el" w:eastAsia="el"/>
        </w:rPr>
        <w:t>ι. το διορισμό αντίκλητων των δηλούντων,</w:t>
      </w:r>
    </w:p>
    <w:p>
      <w:pPr>
        <w:spacing w:before="240" w:after="240"/>
        <w:rPr>
          <w:lang w:val="el" w:eastAsia="el"/>
        </w:rPr>
      </w:pPr>
      <w:r>
        <w:rPr>
          <w:lang w:val="el" w:eastAsia="el"/>
        </w:rPr>
        <w:t>ια. το ονοματεπώνυμο, το επάγγελμα και τη διεύθυνση της κατοικίας των πληρεξουσίων ή των αντίκλητων των δηλούντων,</w:t>
      </w:r>
    </w:p>
    <w:p>
      <w:pPr>
        <w:spacing w:before="240" w:after="240"/>
        <w:rPr>
          <w:lang w:val="el" w:eastAsia="el"/>
        </w:rPr>
      </w:pPr>
      <w:r>
        <w:rPr>
          <w:lang w:val="el" w:eastAsia="el"/>
        </w:rPr>
        <w:t>ιβ. το ονοματεπώνυμο και τη διεύθυνση του συμβολαιογράφου ενώπιον του οποίου θα καταρτισθεί η σύμβαση και</w:t>
      </w:r>
    </w:p>
    <w:p>
      <w:pPr>
        <w:spacing w:before="240" w:after="240"/>
        <w:rPr>
          <w:lang w:val="el" w:eastAsia="el"/>
        </w:rPr>
      </w:pPr>
      <w:r>
        <w:rPr>
          <w:lang w:val="el" w:eastAsia="el"/>
        </w:rPr>
        <w:t>ιγ. τον τόπο και τη χρονολογία της δήλωσης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και Οικονομικών η οποία δημοσιεύεται στην Εφημερίδα της Κυβερνήσεως καθορίζονται κάθε φορά λεπτομερώς τα αναγκαία στοιχεία για την ακριβή περιγραφή του ακινήτου.</w:t>
      </w:r>
    </w:p>
    <w:p>
      <w:pPr>
        <w:pStyle w:val="MainText"/>
        <w:spacing w:before="120" w:after="0"/>
        <w:rPr>
          <w:lang w:val="el" w:eastAsia="el"/>
        </w:rPr>
      </w:pPr>
      <w:r>
        <w:rPr>
          <w:b/>
          <w:bCs/>
          <w:lang w:val="el" w:eastAsia="el"/>
        </w:rPr>
        <w:t>5.</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p>
    <w:p>
      <w:pPr>
        <w:pStyle w:val="MainText"/>
        <w:spacing w:before="120" w:after="0"/>
        <w:rPr>
          <w:lang w:val="el" w:eastAsia="el"/>
        </w:rPr>
      </w:pPr>
      <w:r>
        <w:rPr>
          <w:b/>
          <w:bCs/>
          <w:lang w:val="el" w:eastAsia="el"/>
        </w:rPr>
        <w:t>6.</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p>
    <w:p>
      <w:pPr>
        <w:pStyle w:val="MainText"/>
        <w:spacing w:before="120" w:after="0"/>
        <w:rPr>
          <w:lang w:val="el" w:eastAsia="el"/>
        </w:rPr>
      </w:pPr>
      <w:r>
        <w:rPr>
          <w:b/>
          <w:bCs/>
          <w:lang w:val="el" w:eastAsia="el"/>
        </w:rPr>
        <w:t>7.</w:t>
      </w:r>
      <w:r>
        <w:rPr>
          <w:lang w:val="el" w:eastAsia="el"/>
        </w:rPr>
        <w:t xml:space="preserve"> Κάθε φορά που είναι προδήλως δυσχερής η επίδοση της δήλωσης του φόρου μεταβίβασης στον αρμόδιο προϊστάμενο Δ.Ο.Υ., λόγω του ότι η έδρα αυτού βρίσκεται σε πόλη διαφορετική του τόπου κατάρτισης της σύμβασης, επιτρέπεται σε εξαιρετικές περιπτώσεις να επιδοθεί αυτή σε αναρμόδιο προϊστάμενο Δ.Ο.Υ., ο οποίος όμως, αφού την καταχωρήσει στο βιβλίο δηλώσεων, υποχρεούται να την αποστείλει στον αρμόδιο προϊστάμενο Δ.Ο.Υ. για έλεγχο κ.λπ.</w:t>
      </w:r>
    </w:p>
    <w:p>
      <w:pPr>
        <w:spacing w:before="240" w:after="240"/>
        <w:rPr>
          <w:lang w:val="el" w:eastAsia="el"/>
        </w:rPr>
      </w:pPr>
      <w:r>
        <w:rPr>
          <w:lang w:val="el" w:eastAsia="el"/>
        </w:rPr>
        <w:t>Αν στην περιφέρεια στην οποία βρίσκεται το ακίνητο εφαρμόζεται το άρθρο 41 του Ν. 1249/1982(ΦΕΚ 43/Α΄), επιτρέπεται να επιδοθεί η δήλωση του φόρου μεταβίβασης στον προϊστάμενο της αρμόδιας για τη φορολογία εισοδήματος του αγοραστή δημόσιας οικονομικής υπηρεσίας, ο οποίος χορηγεί αντίγραφο της δήλωσης για τη σύνταξη συμβολαίου και στη συνέχεια τη διαβιβάζει στον προϊστάμενο της αρμόδιας δημόσιας οικονομικής υπηρεσίας για έλεγχο των προσδιοριστικών στοιχείων του ακινήτου που δηλώθηκαν.</w:t>
      </w:r>
    </w:p>
    <w:p>
      <w:pPr>
        <w:spacing w:before="240" w:after="240"/>
        <w:rPr>
          <w:lang w:val="el" w:eastAsia="el"/>
        </w:rPr>
      </w:pPr>
      <w:r>
        <w:rPr>
          <w:lang w:val="el" w:eastAsia="el"/>
        </w:rPr>
        <w:t>Η δήλωση που υποβάλλεται σύμφωνα με τα ανωτέρω, καθίσταται απαράδεκτη, αν δεν περιέχει διορισμό ειδικού αντίκλητου του αγοραστή, που κατοικεί στην έδρα της Δ.Ο.Υ., προς την οποία πρόκειται αυτή να διαβιβασθεί.</w:t>
      </w:r>
    </w:p>
    <w:p>
      <w:pPr>
        <w:pStyle w:val="MainText"/>
        <w:spacing w:before="120" w:after="0"/>
        <w:rPr>
          <w:lang w:val="el" w:eastAsia="el"/>
        </w:rPr>
      </w:pPr>
      <w:r>
        <w:rPr>
          <w:b/>
          <w:bCs/>
          <w:lang w:val="el" w:eastAsia="el"/>
        </w:rPr>
        <w:t>8.</w:t>
      </w:r>
      <w:r>
        <w:rPr>
          <w:lang w:val="el" w:eastAsia="el"/>
        </w:rPr>
        <w:t xml:space="preserve"> Η δήλωση είναι απαράδεκτη αν δεν αναγράφεται σ’ αυτή βεβαίωση του αρμοδίου τμήματος της Δ.Ο.Υ. ότι έχει εισπραχθεί ο φόρος που αναλογεί στη δηλούμενη αξία.</w:t>
      </w:r>
    </w:p>
    <w:p>
      <w:pPr>
        <w:pStyle w:val="MainText"/>
        <w:spacing w:before="120" w:after="0"/>
        <w:rPr>
          <w:lang w:val="el" w:eastAsia="el"/>
        </w:rPr>
      </w:pPr>
      <w:r>
        <w:rPr>
          <w:b/>
          <w:bCs/>
          <w:lang w:val="el" w:eastAsia="el"/>
        </w:rPr>
        <w:t>9.</w:t>
      </w:r>
      <w:r>
        <w:rPr>
          <w:lang w:val="el" w:eastAsia="el"/>
        </w:rPr>
        <w:t xml:space="preserve"> Η δήλωση συντάσσεται σε δυο αντίτυπα, από τα οποία το ένα παραμένει στον προϊστάμενο της Δ.Ο.Υ. και το άλλο, παραδίδεται στους συμβαλλόμενους αφού βεβαιωθεί από τον προϊστάμενο της Δ.Ο.Υ. η ακρίβεια της αντιγραφής.</w:t>
      </w:r>
    </w:p>
    <w:p>
      <w:pPr>
        <w:spacing w:before="240" w:after="240"/>
        <w:rPr>
          <w:lang w:val="el" w:eastAsia="el"/>
        </w:rPr>
      </w:pPr>
      <w:r>
        <w:rPr>
          <w:lang w:val="el" w:eastAsia="el"/>
        </w:rPr>
        <w:t>Με αποφάσεις του Υπουργού Οικονομίας και Οικονομικών μπορεί να ορισθεί η σύνταξη των δηλώσεων που υποβάλλονται σε περισσότερα αντίγραφα για όλες ή μερικές Δ.Ο.Υ. καθώς και ο τρόπος χρησιμοποίησης αυτών.</w:t>
      </w:r>
    </w:p>
    <w:p>
      <w:pPr>
        <w:pStyle w:val="MainText"/>
        <w:spacing w:before="120" w:after="0"/>
        <w:rPr>
          <w:lang w:val="el" w:eastAsia="el"/>
        </w:rPr>
      </w:pPr>
      <w:r>
        <w:rPr>
          <w:b/>
          <w:bCs/>
          <w:lang w:val="el" w:eastAsia="el"/>
        </w:rPr>
        <w:t>10.</w:t>
      </w:r>
      <w:r>
        <w:rPr>
          <w:lang w:val="el" w:eastAsia="el"/>
        </w:rPr>
        <w:t xml:space="preserve"> Ο Προϊστάμενος της Δ.Ο.Υ. μπορεί με απόφασή του να αναθέσει σε Ειρηνοδίκη ή Συμβολαιογράφο της περιφέρειάς του, την παραλαβή των δηλώσεων του φόρου μεταβίβασης και τη χορήγηση αντιγράφου αυτής, οι οποίοι υποχρεούνται να τις αποστείλουν με απόδειξη στη Δ.Ο.Υ., μέσα σε δέκα μέρες το αργότερο.</w:t>
      </w:r>
    </w:p>
    <w:p>
      <w:pPr>
        <w:pStyle w:val="MainText"/>
        <w:spacing w:before="120" w:after="0"/>
        <w:rPr>
          <w:lang w:val="el" w:eastAsia="el"/>
        </w:rPr>
      </w:pPr>
      <w:r>
        <w:rPr>
          <w:b/>
          <w:bCs/>
          <w:lang w:val="el" w:eastAsia="el"/>
        </w:rPr>
        <w:t>11.</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Κατά την υποβολή της δήλωσης φόρου μεταβίβασης ακινήτων και μέσα σε προθεσμία δύο εργάσιμων ημερών, ο προϊστάμενος της Δ.Ο.Υ. είτε αποδέχεται το δηλούμενο τίμημα όταν συμπίπτει με την αγοραία αξία του μεταβιβαζόμενου ακινήτου, οπότε η μεταβίβαση περαιώνεται οριστικά ως ειλικρινής, είτε προσδιορίζει προσωρινά την αγοραία αξία αυτού και την αναγράφει στο αντίτυπο της δήλωσης που παραδίδεται στους συμβαλλόμενους. Σε εξαιρετικές περιπτώσεις, όταν συντρέχουν σοβαροί λόγοι, ο προσδιορισμός της προσωρινής αξίας μπορεί να πραγματοποιηθεί, με την έγκριση του εποπτεύοντος Επιθεωρητή, το αργότερο εντός δέκα πέντε (15) ημερών από την υποβολή της δήλωσης.</w:t>
      </w:r>
    </w:p>
    <w:p>
      <w:pPr>
        <w:pStyle w:val="MainText"/>
        <w:spacing w:before="120" w:after="0"/>
        <w:rPr>
          <w:lang w:val="el" w:eastAsia="el"/>
        </w:rPr>
      </w:pPr>
      <w:r>
        <w:rPr>
          <w:b/>
          <w:bCs/>
          <w:lang w:val="el" w:eastAsia="el"/>
        </w:rPr>
        <w:t>3.</w:t>
      </w:r>
      <w:r>
        <w:rPr>
          <w:lang w:val="el" w:eastAsia="el"/>
        </w:rPr>
        <w:t xml:space="preserve"> Ο βαρυνόμενος, κατά τις διατάξεις του παρόντος, με το φόρο που αναλογεί στην τυχόν υπάρχουσα διαφορά μεταξύ αγοραίας αξίας και τιμήματος του μεταβιβαζόμενου ακινήτου, μπορεί μέσα σε ανατρεπτική προθεσμία δύο μηνών από την ημερομηνία παραλαβής της δήλωσης να επιδώσει συμπληρωματική δήλωση φόρου μεταβίβασης ακινήτων, σύμφωνη με την αξία που προσδιορίσθηκε από τον Προϊστάμενο Δ.Ο.Υ. και να καταβάλει ταυτόχρονα το μισό του φόρου που αναλογεί σ’ αυτή, χωρίς πρόσθετο φόρο ή πρόστιμο.</w:t>
      </w:r>
    </w:p>
    <w:p>
      <w:pPr>
        <w:spacing w:before="240" w:after="240"/>
        <w:rPr>
          <w:lang w:val="el" w:eastAsia="el"/>
        </w:rPr>
      </w:pPr>
      <w:r>
        <w:rPr>
          <w:lang w:val="el" w:eastAsia="el"/>
        </w:rPr>
        <w:t>Το υπόλοιπο μισό του φόρου αυτού βεβαιώνεται αμέσως και εισπράττεται μέσα στον επόμενο από τη βεβαίωση μήνα.</w:t>
      </w:r>
    </w:p>
    <w:p>
      <w:pPr>
        <w:spacing w:before="240" w:after="240"/>
        <w:rPr>
          <w:lang w:val="el" w:eastAsia="el"/>
        </w:rPr>
      </w:pPr>
      <w:r>
        <w:rPr>
          <w:lang w:val="el" w:eastAsia="el"/>
        </w:rPr>
        <w:t>Στην περίπτωση αυτή και με τον όρο ότι όλα τα προβλεπόμενα στοιχεία στη δήλωση είναι ειλικρινή, η μεταβίβαση περαιώνεται οριστικά ως ειλικρινής.</w:t>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Η προεκτίμηση κατά τα οριζόμενα στην παράγραφο 2, έχει εφαρμογή μόνο σε υποβολή της δήλωσης φόρου μεταβίβασης ακινήτων απ’ ευθείας στον αρμόδιο Προϊστάμενο Δ.Ο.Υ.</w:t>
      </w:r>
    </w:p>
    <w:p>
      <w:pPr>
        <w:pStyle w:val="MainText"/>
        <w:spacing w:before="120" w:after="0"/>
        <w:rPr>
          <w:lang w:val="el" w:eastAsia="el"/>
        </w:rPr>
      </w:pPr>
      <w:r>
        <w:rPr>
          <w:b/>
          <w:bCs/>
          <w:lang w:val="el" w:eastAsia="el"/>
        </w:rPr>
        <w:t>6.</w:t>
      </w:r>
      <w:r>
        <w:rPr>
          <w:lang w:val="el" w:eastAsia="el"/>
        </w:rPr>
        <w:t xml:space="preserve"> Φόρος που βεβαιώνεται κατά τη διάρκεια του οικείου οικονομικού έτους ή μεταγενέστερα από τη λήξη του:</w:t>
      </w:r>
    </w:p>
    <w:p>
      <w:pPr>
        <w:pStyle w:val="StructureList1"/>
        <w:spacing w:before="120" w:after="0"/>
        <w:rPr>
          <w:lang w:val="el" w:eastAsia="el"/>
        </w:rPr>
      </w:pPr>
      <w:r>
        <w:rPr>
          <w:lang w:val="el" w:eastAsia="el"/>
        </w:rPr>
        <w:t>α)</w:t>
      </w:r>
      <w:r>
        <w:rPr>
          <w:lang w:val="en" w:eastAsia="en"/>
        </w:rPr>
        <w:tab/>
      </w:r>
      <w:r>
        <w:rPr>
          <w:lang w:val="el" w:eastAsia="el"/>
        </w:rPr>
        <w:t>Με βάση φύλλο ελέγχου που έγινε οριστικό λόγω μη άσκησης ή εκπρόθεσμης άσκησης προσφυγής, καταβάλλεται σε έξι (6) ίσες μηνιαίες δόσεις με τον περιορισμό ότι κάθε δόση δεν είναι μικρότερη των τριακοσίων (300)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τη διοικητική επίλυση της διαφοράς και την καταβολή του ενός πέμπτου (1/5), το υπόλοιπο καταβάλλεται σε έξι (6) ίσες μηνιαίες δόσεις, με τον περιορισμό ότι κάθε δόση δεν είναι μικρότερη των τριακοσίων (300) ευρώ εκτός της τελευταίας. Η πρώτη καταβάλλεται μέχρι την τελευταία εργάσιμη, για τις δημόσιες υπηρεσίες, ημέρα του επόμενου από την υπογραφή του πρακτικού μήνα και οι υπόλοιπες μέχρι την τελευταία εργάσιμη, για τις δημόσιες υπηρεσίες, ημέρα των μηνών που ακολουθούν. Αν ο υπόχρεος καταβάλλει εντός της ανωτέρω προθεσμίας καταβολής του ενός πέμπτου (1/5) το σύνολο του ποσού που προκύπτει συνεπεία της διοικητικής επίλυσης της διαφοράς, παρέχεται σε αυτό έκπτωση κατά ποσοστό πέντε τοις εκατό (5%).</w:t>
      </w:r>
    </w:p>
    <w:p>
      <w:pPr>
        <w:pStyle w:val="StructureList1"/>
        <w:spacing w:before="120" w:after="0"/>
        <w:rPr>
          <w:lang w:val="el" w:eastAsia="el"/>
        </w:rPr>
      </w:pPr>
      <w:r>
        <w:rPr>
          <w:lang w:val="el" w:eastAsia="el"/>
        </w:rPr>
        <w:t>γ)</w:t>
      </w:r>
      <w:r>
        <w:rPr>
          <w:lang w:val="en" w:eastAsia="en"/>
        </w:rPr>
        <w:tab/>
      </w:r>
      <w:r>
        <w:rPr>
          <w:lang w:val="el" w:eastAsia="el"/>
        </w:rPr>
        <w:t>Με βάση απόφαση διοικητικού δικαστηρίου, καταβάλλεται σε δύο (2) ίσες μηνιαίες δόσεις, με τον περιορισμό ότι το συνολικό ποσό του φόρου δεν είναι μικρότερο των τριακοσίων (300) ευρώ. Η πρώτη δόση καταβάλλεται μέχρι τη τελευταία εργάσιμη, για τις δημόσιες υπηρεσίες, ημέρα του επόμενου από τη βεβαίωση μήνα, και η δεύτερη μέχρι την τελευταία εργάσιμη, για τις δημόσιες υπηρεσίες, ημέρα του μήνα που ακολουθεί.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είναι υποχρεωμένος να αρνηθεί την μεταγραφή σύμβασης ή δικαστικής απόφασης ή οποιασδήποτε άλλης πράξης που αφορά στην μεταβίβαση της κυριότητας ή άλλων εμπράγματων δικαιωμάτων σε ακίνητα, πλην υποθήκης, αν δεν προσκομίζεται σ’ αυτόν αντίγραφο της δήλωσης φόρου μεταβίβασης, θεωρημένο από τον Προϊστάμενο της Δ.Ο.Υ.</w:t>
      </w:r>
    </w:p>
    <w:p>
      <w:pPr>
        <w:spacing w:before="240" w:after="240"/>
        <w:rPr>
          <w:lang w:val="el" w:eastAsia="el"/>
        </w:rPr>
      </w:pPr>
      <w:r>
        <w:rPr>
          <w:lang w:val="el" w:eastAsia="el"/>
        </w:rPr>
        <w:t>Ειδικά, όταν πρόκειται για αναγκαστική απαλλοτρίωση, απαγορεύεται η μεταγραφή στα οικεία βιβλία της απόφασης κήρυξης αυτής, αν δεν προσαχθεί αντίγραφο δήλωσης φόρου μεταβίβασης ακινήτων, θεωρημένο, από το οποίο να προκύπτει, ότι καταβλήθηκε ο αναλογών φόρος στην αποζημίωση που καθορίσθηκε οριστικά ή ότι δεν οφείλεται φόρος.</w:t>
      </w:r>
    </w:p>
    <w:p>
      <w:pPr>
        <w:spacing w:before="240" w:after="240"/>
        <w:rPr>
          <w:lang w:val="el" w:eastAsia="el"/>
        </w:rPr>
      </w:pPr>
      <w:r>
        <w:rPr>
          <w:lang w:val="el" w:eastAsia="el"/>
        </w:rPr>
        <w:t>Οι διατάξεις του πρώτου εδαφίου της παρούσας παραγράφου εφαρμόζονται και για την ενέργεια των οικείων μεταβολών στο νηολόγιο.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και των οριστικών συμβολαίων μεταβίβασης ακινήτων κ.λ.π. που συνετάγησαν μέσα στον αμέσως προηγούμενο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Αν μετά την επίδοση της δήλωσης, ματαιωθεί η υπογραφή του συμβολαίου μεταβίβασης, ο φόρος που έχει καταβληθεί, επιστρέφεται.</w:t>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στις περιπτώσεις των προηγούμενων παραγράφων απαιτείται αίτηση του δικαιούχου προς τον αρμόδιο για το φόρο μεταβίβασης προϊστάμενο της Δ.Ο.Υ., η οποία πρέπει να υποβληθεί:</w:t>
      </w:r>
    </w:p>
    <w:p>
      <w:pPr>
        <w:spacing w:before="240" w:after="240"/>
        <w:rPr>
          <w:lang w:val="el" w:eastAsia="el"/>
        </w:rPr>
      </w:pPr>
      <w:r>
        <w:rPr>
          <w:lang w:val="el" w:eastAsia="el"/>
        </w:rPr>
        <w:t>Α. μέσα σε ένα χρόνο από την επίδοση της δήλωσης στην περίπτωση της ματαίωσης της υπογραφής του συμβολαίου μεταβίβασης και</w:t>
      </w:r>
    </w:p>
    <w:p>
      <w:pPr>
        <w:spacing w:before="240" w:after="240"/>
        <w:rPr>
          <w:lang w:val="el" w:eastAsia="el"/>
        </w:rPr>
      </w:pPr>
      <w:r>
        <w:rPr>
          <w:lang w:val="el" w:eastAsia="el"/>
        </w:rPr>
        <w:t>Β. μέσα σε εκατόν είκοσι (120) ημέρες από την ημέρα:</w:t>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παραγράφου 5 του παρόντος άρθρου.</w:t>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