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παρά φυσικού προσώπου, εγγάμου, απαλλάσσονται του φόρου μεταβιβάσεως, εφ' όσον ο αγοραστής ή η σύζυγος ή οιονδήποτε εκ των τέκνων αυτού των μη συμπληρωσάντων το 18ον έτος της ηλικίας των ή το 25ον προκειμένου περί τέκνων σπουδαζόντων εις ανεγνωρισμένας σχολάς της ημεδαπής ή αλλοδαπής, δεν κέκτηνται δικαίωμα πλήρους κυριότητος ή επικαρπίας ή οικήσεως επί ετέρας οικίας ή διαμερίσματος πληρούντος κατά την κρίσιν του Οικον. Εφόρου, εις την περιφέρειαν του οποίου κείται το ακίνητον, τας στεγαστικάς ανάγκας της οικογενείας του, ή δικαίωμα πλήρους κυριότητος επί οικοπέδου οικοδομήσιμου, κειμένου εις πόλιν πληθυσμού άνω των 3.000 κατοίκων ή εις τουριστικάς περιοχάς. 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σύζυγον.Σε περίπτωση που δεν έχει τελεσθεί γάμος και υπάρχουν τέκνα, η απαλλαγή αυτή παρέχεται με τις ίδιες προϋποθέσεις στην άγαμη μητέρα ή στον εξ αναγνωρίσεως πατέρα, εφόσον του έχει ανατεθεί η επιμέλεια των τέκνων. Οι ίδιες διατάξεις εφαρμόζονται και όταν ο αγοραστής είναι άγαμος ενήλικος, αλλά παρουσιάζει αναπηρία τουλάχιστον 67% από διανοητική καθυστέρηση φυσική αναπηρία ή έγγαμος που έχει τέκνα, ανεξάρτητα από την ηλικία τους, που παρουσιάζουν την ίδια αναπηρία, εφόσον συντρέχουν και οι λοιπές προϋποθέσεις του πρώτου εδαφίου. Οι διατάξεις της παραγράφου αυτής εφαρμόζονται και στην περίπτωση που ο αγοραστής είναι κύριος εξ αδιαιρέτου ποσοστού οικίας, διαμερίσματος ή οικοπέδου και αγοράζει το υπόλοιπο ποσοστό, ώστε να γίνει κύριος ολόκληρου του ακινήτου. Ομοίως οι διατάξεις της παραγράφου αυτής εφαρμόζονται και στην περίπτωση μη οικοδομήσιμου οικοπέδου, που με προσκύρωση ή αγορά τμήματος όμορου οικοπέδου καθίσταται οικοδομήσιμο.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 για ποσό αγοραίας αξίας οικίας ή διαμερίσματος μέχρι τριών εκατομμυρίων (3.000.000) δραχμών. Το ποσό αυτό προσαυξάνεται κατά ένα εκατομμύριο (1.000.000) δραχμές για καθένα από τα τρία πρώτα παιδιά του αγοραστή, που αναφέρονται στην προηγούμενη παράγραφο και κατά ένα εκατομμύριο πεντακόσιες χιλιάδες (1.500.000) δραχμές για το τέταρτο και επόμενα παιδιά του. Εφ' όσον η οικία ή το διαμέρισμα βρίσκεται εκτός της διοικητικής περιφέρειας των νομών Αττικής και Θεσσαλονίκης, η απαλλασσόμενη κατά τα προηγούμενα εδάφια αξία προσαυξάνεται κατά ποσοστό δέκα στα εκατό (10%).Προκειμένου για αγορά οικοπέδου, η απαλλαγή παρέχεται για ποσό της αξίας αυτού μέχρι ενός εκατομμυρίου (1.000.000) δραχμών, εφ' όσον το οικόπεδο βρίσκεται στη διοικητική περιφέρεια οποιουδήποτε νομού της Χώρας, έκτος των νομών Αττικής και Θεσσαλονίκης και για ποσό μέχρι οκτακοσίων χιλιάδων (800.000) δραχμών, εφ' όσον το οικόπεδο βρίσκεται στη διοικητική περιφέρεια των νομών αυτών.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3. </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ού η αγοραζομένη οικία ή το διαμέρισμα δέον απαραιτήτως να είναι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Επί πόλεων ή χωρίων, εφ' ών δεν υφίσταται εγκεκριμένον ρυμοτομικόν σχέδιον, απαιτείται βεβαίωσις των αυτών, ως άνω, αρμοδίων Δημοσίων Υπηρεσιών ή Οργάνων, ότι το αγοραζόμενον οικόπεδον ή το εφ' ού η οικία ή το διαμέρισμα γήπεδον είναι οικοδομήσιμον.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του φόρου μεταβιβάσεως δι' αγοράν οικίας ή διαμερίσματος ή οικοπέδου παρέχεται άπαξ. Κατ' εξαίρεσιν, επί αγοράς οικίας ή διαμερίσματος, παρέχεται τοιαύτη διά μίαν εισέτι φοράν και υπό τας αυτάς προϋποθέσεις, μετά πάροδον διετίας τουλάχιστον από της αρχικής αγοράς, εφ' όσον ηυξήθη ο αριθμός των προστατευομένων τέκνων της οικογενείας του αγοραστού και εξεποιήθη η παλαιά οικία ή το διαμέρισμα, όπερ δεν επλήροι τας στεγαστικάς ανάγκας της οικογενείας του, ουχί όμως εις συγγενείς αυτού εξ αίματος ή αγχιστείας μέχρι και του δευτέρου βαθμού. Η απαλλαγή δεν παρέχεται εις πρόσωπα τα οποία απηλλάγησαν από του φόρου μεταβιβάσεως δι' απόκτησιν στέγης βάσει των μέχρις ενάρξεως ισχύος του παρόντος ισχυουσών διατάξεων, εκτός εάν εν τω προσώπω των συντρέχουν αι προϋποθέσεις του προηγουμένου εδαφίου.Ωσαύτως, δεν παρέχεται απαλλαγή σε πρόσωπα που απαλλάχθηκαν από το φόρο κληρονομιάς για απόκτηση πρώτης κατοικίας.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6. </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7. </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Εν ή περιπτώσει ήθελε τούτο μεταβιβασθή ή συσταθή επί τούτου οιονδήποτε εμπράγματου δικαίωμα, πλην υποθήκης, προ της παρελεύσεως της πενταετίας, ο μεταβιβάζων ή ο συνιστών εμπράγματο δικαίωμα υποχρεούται, προ της μεταβιβάσεως ή της συστάσεως του εμπραγμάτου δικαιώματος, εις υποβολήν δηλώσεως και καταβολήν εφ᾽ άπαξ του φόρου του αναλογούντος επί της αγοραίας αξίας κατά τον χρόνον της νέας μεταβιβάσεως. </w:t>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Εν ή περιπτώσει δεν συντρέχουν αι προϋποθέσεις δια την κατά τας διατάξεις του παρόντος απαλλαγήν από του φόρου μεταβιβάσεως και παρεσχέθη τοιαύτη, επιβάλλεται εις βάρος του αγοραστού, εκτός του αναλογούντας φέρω επί της κατά τον χρόνον της διαπιστώσεως της παραβάσεως αγοραίας αξίας του ακινήτου και πρόσθετος τοιούτος οριζόμενος εις ποσοστόν εκατόν επί τοις εκατόν (100%). Εάν η απαλλαγείσα εκ του φόρου αξία αποτελή τμήμα της συνολικής αξίας του ακινήτου, ο κύριος και πρόσθετος φόρος επιβάλλεται επί του τμήματος της κατά τον χρόνον διαπιστώσεως της παραβάσεως αγοραίας αξίας αυτού, εξευρισκομένου βάσει της σχέσεως της απαλλαγείσης αξίας προς την συνολικήν τοιαύτην κατά τον χρόνον απαλλαγής. </w:t>
      </w:r>
    </w:p>
    <w:p>
      <w:pPr>
        <w:spacing w:before="240" w:after="240"/>
        <w:rPr>
          <w:lang w:val="el" w:eastAsia="el"/>
        </w:rPr>
      </w:pPr>
      <w:r>
        <w:rPr>
          <w:lang w:val="el" w:eastAsia="el"/>
        </w:rPr>
        <w:t>Το δικαίωμα του Δημοσίου δια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δια του Ν. 1587/1950 κυρωθέντος Α.Ν. 1521/1950 «περί φόρου μεταβιβάσεως ακινήτων» ως ισχύει, οριζόμενα. </w:t>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pStyle w:val="MainText"/>
        <w:spacing w:before="120" w:after="0"/>
        <w:rPr>
          <w:lang w:val="el" w:eastAsia="el"/>
        </w:rPr>
      </w:pPr>
      <w:r>
        <w:rPr>
          <w:b/>
          <w:bCs/>
          <w:lang w:val="el" w:eastAsia="el"/>
        </w:rPr>
        <w:t>15.</w:t>
      </w:r>
      <w:r>
        <w:rPr>
          <w:lang w:val="el" w:eastAsia="el"/>
        </w:rPr>
        <w:t xml:space="preserve"> Σε περίπτωση που ο αγοραστής ή η σύζυγός του ή τα τέκνα τους της παραγράφου 1 έχουν δικαίωμα πλήρους κυριότητας ή επικαρπίας ή οίκησης σε διαμέρισμα ή διαμερίσματα, θεωρείται ότι καλύπτονται οι κατά την παράγραφο αυτή στεγαστικές ανάγκες, αν το συνολικό εμβαδόν του διαμερίσματος ή των διαμερισμάτων αυτών είναι:α) για ένα άτομο 35 τετραγωνικά μέτρα και β) για δύο άτομα 60 τετραγωνικά μέτρα, προσαυξανόμενα κατά 12 τετραγωνικά μέτρα για καθένα επιπλέον άτομο.</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0" w:history="1">
        <w:r>
          <w:rPr>
            <w:rStyle w:val="Hyperlink"/>
            <w:color w:val="0000EE"/>
            <w:u w:color="0000EE"/>
            <w:lang w:val="el" w:eastAsia="el"/>
          </w:rPr>
          <w:t>Τροποποίηση 1731/1987, Άρθρο 20</w:t>
        </w:r>
      </w:hyperlink>
      <w:r>
        <w:rPr>
          <w:lang w:val="el" w:eastAsia="el"/>
        </w:rPr>
        <w:t xml:space="preserve">; </w:t>
      </w:r>
      <w:hyperlink r:id="rId2"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0" w:history="1">
        <w:r>
          <w:rPr>
            <w:rStyle w:val="Hyperlink"/>
            <w:color w:val="0000EE"/>
            <w:u w:color="0000EE"/>
            <w:lang w:val="el" w:eastAsia="el"/>
          </w:rPr>
          <w:t>Τροποποίηση 1731/1987, Άρθρο 20</w:t>
        </w:r>
      </w:hyperlink>
      <w:r>
        <w:rPr>
          <w:lang w:val="el" w:eastAsia="el"/>
        </w:rPr>
        <w:t xml:space="preserve">; </w:t>
      </w:r>
      <w:hyperlink r:id="rId4" w:anchor="art_14" w:history="1">
        <w:r>
          <w:rPr>
            <w:rStyle w:val="Hyperlink"/>
            <w:color w:val="0000EE"/>
            <w:u w:color="0000EE"/>
            <w:lang w:val="el" w:eastAsia="el"/>
          </w:rPr>
          <w:t>Τροποποίηση 1591/1986, Άρθρο 14</w:t>
        </w:r>
      </w:hyperlink>
      <w:r>
        <w:rPr>
          <w:lang w:val="el" w:eastAsia="el"/>
        </w:rPr>
        <w:t xml:space="preserve">; </w:t>
      </w:r>
      <w:hyperlink r:id="rId5" w:anchor="art_18" w:history="1">
        <w:r>
          <w:rPr>
            <w:rStyle w:val="Hyperlink"/>
            <w:color w:val="0000EE"/>
            <w:u w:color="0000EE"/>
            <w:lang w:val="el" w:eastAsia="el"/>
          </w:rPr>
          <w:t>Τροποποίηση 1563/1985, Άρθρο 18</w:t>
        </w:r>
      </w:hyperlink>
      <w:r>
        <w:rPr>
          <w:lang w:val="el" w:eastAsia="el"/>
        </w:rPr>
        <w:t xml:space="preserve">; </w:t>
      </w:r>
      <w:hyperlink r:id="rId6"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4" w:history="1">
        <w:r>
          <w:rPr>
            <w:rStyle w:val="Hyperlink"/>
            <w:color w:val="0000EE"/>
            <w:u w:color="0000EE"/>
            <w:lang w:val="el" w:eastAsia="el"/>
          </w:rPr>
          <w:t>Τροποποίηση 1473/1984, Άρθρο 14</w:t>
        </w:r>
      </w:hyperlink>
      <w:r>
        <w:rPr>
          <w:lang w:val="el" w:eastAsia="el"/>
        </w:rPr>
        <w:t xml:space="preserve">; </w:t>
      </w:r>
      <w:hyperlink r:id="rId9"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4" w:history="1">
        <w:r>
          <w:rPr>
            <w:rStyle w:val="Hyperlink"/>
            <w:color w:val="0000EE"/>
            <w:u w:color="0000EE"/>
            <w:lang w:val="el" w:eastAsia="el"/>
          </w:rPr>
          <w:t>Τροποποίηση 1591/1986, Άρθρο 14</w:t>
        </w:r>
      </w:hyperlink>
      <w:r>
        <w:rPr>
          <w:lang w:val="el" w:eastAsia="el"/>
        </w:rPr>
        <w:t xml:space="preserve">; </w:t>
      </w:r>
      <w:hyperlink r:id="rId11"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8" w:history="1">
        <w:r>
          <w:rPr>
            <w:rStyle w:val="Hyperlink"/>
            <w:color w:val="0000EE"/>
            <w:u w:color="0000EE"/>
            <w:lang w:val="el" w:eastAsia="el"/>
          </w:rPr>
          <w:t>Τροποποίηση 1563/1985, Άρθρο 18</w:t>
        </w:r>
      </w:hyperlink>
      <w:r>
        <w:rPr>
          <w:lang w:val="el" w:eastAsia="el"/>
        </w:rPr>
        <w:t xml:space="preserve">; </w:t>
      </w:r>
      <w:hyperlink r:id="rId14" w:anchor="art_7" w:history="1">
        <w:r>
          <w:rPr>
            <w:rStyle w:val="Hyperlink"/>
            <w:color w:val="0000EE"/>
            <w:u w:color="0000EE"/>
            <w:lang w:val="el" w:eastAsia="el"/>
          </w:rPr>
          <w:t>Τροποποίηση 1160/1981, Άρθρο 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87/09/09/1731" TargetMode="External" /><Relationship Id="rId10" Type="http://schemas.openxmlformats.org/officeDocument/2006/relationships/hyperlink" Target="http://data.aade.gr/eli/pri/law/1986/04/24/1591" TargetMode="External" /><Relationship Id="rId11" Type="http://schemas.openxmlformats.org/officeDocument/2006/relationships/hyperlink" Target="http://data.aade.gr/eli/pri/law/1981/06/05/1160" TargetMode="External" /><Relationship Id="rId12" Type="http://schemas.openxmlformats.org/officeDocument/2006/relationships/hyperlink" Target="http://data.aade.gr/eli/pri/law/1987/09/09/1731" TargetMode="External" /><Relationship Id="rId13" Type="http://schemas.openxmlformats.org/officeDocument/2006/relationships/hyperlink" Target="http://data.aade.gr/eli/pri/law/1985/09/17/1563" TargetMode="External" /><Relationship Id="rId14" Type="http://schemas.openxmlformats.org/officeDocument/2006/relationships/hyperlink" Target="http://data.aade.gr/eli/pri/law/1981/06/05/1160" TargetMode="External" /><Relationship Id="rId15" Type="http://schemas.openxmlformats.org/officeDocument/2006/relationships/hyperlink" Target="http://data.aade.gr/eli/pri/law/1986/04/24/1591" TargetMode="External" /><Relationship Id="rId2" Type="http://schemas.openxmlformats.org/officeDocument/2006/relationships/hyperlink" Target="http://data.aade.gr/eli/pri/law/1984/09/07/1473" TargetMode="External" /><Relationship Id="rId3" Type="http://schemas.openxmlformats.org/officeDocument/2006/relationships/hyperlink" Target="http://data.aade.gr/eli/pri/law/1987/09/09/1731" TargetMode="External" /><Relationship Id="rId4" Type="http://schemas.openxmlformats.org/officeDocument/2006/relationships/hyperlink" Target="http://data.aade.gr/eli/pri/law/1986/04/24/1591" TargetMode="External" /><Relationship Id="rId5" Type="http://schemas.openxmlformats.org/officeDocument/2006/relationships/hyperlink" Target="http://data.aade.gr/eli/pri/law/1985/09/17/1563" TargetMode="External" /><Relationship Id="rId6" Type="http://schemas.openxmlformats.org/officeDocument/2006/relationships/hyperlink" Target="http://data.aade.gr/eli/pri/law/1981/06/05/1160" TargetMode="External" /><Relationship Id="rId7" Type="http://schemas.openxmlformats.org/officeDocument/2006/relationships/hyperlink" Target="http://data.aade.gr/eli/pri/law/1985/09/17/1563" TargetMode="External" /><Relationship Id="rId8" Type="http://schemas.openxmlformats.org/officeDocument/2006/relationships/hyperlink" Target="http://data.aade.gr/eli/pri/law/1984/09/07/1473" TargetMode="External" /><Relationship Id="rId9" Type="http://schemas.openxmlformats.org/officeDocument/2006/relationships/hyperlink" Target="http://data.aade.gr/eli/pri/law/1981/06/05/11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