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από έγγαμο απαλλάσσονται από το φόρο μεταβίβασης, εφόσον ο αγοραστής ή ο σύζυγος ή οποιοδήποτε από τα ανήλικα τέκνα αυτού δεν έχει δικαίωμα πλήρους κυριότητας ή επικαρπίας ή οίκησης σε άλλη οικία ή διαμέρισμα που πληροί τις στεγαστικές ανάγκες της οικογένειας του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κατοίκων.Η περιοχή της τέως Διοικήσεως Πρωτεύουσας θεωρείται ως ένας δήμος.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 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 Η απαλλαγή παρέχεται με τις ίδιες προϋποθέσεις στον επιζώντα σύζυγο και τα ανήλικα τέκνα του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 Η απαλλαγή είναι αυτή του εγγάμου κατά την διάταξη της περίπτωσης β' της παραγράφου 2 του άρθρου αυτού, ανεξαρτήτως του ότι η αγορά γίνεται από όλους εξ αδιαιρέτου. Ωσαύτως, της απαλλαγής των αγάμων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 Κύριος οικίας, διαμερίσματος, οικοπέδου ή ποσοστού αυτών, που έχει μεταβιβάσει με επαχθή ή χαριστική αιτία την επικαρπία τούτων ή το δικαίωμα οίκησης σε οικία ή διαμέρισμα, το εμβαδόν των οποίων πληρούσε κατά το χρόνο της μεταβίβασης τις στεγαστικές του ανάγκες, δύναται να τύχει απαλλαγής κατά την αγορά νέας οικίας, διαμερίσματος ή οικοπέδου, εφόσον το διάστημα που μεσολαβεί από τη μεταβίβαση της επικαρπίας ή του δικαιώματος οίκησης, μέχρι την αγορά του νέου ακινήτου, είναι μεγαλύτερο των πέντε (5) ετών και συντρέχουν οι λοιπές προϋποθέσεις του παρόντος άρθρου. Το ανωτέρω χρονικό διάστημα απαιτείται και όταν μεταβιβάζεται η ψιλή κυριότητα οικοπέδου ή ιδανικού μεριδίου αυτού.Της απαλλαγής του άγαμου μπορεί να τύχει ο σύζυγος που βρίσκεται σε διάσταση και έχει καταθέσει αίτηση ή αγωγή διαζυγίου τουλάχιστον προ έξι (6) μηνών από το χρόνο της αγοράς. Αν δεν λυθεί ο γάμος με διαζύγιο μέσα σε πέντε (5) έτη από την αγορά,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παρέχεται:α) για αγορά κατοικίας από άγαμο μέχρι ποσού αξίας ενενήντα χιλιάδων (90.000) Ευρώ,β) για αγορά κατοικίας από έγγαμο και διαζευγμένο ή χήρο ή άγαμο γονέα, που έχουν την επιμέλεια των τέκνων τους μέχρι ποσού αξίας εκατόν τριάντα οκτώ χιλιάδων (138.000) Ευρώ.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τους,γ) για αγορά οικοπέδου από άγαμο μέχρι ποσού αξίας σαράντα δύο χιλιάδων (42.000) Ευρώ, ενώ από έγγαμο και διαζευγμένο ή χήρο ή άγαμο γονέα που έχουν την επιμέλεια των τέκνων τους μέχρι ποσού αξίας εβδομήντα επτά χιλιάδων (77.000) Ευρώ.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Οι διατάξεις του παρόντος άρθρου δεν εφαρμόζονται σε συμβάσεις μεταβίβασης ακινήτων με επαχθή αιτία εφόσον ο αγοραστής δεν κατοικεί μόνιμα στην Ελλάδα. Κατ' εξαίρεση, παρέχεται απαλλαγή κατά την αγορά οικίας, διαμερίσματος ή οικοπέδου από Έλληνες ή ομογενείς που εργάστηκαν στο εξωτερικό για έξι (6) τουλάχιστον χρόνια και είναι εγγεγραμμένοι σε δημοτολόγιο της χώρας, έστω και αν δεν κατοικούν κατά το χρόνο της αγοράς μόνιμα στην Ελλάδα.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 φόρο μεταβίβασης για αγορά κατοικίας ή οικοπέδου παρέχεται μία φορά.Απαλλαγή παρέχεται και για κάθε νέα αγορά ακινήτου εφόσον:α) τα ακίνητα που έχει στην κυριότητά του κατά το χρόνο της νέας αγοράς ο αγοραστής, ο σύζυγος ή τα ανήλικα τέκνα τους, δεν πληρούν τις στεγαστικές ανάγκες της οικογένειάς τους και β) ο αγοραστής υποβάλει την οικεία δήλωση και καταβάλει εφάπαξ το φόρο που αναλογεί στην αξία του ακινήτου που έτυχε της απαλλαγής.Για την εφαρμογή της διάταξης αυτής, ως αξία ακινήτου λαμβάνεται η αξία που έχει αυτό κατά το χρόνο της νέας απαλλαγής. Ο φόρος που αναλογεί εξευρίσκεται με τη χρήση των συντελεστών που ίσχυαν κατά το χρόνο χορήγησης της πρώτης απαλλαγής και καταβάλλεται εφάπαξ,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φόρος.Η απαλλαγή αυτή παρέχεται και σε πρόσωπα τα οποία έτυχαν απαλλαγής από το φόρο μεταβίβασης για απόκτηση στέγης μέχρι 14.7.1980, καθώς και σε πρόσωπα που έτυχαν απαλλαγής από το φόρο κληρονομιάς ή γονικής παροχής για απόκτηση πρώτης κατοικίας, εφόσον για τα πρόσωπα αυτά συντρέχουν οι προϋποθέσεις απαλλαγής της παραγράφου αυτής και καταβληθεί ο οικείος φόρος κατά περίπτωση.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Αν ο αγοραστής μεταβιβάσει ή συστήσει επ’ αυτού οποιοδήποτε εμπράγματο δικαίωμα, πλην υποθήκης, πριν τη παρέλευση πενταετίας, υποχρεούται, πριν τη μεταβίβαση ή τη σύσταση του εμπράγματου δικαιώματος, σε υποβολή δήλωσης και καταβολή εφάπαξ του φόρου που αναλογεί στην αξία του ακινήτου.Ο φόρος υπολογίζεται με βάση την αξία του ακινήτου κατά το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Οικον.Εφόρου περί υποβολής δηλώσεως και καταβολής ολοκλήρου του ποσού του κατά το προηγούμενον εδάφιον φόρου.Αν έχει χορηγηθεί απαλλαγή και στους δύο συζύγους κατά την αγορά ακινήτου εξ αδιαιρέτου, κατά τη μεταβίβαση του ποσοστού του ενός συζύγου καταβάλλεται ο φόρος που αναλογεί στο ποσοστό αυτό.</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Αν ο αγοραστής ή ο σύζυγος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παράγραφο 1 του άρθρου αυτού στεγαστικές ανάγκες, αν το συνολικό εμβαδόν των ανωτέρω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Κατ’ εξαίρεση οι στεγαστικές ανάγκες του αγοραστή με ποσοστό αναπηρίας τουλάχιστον εξήντα επτά τοις εκατό (67%) αυξάνονται σε ενενήντα (90) τ.μ..</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5" w:history="1">
        <w:r>
          <w:rPr>
            <w:rStyle w:val="Hyperlink"/>
            <w:color w:val="0000EE"/>
            <w:u w:color="0000EE"/>
            <w:lang w:val="el" w:eastAsia="el"/>
          </w:rPr>
          <w:t>Τροποποίηση 3220/2004, Άρθρο 35</w:t>
        </w:r>
      </w:hyperlink>
      <w:r>
        <w:rPr>
          <w:lang w:val="el" w:eastAsia="el"/>
        </w:rPr>
        <w:t xml:space="preserve">; </w:t>
      </w:r>
      <w:hyperlink r:id="rId2" w:anchor="art_2" w:history="1">
        <w:r>
          <w:rPr>
            <w:rStyle w:val="Hyperlink"/>
            <w:color w:val="0000EE"/>
            <w:u w:color="0000EE"/>
            <w:lang w:val="el" w:eastAsia="el"/>
          </w:rPr>
          <w:t>Τροποποίηση 2892/2001, Άρθρο 2</w:t>
        </w:r>
      </w:hyperlink>
      <w:r>
        <w:rPr>
          <w:lang w:val="el" w:eastAsia="el"/>
        </w:rPr>
        <w:t xml:space="preserve">; </w:t>
      </w:r>
      <w:hyperlink r:id="rId3" w:anchor="art_13" w:history="1">
        <w:r>
          <w:rPr>
            <w:rStyle w:val="Hyperlink"/>
            <w:color w:val="0000EE"/>
            <w:u w:color="0000EE"/>
            <w:lang w:val="el" w:eastAsia="el"/>
          </w:rPr>
          <w:t>Τροποποίηση 2753/1999, Άρθρο 13</w:t>
        </w:r>
      </w:hyperlink>
      <w:r>
        <w:rPr>
          <w:lang w:val="el" w:eastAsia="el"/>
        </w:rPr>
        <w:t xml:space="preserve">; </w:t>
      </w:r>
      <w:hyperlink r:id="rId4" w:anchor="art_14" w:history="1">
        <w:r>
          <w:rPr>
            <w:rStyle w:val="Hyperlink"/>
            <w:color w:val="0000EE"/>
            <w:u w:color="0000EE"/>
            <w:lang w:val="el" w:eastAsia="el"/>
          </w:rPr>
          <w:t>Τροποποίηση 2579/1998, Άρθρο 14</w:t>
        </w:r>
      </w:hyperlink>
      <w:r>
        <w:rPr>
          <w:lang w:val="el" w:eastAsia="el"/>
        </w:rPr>
        <w:t xml:space="preserve">; </w:t>
      </w:r>
      <w:hyperlink r:id="rId5" w:anchor="art_10" w:history="1">
        <w:r>
          <w:rPr>
            <w:rStyle w:val="Hyperlink"/>
            <w:color w:val="0000EE"/>
            <w:u w:color="0000EE"/>
            <w:lang w:val="el" w:eastAsia="el"/>
          </w:rPr>
          <w:t>Τροποποίηση 2386/1996, Άρθρο 10</w:t>
        </w:r>
      </w:hyperlink>
      <w:r>
        <w:rPr>
          <w:lang w:val="el" w:eastAsia="el"/>
        </w:rPr>
        <w:t xml:space="preserve">; </w:t>
      </w:r>
      <w:hyperlink r:id="rId6" w:anchor="art_45" w:history="1">
        <w:r>
          <w:rPr>
            <w:rStyle w:val="Hyperlink"/>
            <w:color w:val="0000EE"/>
            <w:u w:color="0000EE"/>
            <w:lang w:val="el" w:eastAsia="el"/>
          </w:rPr>
          <w:t>Τροποποίηση 2214/1994, Άρθρο 45</w:t>
        </w:r>
      </w:hyperlink>
      <w:r>
        <w:rPr>
          <w:lang w:val="el" w:eastAsia="el"/>
        </w:rPr>
        <w:t xml:space="preserve">; </w:t>
      </w:r>
      <w:hyperlink r:id="rId7" w:anchor="art_33" w:history="1">
        <w:r>
          <w:rPr>
            <w:rStyle w:val="Hyperlink"/>
            <w:color w:val="0000EE"/>
            <w:u w:color="0000EE"/>
            <w:lang w:val="el" w:eastAsia="el"/>
          </w:rPr>
          <w:t>Τροποποίηση 2065/1992, Άρθρο 33</w:t>
        </w:r>
      </w:hyperlink>
      <w:r>
        <w:rPr>
          <w:lang w:val="el" w:eastAsia="el"/>
        </w:rPr>
        <w:t xml:space="preserve">; </w:t>
      </w:r>
      <w:hyperlink r:id="rId8" w:anchor="art_14" w:history="1">
        <w:r>
          <w:rPr>
            <w:rStyle w:val="Hyperlink"/>
            <w:color w:val="0000EE"/>
            <w:u w:color="0000EE"/>
            <w:lang w:val="el" w:eastAsia="el"/>
          </w:rPr>
          <w:t>Τροποποίηση 1882/1990, Άρθρο 14</w:t>
        </w:r>
      </w:hyperlink>
      <w:r>
        <w:rPr>
          <w:lang w:val="el" w:eastAsia="el"/>
        </w:rPr>
        <w:t xml:space="preserve">; </w:t>
      </w:r>
      <w:hyperlink r:id="rId9" w:anchor="art_20" w:history="1">
        <w:r>
          <w:rPr>
            <w:rStyle w:val="Hyperlink"/>
            <w:color w:val="0000EE"/>
            <w:u w:color="0000EE"/>
            <w:lang w:val="el" w:eastAsia="el"/>
          </w:rPr>
          <w:t>Τροποποίηση 1731/1987, Άρθρο 20</w:t>
        </w:r>
      </w:hyperlink>
      <w:r>
        <w:rPr>
          <w:lang w:val="el" w:eastAsia="el"/>
        </w:rPr>
        <w:t xml:space="preserve">; </w:t>
      </w:r>
      <w:hyperlink r:id="rId10"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 w:history="1">
        <w:r>
          <w:rPr>
            <w:rStyle w:val="Hyperlink"/>
            <w:color w:val="0000EE"/>
            <w:u w:color="0000EE"/>
            <w:lang w:val="el" w:eastAsia="el"/>
          </w:rPr>
          <w:t>Τροποποίηση 3554/2007, Άρθρο 5</w:t>
        </w:r>
      </w:hyperlink>
      <w:r>
        <w:rPr>
          <w:lang w:val="el" w:eastAsia="el"/>
        </w:rPr>
        <w:t xml:space="preserve">; </w:t>
      </w:r>
      <w:hyperlink r:id="rId12" w:anchor="art_21" w:history="1">
        <w:r>
          <w:rPr>
            <w:rStyle w:val="Hyperlink"/>
            <w:color w:val="0000EE"/>
            <w:u w:color="0000EE"/>
            <w:lang w:val="el" w:eastAsia="el"/>
          </w:rPr>
          <w:t>Τροποποίηση 3427/2005, Άρθρο 21</w:t>
        </w:r>
      </w:hyperlink>
      <w:r>
        <w:rPr>
          <w:lang w:val="el" w:eastAsia="el"/>
        </w:rPr>
        <w:t xml:space="preserve">; </w:t>
      </w:r>
      <w:hyperlink r:id="rId13" w:anchor="art_10" w:history="1">
        <w:r>
          <w:rPr>
            <w:rStyle w:val="Hyperlink"/>
            <w:color w:val="0000EE"/>
            <w:u w:color="0000EE"/>
            <w:lang w:val="el" w:eastAsia="el"/>
          </w:rPr>
          <w:t>Τροποποίηση 3091/2002, Άρθρο 10</w:t>
        </w:r>
      </w:hyperlink>
      <w:r>
        <w:rPr>
          <w:lang w:val="el" w:eastAsia="el"/>
        </w:rPr>
        <w:t xml:space="preserve">; </w:t>
      </w:r>
      <w:hyperlink r:id="rId14" w:anchor="art_13" w:history="1">
        <w:r>
          <w:rPr>
            <w:rStyle w:val="Hyperlink"/>
            <w:color w:val="0000EE"/>
            <w:u w:color="0000EE"/>
            <w:lang w:val="el" w:eastAsia="el"/>
          </w:rPr>
          <w:t>Τροποποίηση 2948/2001, Άρθρο 13</w:t>
        </w:r>
      </w:hyperlink>
      <w:r>
        <w:rPr>
          <w:lang w:val="el" w:eastAsia="el"/>
        </w:rPr>
        <w:t xml:space="preserve">; </w:t>
      </w:r>
      <w:hyperlink r:id="rId15" w:anchor="art_2" w:history="1">
        <w:r>
          <w:rPr>
            <w:rStyle w:val="Hyperlink"/>
            <w:color w:val="0000EE"/>
            <w:u w:color="0000EE"/>
            <w:lang w:val="el" w:eastAsia="el"/>
          </w:rPr>
          <w:t>Τροποποίηση 2892/2001, Άρθρο 2</w:t>
        </w:r>
      </w:hyperlink>
      <w:r>
        <w:rPr>
          <w:lang w:val="el" w:eastAsia="el"/>
        </w:rPr>
        <w:t xml:space="preserve">; </w:t>
      </w:r>
      <w:hyperlink r:id="rId16" w:anchor="art_2" w:history="1">
        <w:r>
          <w:rPr>
            <w:rStyle w:val="Hyperlink"/>
            <w:color w:val="0000EE"/>
            <w:u w:color="0000EE"/>
            <w:lang w:val="el" w:eastAsia="el"/>
          </w:rPr>
          <w:t>Τροποποίηση 2873/2000, Άρθρο 2</w:t>
        </w:r>
      </w:hyperlink>
      <w:r>
        <w:rPr>
          <w:lang w:val="el" w:eastAsia="el"/>
        </w:rPr>
        <w:t xml:space="preserve">; </w:t>
      </w:r>
      <w:hyperlink r:id="rId17" w:anchor="art_33" w:history="1">
        <w:r>
          <w:rPr>
            <w:rStyle w:val="Hyperlink"/>
            <w:color w:val="0000EE"/>
            <w:u w:color="0000EE"/>
            <w:lang w:val="el" w:eastAsia="el"/>
          </w:rPr>
          <w:t>Τροποποίηση 2065/1992, Άρθρο 33</w:t>
        </w:r>
      </w:hyperlink>
      <w:r>
        <w:rPr>
          <w:lang w:val="el" w:eastAsia="el"/>
        </w:rPr>
        <w:t xml:space="preserve">; </w:t>
      </w:r>
      <w:hyperlink r:id="rId18" w:anchor="art_14" w:history="1">
        <w:r>
          <w:rPr>
            <w:rStyle w:val="Hyperlink"/>
            <w:color w:val="0000EE"/>
            <w:u w:color="0000EE"/>
            <w:lang w:val="el" w:eastAsia="el"/>
          </w:rPr>
          <w:t>Τροποποίηση 1882/1990, Άρθρο 14</w:t>
        </w:r>
      </w:hyperlink>
      <w:r>
        <w:rPr>
          <w:lang w:val="el" w:eastAsia="el"/>
        </w:rPr>
        <w:t xml:space="preserve">; </w:t>
      </w:r>
      <w:hyperlink r:id="rId19" w:anchor="art_24" w:history="1">
        <w:r>
          <w:rPr>
            <w:rStyle w:val="Hyperlink"/>
            <w:color w:val="0000EE"/>
            <w:u w:color="0000EE"/>
            <w:lang w:val="el" w:eastAsia="el"/>
          </w:rPr>
          <w:t>Τροποποίηση 1828/1989, Άρθρο 24</w:t>
        </w:r>
      </w:hyperlink>
      <w:r>
        <w:rPr>
          <w:lang w:val="el" w:eastAsia="el"/>
        </w:rPr>
        <w:t xml:space="preserve">; </w:t>
      </w:r>
      <w:hyperlink r:id="rId20" w:anchor="art_20" w:history="1">
        <w:r>
          <w:rPr>
            <w:rStyle w:val="Hyperlink"/>
            <w:color w:val="0000EE"/>
            <w:u w:color="0000EE"/>
            <w:lang w:val="el" w:eastAsia="el"/>
          </w:rPr>
          <w:t>Τροποποίηση 1731/1987, Άρθρο 20</w:t>
        </w:r>
      </w:hyperlink>
      <w:r>
        <w:rPr>
          <w:lang w:val="el" w:eastAsia="el"/>
        </w:rPr>
        <w:t xml:space="preserve">; </w:t>
      </w:r>
      <w:hyperlink r:id="rId21" w:anchor="art_14" w:history="1">
        <w:r>
          <w:rPr>
            <w:rStyle w:val="Hyperlink"/>
            <w:color w:val="0000EE"/>
            <w:u w:color="0000EE"/>
            <w:lang w:val="el" w:eastAsia="el"/>
          </w:rPr>
          <w:t>Τροποποίηση 1591/1986, Άρθρο 14</w:t>
        </w:r>
      </w:hyperlink>
      <w:r>
        <w:rPr>
          <w:lang w:val="el" w:eastAsia="el"/>
        </w:rPr>
        <w:t xml:space="preserve">; </w:t>
      </w:r>
      <w:hyperlink r:id="rId22" w:anchor="art_18" w:history="1">
        <w:r>
          <w:rPr>
            <w:rStyle w:val="Hyperlink"/>
            <w:color w:val="0000EE"/>
            <w:u w:color="0000EE"/>
            <w:lang w:val="el" w:eastAsia="el"/>
          </w:rPr>
          <w:t>Τροποποίηση 1563/1985, Άρθρο 18</w:t>
        </w:r>
      </w:hyperlink>
      <w:r>
        <w:rPr>
          <w:lang w:val="el" w:eastAsia="el"/>
        </w:rPr>
        <w:t xml:space="preserve">; </w:t>
      </w:r>
      <w:hyperlink r:id="rId23"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Προσθήκη 2892/2001, Άρθρο 2</w:t>
        </w:r>
      </w:hyperlink>
      <w:r>
        <w:rPr>
          <w:lang w:val="el" w:eastAsia="el"/>
        </w:rPr>
        <w:t xml:space="preserve">; </w:t>
      </w:r>
      <w:hyperlink r:id="rId25"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4" w:history="1">
        <w:r>
          <w:rPr>
            <w:rStyle w:val="Hyperlink"/>
            <w:color w:val="0000EE"/>
            <w:u w:color="0000EE"/>
            <w:lang w:val="el" w:eastAsia="el"/>
          </w:rPr>
          <w:t>Τροποποίηση 1473/1984, Άρθρο 14</w:t>
        </w:r>
      </w:hyperlink>
      <w:r>
        <w:rPr>
          <w:lang w:val="el" w:eastAsia="el"/>
        </w:rPr>
        <w:t xml:space="preserve">; </w:t>
      </w:r>
      <w:hyperlink r:id="rId27"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0" w:history="1">
        <w:r>
          <w:rPr>
            <w:rStyle w:val="Hyperlink"/>
            <w:color w:val="0000EE"/>
            <w:u w:color="0000EE"/>
            <w:lang w:val="el" w:eastAsia="el"/>
          </w:rPr>
          <w:t>Τροποποίηση 3091/2002, Άρθρο 10</w:t>
        </w:r>
      </w:hyperlink>
      <w:r>
        <w:rPr>
          <w:lang w:val="el" w:eastAsia="el"/>
        </w:rPr>
        <w:t xml:space="preserve">; </w:t>
      </w:r>
      <w:hyperlink r:id="rId29" w:anchor="art_2" w:history="1">
        <w:r>
          <w:rPr>
            <w:rStyle w:val="Hyperlink"/>
            <w:color w:val="0000EE"/>
            <w:u w:color="0000EE"/>
            <w:lang w:val="el" w:eastAsia="el"/>
          </w:rPr>
          <w:t>Τροποποίηση 2892/2001, Άρθρο 2</w:t>
        </w:r>
      </w:hyperlink>
      <w:r>
        <w:rPr>
          <w:lang w:val="el" w:eastAsia="el"/>
        </w:rPr>
        <w:t xml:space="preserve">; </w:t>
      </w:r>
      <w:hyperlink r:id="rId30" w:anchor="art_33" w:history="1">
        <w:r>
          <w:rPr>
            <w:rStyle w:val="Hyperlink"/>
            <w:color w:val="0000EE"/>
            <w:u w:color="0000EE"/>
            <w:lang w:val="el" w:eastAsia="el"/>
          </w:rPr>
          <w:t>Τροποποίηση 2065/1992, Άρθρο 33</w:t>
        </w:r>
      </w:hyperlink>
      <w:r>
        <w:rPr>
          <w:lang w:val="el" w:eastAsia="el"/>
        </w:rPr>
        <w:t xml:space="preserve">; </w:t>
      </w:r>
      <w:hyperlink r:id="rId31" w:anchor="art_24" w:history="1">
        <w:r>
          <w:rPr>
            <w:rStyle w:val="Hyperlink"/>
            <w:color w:val="0000EE"/>
            <w:u w:color="0000EE"/>
            <w:lang w:val="el" w:eastAsia="el"/>
          </w:rPr>
          <w:t>Τροποποίηση 1828/1989, Άρθρο 24</w:t>
        </w:r>
      </w:hyperlink>
      <w:r>
        <w:rPr>
          <w:lang w:val="el" w:eastAsia="el"/>
        </w:rPr>
        <w:t xml:space="preserve">; </w:t>
      </w:r>
      <w:hyperlink r:id="rId32" w:anchor="art_14" w:history="1">
        <w:r>
          <w:rPr>
            <w:rStyle w:val="Hyperlink"/>
            <w:color w:val="0000EE"/>
            <w:u w:color="0000EE"/>
            <w:lang w:val="el" w:eastAsia="el"/>
          </w:rPr>
          <w:t>Τροποποίηση 1591/1986, Άρθρο 14</w:t>
        </w:r>
      </w:hyperlink>
      <w:r>
        <w:rPr>
          <w:lang w:val="el" w:eastAsia="el"/>
        </w:rPr>
        <w:t xml:space="preserve">; </w:t>
      </w:r>
      <w:hyperlink r:id="rId33"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5" w:history="1">
        <w:r>
          <w:rPr>
            <w:rStyle w:val="Hyperlink"/>
            <w:color w:val="0000EE"/>
            <w:u w:color="0000EE"/>
            <w:lang w:val="el" w:eastAsia="el"/>
          </w:rPr>
          <w:t>Τροποποίηση 3220/2004, Άρθρο 35</w:t>
        </w:r>
      </w:hyperlink>
      <w:r>
        <w:rPr>
          <w:lang w:val="el" w:eastAsia="el"/>
        </w:rPr>
        <w:t xml:space="preserve">; </w:t>
      </w:r>
      <w:hyperlink r:id="rId36" w:anchor="art_2" w:history="1">
        <w:r>
          <w:rPr>
            <w:rStyle w:val="Hyperlink"/>
            <w:color w:val="0000EE"/>
            <w:u w:color="0000EE"/>
            <w:lang w:val="el" w:eastAsia="el"/>
          </w:rPr>
          <w:t>Τροποποίηση 2892/2001,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1563/1985, Άρθρο 18</w:t>
        </w:r>
      </w:hyperlink>
      <w:r>
        <w:rPr>
          <w:lang w:val="el" w:eastAsia="el"/>
        </w:rPr>
        <w:t xml:space="preserve">; </w:t>
      </w:r>
      <w:hyperlink r:id="rId38" w:anchor="art_7" w:history="1">
        <w:r>
          <w:rPr>
            <w:rStyle w:val="Hyperlink"/>
            <w:color w:val="0000EE"/>
            <w:u w:color="0000EE"/>
            <w:lang w:val="el" w:eastAsia="el"/>
          </w:rPr>
          <w:t>Τροποποίηση 1160/1981, Άρθρο 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 w:history="1">
        <w:r>
          <w:rPr>
            <w:rStyle w:val="Hyperlink"/>
            <w:color w:val="0000EE"/>
            <w:u w:color="0000EE"/>
            <w:lang w:val="el" w:eastAsia="el"/>
          </w:rPr>
          <w:t>Τροποποίηση 3522/2006, Άρθρο 16</w:t>
        </w:r>
      </w:hyperlink>
      <w:r>
        <w:rPr>
          <w:lang w:val="el" w:eastAsia="el"/>
        </w:rPr>
        <w:t xml:space="preserve">; </w:t>
      </w:r>
      <w:hyperlink r:id="rId40" w:anchor="art_10" w:history="1">
        <w:r>
          <w:rPr>
            <w:rStyle w:val="Hyperlink"/>
            <w:color w:val="0000EE"/>
            <w:u w:color="0000EE"/>
            <w:lang w:val="el" w:eastAsia="el"/>
          </w:rPr>
          <w:t>Τροποποίηση 3091/2002, Άρθρο 10</w:t>
        </w:r>
      </w:hyperlink>
      <w:r>
        <w:rPr>
          <w:lang w:val="el" w:eastAsia="el"/>
        </w:rPr>
        <w:t xml:space="preserve">; </w:t>
      </w:r>
      <w:hyperlink r:id="rId41" w:anchor="art_2" w:history="1">
        <w:r>
          <w:rPr>
            <w:rStyle w:val="Hyperlink"/>
            <w:color w:val="0000EE"/>
            <w:u w:color="0000EE"/>
            <w:lang w:val="el" w:eastAsia="el"/>
          </w:rPr>
          <w:t>Τροποποίηση 2873/2000, Άρθρο 2</w:t>
        </w:r>
      </w:hyperlink>
      <w:r>
        <w:rPr>
          <w:lang w:val="el" w:eastAsia="el"/>
        </w:rPr>
        <w:t xml:space="preserve">; </w:t>
      </w:r>
      <w:hyperlink r:id="rId42" w:anchor="art_14" w:history="1">
        <w:r>
          <w:rPr>
            <w:rStyle w:val="Hyperlink"/>
            <w:color w:val="0000EE"/>
            <w:u w:color="0000EE"/>
            <w:lang w:val="el" w:eastAsia="el"/>
          </w:rPr>
          <w:t>Τροποποίηση 1882/1990, Άρθρο 14</w:t>
        </w:r>
      </w:hyperlink>
      <w:r>
        <w:rPr>
          <w:lang w:val="el" w:eastAsia="el"/>
        </w:rPr>
        <w:t xml:space="preserve">; </w:t>
      </w:r>
      <w:hyperlink r:id="rId43"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4/01/28/3220" TargetMode="External" /><Relationship Id="rId10" Type="http://schemas.openxmlformats.org/officeDocument/2006/relationships/hyperlink" Target="http://data.aade.gr/eli/pri/law/1984/09/07/1473" TargetMode="External" /><Relationship Id="rId11" Type="http://schemas.openxmlformats.org/officeDocument/2006/relationships/hyperlink" Target="http://data.aade.gr/eli/pri/law/2007/04/16/3554" TargetMode="External" /><Relationship Id="rId12" Type="http://schemas.openxmlformats.org/officeDocument/2006/relationships/hyperlink" Target="http://data.aade.gr/eli/pri/law/2005/12/27/3427" TargetMode="External" /><Relationship Id="rId13" Type="http://schemas.openxmlformats.org/officeDocument/2006/relationships/hyperlink" Target="http://data.aade.gr/eli/pri/law/2002/12/24/3091" TargetMode="External" /><Relationship Id="rId14" Type="http://schemas.openxmlformats.org/officeDocument/2006/relationships/hyperlink" Target="http://data.aade.gr/eli/pri/law/2001/10/19/2948" TargetMode="External" /><Relationship Id="rId15" Type="http://schemas.openxmlformats.org/officeDocument/2006/relationships/hyperlink" Target="http://data.aade.gr/eli/pri/law/2001/03/09/2892" TargetMode="External" /><Relationship Id="rId16" Type="http://schemas.openxmlformats.org/officeDocument/2006/relationships/hyperlink" Target="http://data.aade.gr/eli/pri/law/2000/12/28/2873" TargetMode="External" /><Relationship Id="rId17" Type="http://schemas.openxmlformats.org/officeDocument/2006/relationships/hyperlink" Target="http://data.aade.gr/eli/pri/law/1992/06/30/2065" TargetMode="External" /><Relationship Id="rId18" Type="http://schemas.openxmlformats.org/officeDocument/2006/relationships/hyperlink" Target="http://data.aade.gr/eli/pri/law/1990/03/23/1882" TargetMode="External" /><Relationship Id="rId19" Type="http://schemas.openxmlformats.org/officeDocument/2006/relationships/hyperlink" Target="http://data.aade.gr/eli/pri/law/1989/01/03/1828" TargetMode="External" /><Relationship Id="rId2" Type="http://schemas.openxmlformats.org/officeDocument/2006/relationships/hyperlink" Target="http://data.aade.gr/eli/pri/law/2001/03/09/2892" TargetMode="External" /><Relationship Id="rId20" Type="http://schemas.openxmlformats.org/officeDocument/2006/relationships/hyperlink" Target="http://data.aade.gr/eli/pri/law/1987/09/09/1731" TargetMode="External" /><Relationship Id="rId21" Type="http://schemas.openxmlformats.org/officeDocument/2006/relationships/hyperlink" Target="http://data.aade.gr/eli/pri/law/1986/04/24/1591" TargetMode="External" /><Relationship Id="rId22" Type="http://schemas.openxmlformats.org/officeDocument/2006/relationships/hyperlink" Target="http://data.aade.gr/eli/pri/law/1985/09/17/1563" TargetMode="External" /><Relationship Id="rId23" Type="http://schemas.openxmlformats.org/officeDocument/2006/relationships/hyperlink" Target="http://data.aade.gr/eli/pri/law/1981/06/05/1160" TargetMode="External" /><Relationship Id="rId24" Type="http://schemas.openxmlformats.org/officeDocument/2006/relationships/hyperlink" Target="http://data.aade.gr/eli/pri/law/2001/03/09/2892" TargetMode="External" /><Relationship Id="rId25" Type="http://schemas.openxmlformats.org/officeDocument/2006/relationships/hyperlink" Target="http://data.aade.gr/eli/pri/law/1985/09/17/1563" TargetMode="External" /><Relationship Id="rId26" Type="http://schemas.openxmlformats.org/officeDocument/2006/relationships/hyperlink" Target="http://data.aade.gr/eli/pri/law/1984/09/07/1473" TargetMode="External" /><Relationship Id="rId27" Type="http://schemas.openxmlformats.org/officeDocument/2006/relationships/hyperlink" Target="http://data.aade.gr/eli/pri/law/1981/06/05/1160" TargetMode="External" /><Relationship Id="rId28" Type="http://schemas.openxmlformats.org/officeDocument/2006/relationships/hyperlink" Target="http://data.aade.gr/eli/pri/law/2002/12/24/3091" TargetMode="External" /><Relationship Id="rId29" Type="http://schemas.openxmlformats.org/officeDocument/2006/relationships/hyperlink" Target="http://data.aade.gr/eli/pri/law/2001/03/09/2892" TargetMode="External" /><Relationship Id="rId3" Type="http://schemas.openxmlformats.org/officeDocument/2006/relationships/hyperlink" Target="http://data.aade.gr/eli/pri/law/1999/11/17/2753" TargetMode="External" /><Relationship Id="rId30" Type="http://schemas.openxmlformats.org/officeDocument/2006/relationships/hyperlink" Target="http://data.aade.gr/eli/pri/law/1992/06/30/2065" TargetMode="External" /><Relationship Id="rId31" Type="http://schemas.openxmlformats.org/officeDocument/2006/relationships/hyperlink" Target="http://data.aade.gr/eli/pri/law/1989/01/03/1828" TargetMode="External" /><Relationship Id="rId32" Type="http://schemas.openxmlformats.org/officeDocument/2006/relationships/hyperlink" Target="http://data.aade.gr/eli/pri/law/1986/04/24/1591" TargetMode="External" /><Relationship Id="rId33" Type="http://schemas.openxmlformats.org/officeDocument/2006/relationships/hyperlink" Target="http://data.aade.gr/eli/pri/law/1981/06/05/1160" TargetMode="External" /><Relationship Id="rId34" Type="http://schemas.openxmlformats.org/officeDocument/2006/relationships/hyperlink" Target="http://data.aade.gr/eli/pri/law/1987/09/09/1731" TargetMode="External" /><Relationship Id="rId35" Type="http://schemas.openxmlformats.org/officeDocument/2006/relationships/hyperlink" Target="http://data.aade.gr/eli/pri/law/2004/01/28/3220" TargetMode="External" /><Relationship Id="rId36" Type="http://schemas.openxmlformats.org/officeDocument/2006/relationships/hyperlink" Target="http://data.aade.gr/eli/pri/law/2001/03/09/2892" TargetMode="External" /><Relationship Id="rId37" Type="http://schemas.openxmlformats.org/officeDocument/2006/relationships/hyperlink" Target="http://data.aade.gr/eli/pri/law/1985/09/17/1563" TargetMode="External" /><Relationship Id="rId38" Type="http://schemas.openxmlformats.org/officeDocument/2006/relationships/hyperlink" Target="http://data.aade.gr/eli/pri/law/1981/06/05/1160" TargetMode="External" /><Relationship Id="rId39" Type="http://schemas.openxmlformats.org/officeDocument/2006/relationships/hyperlink" Target="http://data.aade.gr/eli/pri/law/2006/12/22/3522" TargetMode="External" /><Relationship Id="rId4" Type="http://schemas.openxmlformats.org/officeDocument/2006/relationships/hyperlink" Target="http://data.aade.gr/eli/pri/law/1998/02/17/2579" TargetMode="External" /><Relationship Id="rId40" Type="http://schemas.openxmlformats.org/officeDocument/2006/relationships/hyperlink" Target="http://data.aade.gr/eli/pri/law/2002/12/24/3091" TargetMode="External" /><Relationship Id="rId41" Type="http://schemas.openxmlformats.org/officeDocument/2006/relationships/hyperlink" Target="http://data.aade.gr/eli/pri/law/2000/12/28/2873" TargetMode="External" /><Relationship Id="rId42" Type="http://schemas.openxmlformats.org/officeDocument/2006/relationships/hyperlink" Target="http://data.aade.gr/eli/pri/law/1990/03/23/1882" TargetMode="External" /><Relationship Id="rId43" Type="http://schemas.openxmlformats.org/officeDocument/2006/relationships/hyperlink" Target="http://data.aade.gr/eli/pri/law/1986/04/24/1591" TargetMode="External" /><Relationship Id="rId5" Type="http://schemas.openxmlformats.org/officeDocument/2006/relationships/hyperlink" Target="http://data.aade.gr/eli/pri/law/1996/03/07/2386" TargetMode="External" /><Relationship Id="rId6" Type="http://schemas.openxmlformats.org/officeDocument/2006/relationships/hyperlink" Target="http://data.aade.gr/eli/pri/law/1994/05/11/2214" TargetMode="External" /><Relationship Id="rId7" Type="http://schemas.openxmlformats.org/officeDocument/2006/relationships/hyperlink" Target="http://data.aade.gr/eli/pri/law/1992/06/30/2065" TargetMode="External" /><Relationship Id="rId8" Type="http://schemas.openxmlformats.org/officeDocument/2006/relationships/hyperlink" Target="http://data.aade.gr/eli/pri/law/1990/03/23/1882" TargetMode="External" /><Relationship Id="rId9" Type="http://schemas.openxmlformats.org/officeDocument/2006/relationships/hyperlink" Target="http://data.aade.gr/eli/pri/law/1987/09/09/17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