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κατοικίας ή οικοπέδου από έγγαμο ή ενήλικο άγαμο απαλλάσσονται από το φόρο μεταβίβασης, εφόσον ο αγοραστής ή ο σύζυγος ή οποιοδήποτε από τα ανήλικα τέκνα αυτού δεν έχει δικαίωμα πλήρους κυριότητας ή επικαρπίας ή οίκησης σε κατοικία ή σε ιδανικό μερίδιο αυτής που πληροί τις στεγαστικές ανάγκες της οικογένειάς του ή δικαίωμα πλήρους κυριότητας σε οικόπεδο οικοδομήσιμο ή σε ιδανικό μερίδιο οικοπέδου στο οποίο αντιστοιχεί εμβαδόν κτίσματος που πληροί τις στεγαστικές του ανάγκες και βρίσκονται σε δημοτικό ή κοινοτικό διαμέρισμα με πληθυσμό άνω των τριών χιλιάδων (3.000) κατοίκων. Για την έννοια του οικοπέδου έχουν εφαρμογή οι σχετικές πολεοδομικές διατάξεις. Οι διατάξεις της παραγράφου αυτής εφαρμόζονται και όταν ο αγοραστής είναι κύριος εξ αδιαιρέτου ποσοστού ή ψιλός κύριος ή επικαρπωτής κατοικίας ή οικοπέδου και αγοράζει το υπόλοιπο ποσοστό ή το εμπράγματο δικαίωμα της ψιλής κυριότητας ή της επικαρπίας, ώστε να γίνει κύριος ολόκληρου του ακινήτου, καθώς και στην περίπτωση αγοράς μη οικοδομήσιμου οικοπέδου, το οποίο με προσκύρωση ή αγορά τμήματος ομόρου οικοπέδου καθίσταται οικοδομήσιμο. Η ανωτέρω απαλλαγή παρέχεται και κατά την αγορά κατά πλήρη κυριότητα ολόκληρου του ακινήτου και από τους δύο συζύγους. Με τις προϋποθέσεις που ορίζονται στο πρώτο εδάφιο, η απαλλαγή του εγγάμου παρέχεται και: α) στο χήρο ή διαζευγμένο που έχει την επιμέλεια των ανηλίκων τέκνων της οικογένειας, β) στην άγαμη μητέρα ανηλίκων τέκνων ή στον εξ αναγνωρίσεως πατέρα, εφόσον του έχει ανατεθεί η επιμέλεια των τέκνων, γ) στον άγαμο ενήλικο, ο οποίος παρουσιάζει αναπηρία τουλάχιστον 67% από διανοητική καθυστέρηση ή φυσική αναπηρία ή σε έγγαμο που έχει προστατευόμενα τέκνα, ανεξάρτητα από την ηλικία τους, που παρουσιάζουν την ίδια αναπηρία, και δ) στον επιζώντα σύζυγο και τα ανήλικα τέκνα του αποβιώσαντος, στο όνομα του οποίου είχε εγκριθεί δάνειο από τον Οργανισμό Εργατικής Κατοικίας για αγορά κατοικίας, που χορηγείται στους ως άνω κληρονόμους, ανεξάρτητα από το αν η αγορά γίνεται από τον έναν ή από όλους τους κληρονόμους μαζί εξ αδιαιρέτου. Με τις προϋποθέσεις που ορίζονται στο πρώτο εδάφιο την απαλλαγή του άγαμου δικαιούνται και τα ανήλικα τέκνα, τα οποία στερούνται και τους δύο γονείς τους και τελούν υπό επιτροπεία ή υπό την επιμέλεια τρίτου προσώπου, που ορίστηκε με δικαστική απόφαση είτε αγοράζουν ακίνητο εξ αδιαιρέτου είτε αγοράζουν αυτοτελώς χωριστό ακίνητο το καθένα. Την απαλλαγή του άγαμου δικαιούται και ο σύζυγος που βρίσκεται σε διάσταση και έχει καταθέσει αίτηση ή αγωγή διαζυγίου τουλάχιστον έξι (6) μήνες πριν από το χρόνο της αγοράς. Αν έχει την επιμέλεια των ανήλικων τέκνων της οικογένειας, δικαιούται απαλλαγή ως έγγαμος. Αν δεν λυθεί ο γάμος με διαζύγιο μέσα σε πέντε (5) έτη από την αγορά, αίρεται η χορηγηθείσα απαλλαγή και καταβάλλεται ο οικείος φόρος σύμφωνα με τις διατάξεις της παραγράφου 5 του άρθρου αυτού. Εάν ο αγοραστής ή ο σύζυγος ή τα ανήλικα τέκνα αυτού, που είναι κύριοι κατοικίας ή οικοπέδου ή ιδανικού μεριδίου αυτών, μεταβιβάσουν με επαχθή ή χαριστική αιτία την επικαρπία ή το δικαίωμα οίκησης ή ιδανικό μερίδιο επί της κατοικίας ή του οικοπέδου, το εμβαδόν των οποίων πληροί κατά το χρόνο της μεταβίβασης τις στεγαστικές τους ανάγκες, δεν παρέχεται απαλλαγή πριν από την παρέλευση χρονικού διαστήματος πέντε (5) ετών από τη μεταβίβαση της επικαρπίας ή της οίκησης ή του ιδανικού μεριδίου. Το ανωτέρω χρονικό διάστημα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κατοικίας από άγαμο μέχρι ποσού αξίας διακοσίων χιλιάδων (200.000) ευρώ, από έγγαμο μέχρι ποσού αξίας διακοσίων πενήντα χιλιάδων (250.000) ευρώ ενώ, από έγγαμο ο οποίος παρουσιάζει αναπηρία τουλάχιστον 67% από διανοητική καθυστέρηση ή φυσική αναπηρία μέχρι ποσού αξίας διακοσίων εβδομήντα πέντε χιλιάδων (275.000) ευρώ. Το ποσό αυτό προσαυξάνεται κατά είκοσι πέντε χιλιάδες (25.000) ευρώ για καθένα από τα δύο πρώτα τέκνα αυτού και κατά τριάντα χιλιάδες (30.000) ευρώ για το τρίτο και καθένα από τα επόμενα τέκνα του. β) Για αγορά οικοπέδου από άγαμο μέχρι ποσού αξίας πενήντα χιλιάδων (50.000) ευρώ, ενώ από έγγαμο μέχρι ποσού αξίας εκατό χιλιάδων (100.000) ευρώ. Το ποσό αυτό προσαυξάνεται κατά δέκα χιλιάδες (10.000) ευρώ για καθένα από τα δύο πρώτα τέκνα αυτού και κατά δεκαπέντε χιλιάδες (15.000) ευρώ για το τρίτο και καθένα από τα επόμενα τέκνα του. Σε περίπτωση αγοράς κατοικίας, στο ποσό της απαλλαγής περιλαμβάνεται και η αξία μίας θέσης στάθμευσης αυτοκινήτου και ενός αποθηκευτικού χώρου, για επιφάνεια εκάστου έως είκοσι (20) τ.μ., εφόσον βρίσκονται στο ίδιο ακίνητο και αποκτώνται ταυτόχρονα με το ίδιο συμβόλαιο αγοράς.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σε συμβάσεις αγοράς ακινήτων, εφόσον ο αγοραστής κατοικεί μόνιμα στην Ελλάδα ή προτίθεται να εγκατασταθεί σε αυτή και εντάσσεται στις ακόλουθες κατηγορίες δικαιούχων:α) Έλληνες, β) ομογενείς από Αλβανία, Τουρκία και χώρες της πρώην Σοβιετικής Ένωσης, γ) οι πολίτες των κρατών-μελών της Ευρωπαϊκής Ένωσης και του Ευρωπαϊκού Οικονομικού Χώρου,δ) αναγνωρισμένοι πρόσφυγες, σύμφωνα με τις διατάξεις του π.δ. 96/2008 (ΦΕΚ 152 Α΄), και ε) πολίτες τρίτων χωρών που απολαύουν του καθεστώτος του επί μακρόν διαμένοντος στην Ελλάδα, σύμφωνα με τις διατάξεις του π.δ. 150/2006 (ΦΕΚ 160 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 οικόπεδο ή το οικόπεδο, στο οποίο έχει ανεγερθεί η αγοραζόμενη κατοικία, πρέπει να είναι οικοδομήσιμο κατά το χρόνο της αγοράς. Η συνδρομή αυτής της προϋπόθεσης βεβαιώνεται από τις αρμόδιες Δημόσιες Υπηρεσίες ή από αντίστοιχη δήλωση μηχανικού κατά τις διατάξεις του ν. 651/1977 και του ν. 1337/1983 πάνω στο τοπογραφικό διάγραμμα του μεταβιβαζόμενου ακινήτου.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 φόρο μεταβίβασης για αγορά κατοικίας ή οικοπέδου παρέχεται μία φορά.Απαλλαγή παρέχεται και για κάθε νέα αγορά ακινήτου εφόσον:α) τα ακίνητα που έχει στην κυριότητά του κατά το χρόνο της νέας αγοράς ο αγοραστής, ο σύζυγος ή τα ανήλικα τέκνα τους, δεν πληρούν τις στεγαστικές ανάγκες της οικογένειάς τους και β) ο αγοραστής υποβάλει την οικεία δήλωση και καταβάλει εφάπαξ το φόρο που αναλογεί στην αξία του ακινήτου που έτυχε της απαλλαγής.Για την εφαρμογή της διάταξης αυτής, ως αξία ακινήτου λαμβάνεται η αξία που έχει αυτό κατά το χρόνο της νέας απαλλαγής. Ο φόρος που αναλογεί εξευρίσκεται με τη χρήση των συντελεστών που ίσχυαν κατά το χρόνο χορήγησης της πρώτης απαλλαγής και καταβάλλεται εφάπαξ,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φόρος.Η απαλλαγή αυτή παρέχεται και σε πρόσωπα τα οποία έτυχαν απαλλαγής από το φόρο μεταβίβασης για απόκτηση στέγης μέχρι 14.7.1980, καθώς και σε πρόσωπα που έτυχαν απαλλαγής από το φόρο κληρονομιάς ή γονικής παροχής για απόκτηση πρώτης κατοικίας, εφόσον για τα πρόσωπα αυτά συντρέχουν οι προϋποθέσεις απαλλαγής της παραγράφου αυτής και καταβληθεί ο οικείος φόρος κατά περίπτωση.</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 καθώς και μεταξύ συζύγων.</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Αν ο αγοραστής μεταβιβάσει ή συστήσει επ’ αυτού οποιοδήποτε εμπράγματο δικαίωμα, πλην υποθήκης, πριν τη παρέλευση πενταετίας, υποχρεούται, πριν τη μεταβίβαση ή τη σύσταση του εμπράγματου δικαιώματος, σε υποβολή δήλωσης και καταβολή εφάπαξ του φόρου που αναλογεί στην αξία του ακινήτου.Ο φόρος υπολογίζεται με βάση την αξία του ακινήτου κατά το χρόνο της νέας μεταβίβασης ή της σύστασης του εμπράγματου δικαιώματος ή το δηλούμενο τίμημα της νέας μεταβίβασης,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απαλλαγής είναι μεγαλύτερος, οπότε καταβάλλεται ο μεγαλύτερος αυτός φόρος. 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Οικον.Εφόρου περί υποβολής δηλώσεως και καταβολής ολοκλήρου του ποσού του κατά το προηγούμενον εδάφιον φόρου.Αν έχει χορηγηθεί απαλλαγή και στους δύο συζύγους κατά την αγορά ακινήτου εξ αδιαιρέτου, κατά τη μεταβίβαση του ποσοστού του ενός συζύγου καταβάλλεται ο φόρος που αναλογεί στο ποσοστό αυτό.Αν ο αγοραστής δεν εγκατασταθεί στην Ελλάδα εντός προθεσμίας δύο ετών από την αγορά, υποχρεούται να υποβάλει δήλωση το αργότερο εντός προθεσμίας έξι μηνών από τη συμπλήρωση της διετίας και να καταβάλει το φόρο, κατά τα οριζόμενα στο προηγούμενο εδάφιο. Για τον υπολογισμό του φόρου λαμβάνεται υπόψη η αξία του ακινήτου κατά το χρόνο υποβολής της δήλωσης.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 Το δικαίωμα του Δημοσίου διά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διά του Ν. 1587/1950 κυρωθέντος Α.Ν. 1521/1950 "περί φόρου μεταβιβάσεως ακινήτων", ως ισχύει, οριζόμενα.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spacing w:before="240" w:after="240"/>
        <w:rPr>
          <w:lang w:val="el" w:eastAsia="el"/>
        </w:rPr>
      </w:pPr>
      <w:r>
        <w:rPr>
          <w:lang w:val="el" w:eastAsia="el"/>
        </w:rPr>
        <w:t>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11.</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12.</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13.</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13.</w:t>
      </w:r>
      <w:r>
        <w:rPr>
          <w:lang w:val="el" w:eastAsia="el"/>
        </w:rPr>
        <w:t xml:space="preserve"> Αν ο αγοραστής ή ο/η σύζυγος ή τα ανήλικα τέκνα τους έχουν δικαίωμα πλήρους κυριότητας ή επικαρπίας ή οίκησης σε κατοικία ή ιδανικό μερίδιο κατοικίας ή δικαίωμα πλήρους κυριότητας σε οικόπεδο ή ιδανικό μερίδιο οικοπέδου, θεωρείται ότι καλύπτονται οι κατά την παρ. 1 του άρθρου αυτού στεγαστικές ανάγκες, αν το συνολικό εμβαδόν των ανωτέρω ακινήτων είναι εβδομήντα (70) τ.μ. ή ενενήντα (90) τ.μ. για τον αγοραστή με ποσοστό αναπηρίας τουλάχιστον εξήντα επτά τοις εκατό (67%), προσαυξανόμενα κατά είκοσι πέντε (25) τ.μ. για καθένα από τα δύο πρώτα τέκνα, κατά τριάντα (30) τ.μ. για το τρίτο και καθένα από τα επόμενα τέκνα, των οποίων την επιμέλεια έχει ο δικαιούχος και κατά σαράντα πέντε (45) τ.μ. για κάθε προστατευόμενο τέκνο του δικαιούχου της απαλλαγής με ποσοστό αναπηρίας τουλάχιστον εξήντα επτά τοις εκατό (67%), ανεξάρτητα από την ηλικία του.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14.</w:t>
      </w:r>
      <w:r>
        <w:rPr>
          <w:lang w:val="el" w:eastAsia="el"/>
        </w:rPr>
        <w:t xml:space="preserve"> Τα πρόσωπα που έχουν συνάψει σύμφωνο συμβίωσης σύμφωνα με τις διατάξεις του ν. 3719/2008 (ΦΕΚ 241 Α΄) θεωρούνται σύζυγοι για την εφαρμογή του παρόντος, εφόσον το σύμφωνο έχει καταρτισθεί τουλάχιστον δύο (2) έτη πριν από την αγορά.</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Τροποποίηση 3842/2010, Άρθρο 21</w:t>
        </w:r>
      </w:hyperlink>
      <w:r>
        <w:rPr>
          <w:lang w:val="el" w:eastAsia="el"/>
        </w:rPr>
        <w:t xml:space="preserve">; </w:t>
      </w:r>
      <w:hyperlink r:id="rId2" w:anchor="art_3" w:history="1">
        <w:r>
          <w:rPr>
            <w:rStyle w:val="Hyperlink"/>
            <w:color w:val="0000EE"/>
            <w:u w:color="0000EE"/>
            <w:lang w:val="el" w:eastAsia="el"/>
          </w:rPr>
          <w:t>Τροποποίηση 3634/2008, Άρθρο 3</w:t>
        </w:r>
      </w:hyperlink>
      <w:r>
        <w:rPr>
          <w:lang w:val="el" w:eastAsia="el"/>
        </w:rPr>
        <w:t xml:space="preserve">; </w:t>
      </w:r>
      <w:hyperlink r:id="rId3" w:anchor="art_35" w:history="1">
        <w:r>
          <w:rPr>
            <w:rStyle w:val="Hyperlink"/>
            <w:color w:val="0000EE"/>
            <w:u w:color="0000EE"/>
            <w:lang w:val="el" w:eastAsia="el"/>
          </w:rPr>
          <w:t>Τροποποίηση 3220/2004, Άρθρο 35</w:t>
        </w:r>
      </w:hyperlink>
      <w:r>
        <w:rPr>
          <w:lang w:val="el" w:eastAsia="el"/>
        </w:rPr>
        <w:t xml:space="preserve">; </w:t>
      </w:r>
      <w:hyperlink r:id="rId4" w:anchor="art_2" w:history="1">
        <w:r>
          <w:rPr>
            <w:rStyle w:val="Hyperlink"/>
            <w:color w:val="0000EE"/>
            <w:u w:color="0000EE"/>
            <w:lang w:val="el" w:eastAsia="el"/>
          </w:rPr>
          <w:t>Τροποποίηση 2892/2001, Άρθρο 2</w:t>
        </w:r>
      </w:hyperlink>
      <w:r>
        <w:rPr>
          <w:lang w:val="el" w:eastAsia="el"/>
        </w:rPr>
        <w:t xml:space="preserve">; </w:t>
      </w:r>
      <w:hyperlink r:id="rId5" w:anchor="art_13" w:history="1">
        <w:r>
          <w:rPr>
            <w:rStyle w:val="Hyperlink"/>
            <w:color w:val="0000EE"/>
            <w:u w:color="0000EE"/>
            <w:lang w:val="el" w:eastAsia="el"/>
          </w:rPr>
          <w:t>Τροποποίηση 2753/1999, Άρθρο 13</w:t>
        </w:r>
      </w:hyperlink>
      <w:r>
        <w:rPr>
          <w:lang w:val="el" w:eastAsia="el"/>
        </w:rPr>
        <w:t xml:space="preserve">; </w:t>
      </w:r>
      <w:hyperlink r:id="rId6" w:anchor="art_14" w:history="1">
        <w:r>
          <w:rPr>
            <w:rStyle w:val="Hyperlink"/>
            <w:color w:val="0000EE"/>
            <w:u w:color="0000EE"/>
            <w:lang w:val="el" w:eastAsia="el"/>
          </w:rPr>
          <w:t>Τροποποίηση 2579/1998, Άρθρο 14</w:t>
        </w:r>
      </w:hyperlink>
      <w:r>
        <w:rPr>
          <w:lang w:val="el" w:eastAsia="el"/>
        </w:rPr>
        <w:t xml:space="preserve">; </w:t>
      </w:r>
      <w:hyperlink r:id="rId7" w:anchor="art_10" w:history="1">
        <w:r>
          <w:rPr>
            <w:rStyle w:val="Hyperlink"/>
            <w:color w:val="0000EE"/>
            <w:u w:color="0000EE"/>
            <w:lang w:val="el" w:eastAsia="el"/>
          </w:rPr>
          <w:t>Τροποποίηση 2386/1996, Άρθρο 10</w:t>
        </w:r>
      </w:hyperlink>
      <w:r>
        <w:rPr>
          <w:lang w:val="el" w:eastAsia="el"/>
        </w:rPr>
        <w:t xml:space="preserve">; </w:t>
      </w:r>
      <w:hyperlink r:id="rId8" w:anchor="art_45" w:history="1">
        <w:r>
          <w:rPr>
            <w:rStyle w:val="Hyperlink"/>
            <w:color w:val="0000EE"/>
            <w:u w:color="0000EE"/>
            <w:lang w:val="el" w:eastAsia="el"/>
          </w:rPr>
          <w:t>Τροποποίηση 2214/1994, Άρθρο 45</w:t>
        </w:r>
      </w:hyperlink>
      <w:r>
        <w:rPr>
          <w:lang w:val="el" w:eastAsia="el"/>
        </w:rPr>
        <w:t xml:space="preserve">; </w:t>
      </w:r>
      <w:hyperlink r:id="rId9" w:anchor="art_33" w:history="1">
        <w:r>
          <w:rPr>
            <w:rStyle w:val="Hyperlink"/>
            <w:color w:val="0000EE"/>
            <w:u w:color="0000EE"/>
            <w:lang w:val="el" w:eastAsia="el"/>
          </w:rPr>
          <w:t>Τροποποίηση 2065/1992, Άρθρο 33</w:t>
        </w:r>
      </w:hyperlink>
      <w:r>
        <w:rPr>
          <w:lang w:val="el" w:eastAsia="el"/>
        </w:rPr>
        <w:t xml:space="preserve">; </w:t>
      </w:r>
      <w:hyperlink r:id="rId10" w:anchor="art_14" w:history="1">
        <w:r>
          <w:rPr>
            <w:rStyle w:val="Hyperlink"/>
            <w:color w:val="0000EE"/>
            <w:u w:color="0000EE"/>
            <w:lang w:val="el" w:eastAsia="el"/>
          </w:rPr>
          <w:t>Τροποποίηση 1882/1990, Άρθρο 14</w:t>
        </w:r>
      </w:hyperlink>
      <w:r>
        <w:rPr>
          <w:lang w:val="el" w:eastAsia="el"/>
        </w:rPr>
        <w:t xml:space="preserve">; </w:t>
      </w:r>
      <w:hyperlink r:id="rId11" w:anchor="art_20" w:history="1">
        <w:r>
          <w:rPr>
            <w:rStyle w:val="Hyperlink"/>
            <w:color w:val="0000EE"/>
            <w:u w:color="0000EE"/>
            <w:lang w:val="el" w:eastAsia="el"/>
          </w:rPr>
          <w:t>Τροποποίηση 1731/1987, Άρθρο 20</w:t>
        </w:r>
      </w:hyperlink>
      <w:r>
        <w:rPr>
          <w:lang w:val="el" w:eastAsia="el"/>
        </w:rPr>
        <w:t xml:space="preserve">; </w:t>
      </w:r>
      <w:hyperlink r:id="rId12" w:anchor="art_14" w:history="1">
        <w:r>
          <w:rPr>
            <w:rStyle w:val="Hyperlink"/>
            <w:color w:val="0000EE"/>
            <w:u w:color="0000EE"/>
            <w:lang w:val="el" w:eastAsia="el"/>
          </w:rPr>
          <w:t>Τροποποίηση 1473/1984, Άρθρο 14</w:t>
        </w:r>
      </w:hyperlink>
      <w:r>
        <w:rPr>
          <w:lang w:val="el" w:eastAsia="el"/>
        </w:rPr>
        <w:t xml:space="preserve">; </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3842/2010, Άρθρο 21</w:t>
        </w:r>
      </w:hyperlink>
      <w:r>
        <w:rPr>
          <w:lang w:val="el" w:eastAsia="el"/>
        </w:rPr>
        <w:t xml:space="preserve">; </w:t>
      </w:r>
      <w:hyperlink r:id="rId14" w:anchor="art_3" w:history="1">
        <w:r>
          <w:rPr>
            <w:rStyle w:val="Hyperlink"/>
            <w:color w:val="0000EE"/>
            <w:u w:color="0000EE"/>
            <w:lang w:val="el" w:eastAsia="el"/>
          </w:rPr>
          <w:t>Τροποποίηση 3634/2008, Άρθρο 3</w:t>
        </w:r>
      </w:hyperlink>
      <w:r>
        <w:rPr>
          <w:lang w:val="el" w:eastAsia="el"/>
        </w:rPr>
        <w:t xml:space="preserve">; </w:t>
      </w:r>
      <w:hyperlink r:id="rId15" w:anchor="art_5" w:history="1">
        <w:r>
          <w:rPr>
            <w:rStyle w:val="Hyperlink"/>
            <w:color w:val="0000EE"/>
            <w:u w:color="0000EE"/>
            <w:lang w:val="el" w:eastAsia="el"/>
          </w:rPr>
          <w:t>Τροποποίηση 3554/2007, Άρθρο 5</w:t>
        </w:r>
      </w:hyperlink>
      <w:r>
        <w:rPr>
          <w:lang w:val="el" w:eastAsia="el"/>
        </w:rPr>
        <w:t xml:space="preserve">; </w:t>
      </w:r>
      <w:hyperlink r:id="rId16" w:anchor="art_21" w:history="1">
        <w:r>
          <w:rPr>
            <w:rStyle w:val="Hyperlink"/>
            <w:color w:val="0000EE"/>
            <w:u w:color="0000EE"/>
            <w:lang w:val="el" w:eastAsia="el"/>
          </w:rPr>
          <w:t>Τροποποίηση 3427/2005, Άρθρο 21</w:t>
        </w:r>
      </w:hyperlink>
      <w:r>
        <w:rPr>
          <w:lang w:val="el" w:eastAsia="el"/>
        </w:rPr>
        <w:t xml:space="preserve">; </w:t>
      </w:r>
      <w:hyperlink r:id="rId17" w:anchor="art_10" w:history="1">
        <w:r>
          <w:rPr>
            <w:rStyle w:val="Hyperlink"/>
            <w:color w:val="0000EE"/>
            <w:u w:color="0000EE"/>
            <w:lang w:val="el" w:eastAsia="el"/>
          </w:rPr>
          <w:t>Τροποποίηση 3091/2002, Άρθρο 10</w:t>
        </w:r>
      </w:hyperlink>
      <w:r>
        <w:rPr>
          <w:lang w:val="el" w:eastAsia="el"/>
        </w:rPr>
        <w:t xml:space="preserve">; </w:t>
      </w:r>
      <w:hyperlink r:id="rId18" w:anchor="art_13" w:history="1">
        <w:r>
          <w:rPr>
            <w:rStyle w:val="Hyperlink"/>
            <w:color w:val="0000EE"/>
            <w:u w:color="0000EE"/>
            <w:lang w:val="el" w:eastAsia="el"/>
          </w:rPr>
          <w:t>Τροποποίηση 2948/2001, Άρθρο 13</w:t>
        </w:r>
      </w:hyperlink>
      <w:r>
        <w:rPr>
          <w:lang w:val="el" w:eastAsia="el"/>
        </w:rPr>
        <w:t xml:space="preserve">; </w:t>
      </w:r>
      <w:hyperlink r:id="rId19" w:anchor="art_2" w:history="1">
        <w:r>
          <w:rPr>
            <w:rStyle w:val="Hyperlink"/>
            <w:color w:val="0000EE"/>
            <w:u w:color="0000EE"/>
            <w:lang w:val="el" w:eastAsia="el"/>
          </w:rPr>
          <w:t>Τροποποίηση 2892/2001, Άρθρο 2</w:t>
        </w:r>
      </w:hyperlink>
      <w:r>
        <w:rPr>
          <w:lang w:val="el" w:eastAsia="el"/>
        </w:rPr>
        <w:t xml:space="preserve">; </w:t>
      </w:r>
      <w:hyperlink r:id="rId20" w:anchor="art_2" w:history="1">
        <w:r>
          <w:rPr>
            <w:rStyle w:val="Hyperlink"/>
            <w:color w:val="0000EE"/>
            <w:u w:color="0000EE"/>
            <w:lang w:val="el" w:eastAsia="el"/>
          </w:rPr>
          <w:t>Τροποποίηση 2873/2000, Άρθρο 2</w:t>
        </w:r>
      </w:hyperlink>
      <w:r>
        <w:rPr>
          <w:lang w:val="el" w:eastAsia="el"/>
        </w:rPr>
        <w:t xml:space="preserve">; </w:t>
      </w:r>
      <w:hyperlink r:id="rId21" w:anchor="art_33" w:history="1">
        <w:r>
          <w:rPr>
            <w:rStyle w:val="Hyperlink"/>
            <w:color w:val="0000EE"/>
            <w:u w:color="0000EE"/>
            <w:lang w:val="el" w:eastAsia="el"/>
          </w:rPr>
          <w:t>Τροποποίηση 2065/1992, Άρθρο 33</w:t>
        </w:r>
      </w:hyperlink>
      <w:r>
        <w:rPr>
          <w:lang w:val="el" w:eastAsia="el"/>
        </w:rPr>
        <w:t xml:space="preserve">; </w:t>
      </w:r>
      <w:hyperlink r:id="rId22" w:anchor="art_14" w:history="1">
        <w:r>
          <w:rPr>
            <w:rStyle w:val="Hyperlink"/>
            <w:color w:val="0000EE"/>
            <w:u w:color="0000EE"/>
            <w:lang w:val="el" w:eastAsia="el"/>
          </w:rPr>
          <w:t>Τροποποίηση 1882/1990, Άρθρο 14</w:t>
        </w:r>
      </w:hyperlink>
      <w:r>
        <w:rPr>
          <w:lang w:val="el" w:eastAsia="el"/>
        </w:rPr>
        <w:t xml:space="preserve">; </w:t>
      </w:r>
      <w:hyperlink r:id="rId23" w:anchor="art_24" w:history="1">
        <w:r>
          <w:rPr>
            <w:rStyle w:val="Hyperlink"/>
            <w:color w:val="0000EE"/>
            <w:u w:color="0000EE"/>
            <w:lang w:val="el" w:eastAsia="el"/>
          </w:rPr>
          <w:t>Τροποποίηση 1828/1989, Άρθρο 24</w:t>
        </w:r>
      </w:hyperlink>
      <w:r>
        <w:rPr>
          <w:lang w:val="el" w:eastAsia="el"/>
        </w:rPr>
        <w:t xml:space="preserve">; </w:t>
      </w:r>
      <w:hyperlink r:id="rId24" w:anchor="art_20" w:history="1">
        <w:r>
          <w:rPr>
            <w:rStyle w:val="Hyperlink"/>
            <w:color w:val="0000EE"/>
            <w:u w:color="0000EE"/>
            <w:lang w:val="el" w:eastAsia="el"/>
          </w:rPr>
          <w:t>Τροποποίηση 1731/1987, Άρθρο 20</w:t>
        </w:r>
      </w:hyperlink>
      <w:r>
        <w:rPr>
          <w:lang w:val="el" w:eastAsia="el"/>
        </w:rPr>
        <w:t xml:space="preserve">; </w:t>
      </w:r>
      <w:hyperlink r:id="rId25" w:anchor="art_14" w:history="1">
        <w:r>
          <w:rPr>
            <w:rStyle w:val="Hyperlink"/>
            <w:color w:val="0000EE"/>
            <w:u w:color="0000EE"/>
            <w:lang w:val="el" w:eastAsia="el"/>
          </w:rPr>
          <w:t>Τροποποίηση 1591/1986, Άρθρο 14</w:t>
        </w:r>
      </w:hyperlink>
      <w:r>
        <w:rPr>
          <w:lang w:val="el" w:eastAsia="el"/>
        </w:rPr>
        <w:t xml:space="preserve">; </w:t>
      </w:r>
      <w:hyperlink r:id="rId26" w:anchor="art_18" w:history="1">
        <w:r>
          <w:rPr>
            <w:rStyle w:val="Hyperlink"/>
            <w:color w:val="0000EE"/>
            <w:u w:color="0000EE"/>
            <w:lang w:val="el" w:eastAsia="el"/>
          </w:rPr>
          <w:t>Τροποποίηση 1563/1985, Άρθρο 18</w:t>
        </w:r>
      </w:hyperlink>
      <w:r>
        <w:rPr>
          <w:lang w:val="el" w:eastAsia="el"/>
        </w:rPr>
        <w:t xml:space="preserve">; </w:t>
      </w:r>
      <w:hyperlink r:id="rId27"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321" w:history="1">
        <w:r>
          <w:rPr>
            <w:rStyle w:val="Hyperlink"/>
            <w:color w:val="0000EE"/>
            <w:u w:color="0000EE"/>
            <w:lang w:val="el" w:eastAsia="el"/>
          </w:rPr>
          <w:t>Τροποποίηση 4072/2012, Άρθρο 321</w:t>
        </w:r>
      </w:hyperlink>
      <w:r>
        <w:rPr>
          <w:lang w:val="el" w:eastAsia="el"/>
        </w:rPr>
        <w:t xml:space="preserve">; </w:t>
      </w:r>
      <w:hyperlink r:id="rId29" w:anchor="art_23" w:history="1">
        <w:r>
          <w:rPr>
            <w:rStyle w:val="Hyperlink"/>
            <w:color w:val="0000EE"/>
            <w:u w:color="0000EE"/>
            <w:lang w:val="el" w:eastAsia="el"/>
          </w:rPr>
          <w:t>Τροποποίηση 3943/2011, Άρθρο 23</w:t>
        </w:r>
      </w:hyperlink>
      <w:r>
        <w:rPr>
          <w:lang w:val="el" w:eastAsia="el"/>
        </w:rPr>
        <w:t xml:space="preserve">; </w:t>
      </w:r>
      <w:hyperlink r:id="rId30" w:anchor="art_21" w:history="1">
        <w:r>
          <w:rPr>
            <w:rStyle w:val="Hyperlink"/>
            <w:color w:val="0000EE"/>
            <w:u w:color="0000EE"/>
            <w:lang w:val="el" w:eastAsia="el"/>
          </w:rPr>
          <w:t>Τροποποίηση 3842/2010, Άρθρο 21</w:t>
        </w:r>
      </w:hyperlink>
      <w:r>
        <w:rPr>
          <w:lang w:val="el" w:eastAsia="el"/>
        </w:rPr>
        <w:t xml:space="preserve">; </w:t>
      </w:r>
      <w:hyperlink r:id="rId31" w:anchor="art_2" w:history="1">
        <w:r>
          <w:rPr>
            <w:rStyle w:val="Hyperlink"/>
            <w:color w:val="0000EE"/>
            <w:u w:color="0000EE"/>
            <w:lang w:val="el" w:eastAsia="el"/>
          </w:rPr>
          <w:t>Προσθήκη 2892/2001, Άρθρο 2</w:t>
        </w:r>
      </w:hyperlink>
      <w:r>
        <w:rPr>
          <w:lang w:val="el" w:eastAsia="el"/>
        </w:rPr>
        <w:t xml:space="preserve">; </w:t>
      </w:r>
      <w:hyperlink r:id="rId32"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1" w:history="1">
        <w:r>
          <w:rPr>
            <w:rStyle w:val="Hyperlink"/>
            <w:color w:val="0000EE"/>
            <w:u w:color="0000EE"/>
            <w:lang w:val="el" w:eastAsia="el"/>
          </w:rPr>
          <w:t>Τροποποίηση 3842/2010, Άρθρο 21</w:t>
        </w:r>
      </w:hyperlink>
      <w:r>
        <w:rPr>
          <w:lang w:val="el" w:eastAsia="el"/>
        </w:rPr>
        <w:t xml:space="preserve">; </w:t>
      </w:r>
      <w:hyperlink r:id="rId34" w:anchor="art_14" w:history="1">
        <w:r>
          <w:rPr>
            <w:rStyle w:val="Hyperlink"/>
            <w:color w:val="0000EE"/>
            <w:u w:color="0000EE"/>
            <w:lang w:val="el" w:eastAsia="el"/>
          </w:rPr>
          <w:t>Τροποποίηση 1473/1984, Άρθρο 14</w:t>
        </w:r>
      </w:hyperlink>
      <w:r>
        <w:rPr>
          <w:lang w:val="el" w:eastAsia="el"/>
        </w:rPr>
        <w:t xml:space="preserve">; </w:t>
      </w:r>
      <w:hyperlink r:id="rId35" w:anchor="art_7" w:history="1">
        <w:r>
          <w:rPr>
            <w:rStyle w:val="Hyperlink"/>
            <w:color w:val="0000EE"/>
            <w:u w:color="0000EE"/>
            <w:lang w:val="el" w:eastAsia="el"/>
          </w:rPr>
          <w:t>Τροποποίηση 1160/1981, Άρθρο 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Τροποποίηση 3091/2002, Άρθρο 10</w:t>
        </w:r>
      </w:hyperlink>
      <w:r>
        <w:rPr>
          <w:lang w:val="el" w:eastAsia="el"/>
        </w:rPr>
        <w:t xml:space="preserve">; </w:t>
      </w:r>
      <w:hyperlink r:id="rId37" w:anchor="art_2" w:history="1">
        <w:r>
          <w:rPr>
            <w:rStyle w:val="Hyperlink"/>
            <w:color w:val="0000EE"/>
            <w:u w:color="0000EE"/>
            <w:lang w:val="el" w:eastAsia="el"/>
          </w:rPr>
          <w:t>Τροποποίηση 2892/2001, Άρθρο 2</w:t>
        </w:r>
      </w:hyperlink>
      <w:r>
        <w:rPr>
          <w:lang w:val="el" w:eastAsia="el"/>
        </w:rPr>
        <w:t xml:space="preserve">; </w:t>
      </w:r>
      <w:hyperlink r:id="rId38" w:anchor="art_33" w:history="1">
        <w:r>
          <w:rPr>
            <w:rStyle w:val="Hyperlink"/>
            <w:color w:val="0000EE"/>
            <w:u w:color="0000EE"/>
            <w:lang w:val="el" w:eastAsia="el"/>
          </w:rPr>
          <w:t>Τροποποίηση 2065/1992, Άρθρο 33</w:t>
        </w:r>
      </w:hyperlink>
      <w:r>
        <w:rPr>
          <w:lang w:val="el" w:eastAsia="el"/>
        </w:rPr>
        <w:t xml:space="preserve">; </w:t>
      </w:r>
      <w:hyperlink r:id="rId39" w:anchor="art_24" w:history="1">
        <w:r>
          <w:rPr>
            <w:rStyle w:val="Hyperlink"/>
            <w:color w:val="0000EE"/>
            <w:u w:color="0000EE"/>
            <w:lang w:val="el" w:eastAsia="el"/>
          </w:rPr>
          <w:t>Τροποποίηση 1828/1989, Άρθρο 24</w:t>
        </w:r>
      </w:hyperlink>
      <w:r>
        <w:rPr>
          <w:lang w:val="el" w:eastAsia="el"/>
        </w:rPr>
        <w:t xml:space="preserve">; </w:t>
      </w:r>
      <w:hyperlink r:id="rId40" w:anchor="art_14" w:history="1">
        <w:r>
          <w:rPr>
            <w:rStyle w:val="Hyperlink"/>
            <w:color w:val="0000EE"/>
            <w:u w:color="0000EE"/>
            <w:lang w:val="el" w:eastAsia="el"/>
          </w:rPr>
          <w:t>Τροποποίηση 1591/1986, Άρθρο 14</w:t>
        </w:r>
      </w:hyperlink>
      <w:r>
        <w:rPr>
          <w:lang w:val="el" w:eastAsia="el"/>
        </w:rPr>
        <w:t xml:space="preserve">; </w:t>
      </w:r>
      <w:hyperlink r:id="rId41"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1" w:history="1">
        <w:r>
          <w:rPr>
            <w:rStyle w:val="Hyperlink"/>
            <w:color w:val="0000EE"/>
            <w:u w:color="0000EE"/>
            <w:lang w:val="el" w:eastAsia="el"/>
          </w:rPr>
          <w:t>Τροποποίηση 3842/2010, Άρθρο 21</w:t>
        </w:r>
      </w:hyperlink>
      <w:r>
        <w:rPr>
          <w:lang w:val="el" w:eastAsia="el"/>
        </w:rPr>
        <w:t xml:space="preserve">; </w:t>
      </w:r>
      <w:hyperlink r:id="rId43"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3" w:history="1">
        <w:r>
          <w:rPr>
            <w:rStyle w:val="Hyperlink"/>
            <w:color w:val="0000EE"/>
            <w:u w:color="0000EE"/>
            <w:lang w:val="el" w:eastAsia="el"/>
          </w:rPr>
          <w:t>Τροποποίηση 3943/2011, Άρθρο 23</w:t>
        </w:r>
      </w:hyperlink>
      <w:r>
        <w:rPr>
          <w:lang w:val="el" w:eastAsia="el"/>
        </w:rPr>
        <w:t xml:space="preserve">; </w:t>
      </w:r>
      <w:hyperlink r:id="rId45" w:anchor="art_35" w:history="1">
        <w:r>
          <w:rPr>
            <w:rStyle w:val="Hyperlink"/>
            <w:color w:val="0000EE"/>
            <w:u w:color="0000EE"/>
            <w:lang w:val="el" w:eastAsia="el"/>
          </w:rPr>
          <w:t>Τροποποίηση 3220/2004, Άρθρο 35</w:t>
        </w:r>
      </w:hyperlink>
      <w:r>
        <w:rPr>
          <w:lang w:val="el" w:eastAsia="el"/>
        </w:rPr>
        <w:t xml:space="preserve">; </w:t>
      </w:r>
      <w:hyperlink r:id="rId46" w:anchor="art_2" w:history="1">
        <w:r>
          <w:rPr>
            <w:rStyle w:val="Hyperlink"/>
            <w:color w:val="0000EE"/>
            <w:u w:color="0000EE"/>
            <w:lang w:val="el" w:eastAsia="el"/>
          </w:rPr>
          <w:t>Τροποποίηση 2892/2001,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 w:history="1">
        <w:r>
          <w:rPr>
            <w:rStyle w:val="Hyperlink"/>
            <w:color w:val="0000EE"/>
            <w:u w:color="0000EE"/>
            <w:lang w:val="el" w:eastAsia="el"/>
          </w:rPr>
          <w:t>Τροποποίηση 3634/2008,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1563/1985, Άρθρο 18</w:t>
        </w:r>
      </w:hyperlink>
      <w:r>
        <w:rPr>
          <w:lang w:val="el" w:eastAsia="el"/>
        </w:rPr>
        <w:t xml:space="preserve">; </w:t>
      </w:r>
      <w:hyperlink r:id="rId49" w:anchor="art_7" w:history="1">
        <w:r>
          <w:rPr>
            <w:rStyle w:val="Hyperlink"/>
            <w:color w:val="0000EE"/>
            <w:u w:color="0000EE"/>
            <w:lang w:val="el" w:eastAsia="el"/>
          </w:rPr>
          <w:t>Τροποποίηση 1160/1981, Άρθρο 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1" w:history="1">
        <w:r>
          <w:rPr>
            <w:rStyle w:val="Hyperlink"/>
            <w:color w:val="0000EE"/>
            <w:u w:color="0000EE"/>
            <w:lang w:val="el" w:eastAsia="el"/>
          </w:rPr>
          <w:t>Τροποποίηση 3842/2010, Άρθρο 21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2" w:history="1">
        <w:r>
          <w:rPr>
            <w:rStyle w:val="Hyperlink"/>
            <w:color w:val="0000EE"/>
            <w:u w:color="0000EE"/>
            <w:lang w:val="el" w:eastAsia="el"/>
          </w:rPr>
          <w:t>Τροποποίηση 5217/2025, Άρθρο 92</w:t>
        </w:r>
      </w:hyperlink>
      <w:r>
        <w:rPr>
          <w:lang w:val="el" w:eastAsia="el"/>
        </w:rPr>
        <w:t xml:space="preserve">; </w:t>
      </w:r>
      <w:hyperlink r:id="rId52" w:anchor="art_301" w:history="1">
        <w:r>
          <w:rPr>
            <w:rStyle w:val="Hyperlink"/>
            <w:color w:val="0000EE"/>
            <w:u w:color="0000EE"/>
            <w:lang w:val="el" w:eastAsia="el"/>
          </w:rPr>
          <w:t>Τροποποίηση 4738/2020, Άρθρο 301</w:t>
        </w:r>
      </w:hyperlink>
      <w:r>
        <w:rPr>
          <w:lang w:val="el" w:eastAsia="el"/>
        </w:rPr>
        <w:t xml:space="preserve">; </w:t>
      </w:r>
      <w:hyperlink r:id="rId53" w:anchor="art_16" w:history="1">
        <w:r>
          <w:rPr>
            <w:rStyle w:val="Hyperlink"/>
            <w:color w:val="0000EE"/>
            <w:u w:color="0000EE"/>
            <w:lang w:val="el" w:eastAsia="el"/>
          </w:rPr>
          <w:t>Τροποποίηση 3522/2006, Άρθρο 16</w:t>
        </w:r>
      </w:hyperlink>
      <w:r>
        <w:rPr>
          <w:lang w:val="el" w:eastAsia="el"/>
        </w:rPr>
        <w:t xml:space="preserve">; </w:t>
      </w:r>
      <w:hyperlink r:id="rId54" w:anchor="art_10" w:history="1">
        <w:r>
          <w:rPr>
            <w:rStyle w:val="Hyperlink"/>
            <w:color w:val="0000EE"/>
            <w:u w:color="0000EE"/>
            <w:lang w:val="el" w:eastAsia="el"/>
          </w:rPr>
          <w:t>Τροποποίηση 3091/2002, Άρθρο 10</w:t>
        </w:r>
      </w:hyperlink>
      <w:r>
        <w:rPr>
          <w:lang w:val="el" w:eastAsia="el"/>
        </w:rPr>
        <w:t xml:space="preserve">; </w:t>
      </w:r>
      <w:hyperlink r:id="rId55" w:anchor="art_2" w:history="1">
        <w:r>
          <w:rPr>
            <w:rStyle w:val="Hyperlink"/>
            <w:color w:val="0000EE"/>
            <w:u w:color="0000EE"/>
            <w:lang w:val="el" w:eastAsia="el"/>
          </w:rPr>
          <w:t>Τροποποίηση 2873/2000, Άρθρο 2</w:t>
        </w:r>
      </w:hyperlink>
      <w:r>
        <w:rPr>
          <w:lang w:val="el" w:eastAsia="el"/>
        </w:rPr>
        <w:t xml:space="preserve">; </w:t>
      </w:r>
      <w:hyperlink r:id="rId56" w:anchor="art_14" w:history="1">
        <w:r>
          <w:rPr>
            <w:rStyle w:val="Hyperlink"/>
            <w:color w:val="0000EE"/>
            <w:u w:color="0000EE"/>
            <w:lang w:val="el" w:eastAsia="el"/>
          </w:rPr>
          <w:t>Τροποποίηση 1882/1990, Άρθρο 14</w:t>
        </w:r>
      </w:hyperlink>
      <w:r>
        <w:rPr>
          <w:lang w:val="el" w:eastAsia="el"/>
        </w:rPr>
        <w:t xml:space="preserve">; </w:t>
      </w:r>
      <w:hyperlink r:id="rId57"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04/23/3842" TargetMode="External" /><Relationship Id="rId10" Type="http://schemas.openxmlformats.org/officeDocument/2006/relationships/hyperlink" Target="http://data.aade.gr/eli/pri/law/1990/03/23/1882" TargetMode="External" /><Relationship Id="rId11" Type="http://schemas.openxmlformats.org/officeDocument/2006/relationships/hyperlink" Target="http://data.aade.gr/eli/pri/law/1987/09/09/1731" TargetMode="External" /><Relationship Id="rId12" Type="http://schemas.openxmlformats.org/officeDocument/2006/relationships/hyperlink" Target="http://data.aade.gr/eli/pri/law/1984/09/07/1473" TargetMode="External" /><Relationship Id="rId13" Type="http://schemas.openxmlformats.org/officeDocument/2006/relationships/hyperlink" Target="http://data.aade.gr/eli/pri/law/2010/04/23/3842" TargetMode="External" /><Relationship Id="rId14" Type="http://schemas.openxmlformats.org/officeDocument/2006/relationships/hyperlink" Target="http://data.aade.gr/eli/pri/law/2008/01/29/3634" TargetMode="External" /><Relationship Id="rId15" Type="http://schemas.openxmlformats.org/officeDocument/2006/relationships/hyperlink" Target="http://data.aade.gr/eli/pri/law/2007/04/16/3554" TargetMode="External" /><Relationship Id="rId16" Type="http://schemas.openxmlformats.org/officeDocument/2006/relationships/hyperlink" Target="http://data.aade.gr/eli/pri/law/2005/12/27/3427"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03/09/2892" TargetMode="External" /><Relationship Id="rId2" Type="http://schemas.openxmlformats.org/officeDocument/2006/relationships/hyperlink" Target="http://data.aade.gr/eli/pri/law/2008/01/29/3634" TargetMode="External" /><Relationship Id="rId20" Type="http://schemas.openxmlformats.org/officeDocument/2006/relationships/hyperlink" Target="http://data.aade.gr/eli/pri/law/2000/12/28/2873" TargetMode="External" /><Relationship Id="rId21" Type="http://schemas.openxmlformats.org/officeDocument/2006/relationships/hyperlink" Target="http://data.aade.gr/eli/pri/law/1992/06/30/2065" TargetMode="External" /><Relationship Id="rId22" Type="http://schemas.openxmlformats.org/officeDocument/2006/relationships/hyperlink" Target="http://data.aade.gr/eli/pri/law/1990/03/23/1882" TargetMode="External" /><Relationship Id="rId23" Type="http://schemas.openxmlformats.org/officeDocument/2006/relationships/hyperlink" Target="http://data.aade.gr/eli/pri/law/1989/01/03/1828" TargetMode="External" /><Relationship Id="rId24" Type="http://schemas.openxmlformats.org/officeDocument/2006/relationships/hyperlink" Target="http://data.aade.gr/eli/pri/law/1987/09/09/1731" TargetMode="External" /><Relationship Id="rId25" Type="http://schemas.openxmlformats.org/officeDocument/2006/relationships/hyperlink" Target="http://data.aade.gr/eli/pri/law/1986/04/24/1591" TargetMode="External" /><Relationship Id="rId26" Type="http://schemas.openxmlformats.org/officeDocument/2006/relationships/hyperlink" Target="http://data.aade.gr/eli/pri/law/1985/09/17/1563" TargetMode="External" /><Relationship Id="rId27" Type="http://schemas.openxmlformats.org/officeDocument/2006/relationships/hyperlink" Target="http://data.aade.gr/eli/pri/law/1981/06/05/1160" TargetMode="External" /><Relationship Id="rId28" Type="http://schemas.openxmlformats.org/officeDocument/2006/relationships/hyperlink" Target="http://data.aade.gr/eli/pri/law/2012/04/11/4072" TargetMode="External" /><Relationship Id="rId29" Type="http://schemas.openxmlformats.org/officeDocument/2006/relationships/hyperlink" Target="http://data.aade.gr/eli/pri/law/2011/03/31/3943"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1/03/09/2892" TargetMode="External" /><Relationship Id="rId32" Type="http://schemas.openxmlformats.org/officeDocument/2006/relationships/hyperlink" Target="http://data.aade.gr/eli/pri/law/1985/09/17/156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1984/09/07/1473" TargetMode="External" /><Relationship Id="rId35" Type="http://schemas.openxmlformats.org/officeDocument/2006/relationships/hyperlink" Target="http://data.aade.gr/eli/pri/law/1981/06/05/1160"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1/03/09/2892" TargetMode="External" /><Relationship Id="rId38" Type="http://schemas.openxmlformats.org/officeDocument/2006/relationships/hyperlink" Target="http://data.aade.gr/eli/pri/law/1992/06/30/2065" TargetMode="External" /><Relationship Id="rId39" Type="http://schemas.openxmlformats.org/officeDocument/2006/relationships/hyperlink" Target="http://data.aade.gr/eli/pri/law/1989/01/03/1828" TargetMode="External" /><Relationship Id="rId4" Type="http://schemas.openxmlformats.org/officeDocument/2006/relationships/hyperlink" Target="http://data.aade.gr/eli/pri/law/2001/03/09/2892" TargetMode="External" /><Relationship Id="rId40" Type="http://schemas.openxmlformats.org/officeDocument/2006/relationships/hyperlink" Target="http://data.aade.gr/eli/pri/law/1986/04/24/1591" TargetMode="External" /><Relationship Id="rId41" Type="http://schemas.openxmlformats.org/officeDocument/2006/relationships/hyperlink" Target="http://data.aade.gr/eli/pri/law/1981/06/05/1160"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1987/09/09/1731" TargetMode="External" /><Relationship Id="rId44" Type="http://schemas.openxmlformats.org/officeDocument/2006/relationships/hyperlink" Target="http://data.aade.gr/eli/pri/law/2011/03/31/3943"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1/03/09/2892"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1985/09/17/1563" TargetMode="External" /><Relationship Id="rId49" Type="http://schemas.openxmlformats.org/officeDocument/2006/relationships/hyperlink" Target="http://data.aade.gr/eli/pri/law/1981/06/05/1160" TargetMode="External" /><Relationship Id="rId5" Type="http://schemas.openxmlformats.org/officeDocument/2006/relationships/hyperlink" Target="http://data.aade.gr/eli/pri/law/1999/11/17/275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5/07/11/5217" TargetMode="External" /><Relationship Id="rId52" Type="http://schemas.openxmlformats.org/officeDocument/2006/relationships/hyperlink" Target="http://data.aade.gr/eli/pri/law/2020/10/27/4738" TargetMode="External" /><Relationship Id="rId53" Type="http://schemas.openxmlformats.org/officeDocument/2006/relationships/hyperlink" Target="http://data.aade.gr/eli/pri/law/2006/12/22/3522"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0/12/28/2873" TargetMode="External" /><Relationship Id="rId56" Type="http://schemas.openxmlformats.org/officeDocument/2006/relationships/hyperlink" Target="http://data.aade.gr/eli/pri/law/1990/03/23/1882" TargetMode="External" /><Relationship Id="rId57" Type="http://schemas.openxmlformats.org/officeDocument/2006/relationships/hyperlink" Target="http://data.aade.gr/eli/pri/law/1986/04/24/1591" TargetMode="External" /><Relationship Id="rId6" Type="http://schemas.openxmlformats.org/officeDocument/2006/relationships/hyperlink" Target="http://data.aade.gr/eli/pri/law/1998/02/17/2579" TargetMode="External" /><Relationship Id="rId7" Type="http://schemas.openxmlformats.org/officeDocument/2006/relationships/hyperlink" Target="http://data.aade.gr/eli/pri/law/1996/03/07/2386" TargetMode="External" /><Relationship Id="rId8" Type="http://schemas.openxmlformats.org/officeDocument/2006/relationships/hyperlink" Target="http://data.aade.gr/eli/pri/law/1994/05/11/2214" TargetMode="External" /><Relationship Id="rId9" Type="http://schemas.openxmlformats.org/officeDocument/2006/relationships/hyperlink" Target="http://data.aade.gr/eli/pri/law/1992/06/30/2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