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1676/1986</w:t>
      </w:r>
    </w:p>
    <w:p>
      <w:pPr>
        <w:pStyle w:val="PreambelText"/>
        <w:spacing w:before="240" w:after="240"/>
        <w:rPr>
          <w:lang w:val="el" w:eastAsia="el"/>
        </w:rPr>
      </w:pPr>
      <w:r>
        <w:rPr>
          <w:lang w:val="el" w:eastAsia="el"/>
        </w:rPr>
        <w:t>ΝΟΜΟΣ ΥΠ’ ΑΡΙΘ. 1676</w:t>
      </w:r>
    </w:p>
    <w:p>
      <w:pPr>
        <w:pStyle w:val="PreambelText"/>
        <w:spacing w:before="240" w:after="240"/>
        <w:rPr>
          <w:lang w:val="el" w:eastAsia="el"/>
        </w:rPr>
      </w:pPr>
      <w:r>
        <w:rPr>
          <w:lang w:val="el" w:eastAsia="el"/>
        </w:rPr>
        <w:t>(ΦΕΚ Α' 204/29-12-1986)</w:t>
      </w:r>
    </w:p>
    <w:p>
      <w:pPr>
        <w:pStyle w:val="PreambelText"/>
        <w:spacing w:before="240" w:after="240"/>
        <w:rPr>
          <w:lang w:val="el" w:eastAsia="el"/>
        </w:rPr>
      </w:pPr>
      <w:r>
        <w:rPr>
          <w:lang w:val="el" w:eastAsia="el"/>
        </w:rPr>
        <w:t>Καθορισμός των συντελεστών του φόρου προστιθέμενης αξίας και ρύθμιση άλλων θεμάτων.</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ΕΠΙΒΟΛΗ ΦΟΡΟΥ ΣΤΗ ΣΥΓΚΕΝΤΡΩΣΗ ΚΕΦΑΛΑΙΩΝ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Επιβολή φόρου</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Επιβάλλεται, σύμφωνα με τις διατάξεις του παρόντος νόμου, φόρος με την ονομασία «φόρος με την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επιτηδευματιών.</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άλλη εταιρεία, νομικό πρόσωπο, ένωση προσώπων ή κοινωνία, εφ΄ όσον σκοπός που επιδιώκουν τα πρόσωπα αυτά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ξένης εταιρείας. </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Φορολογούμενες πράξεις</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σύσταση των προσώπων, που προβλέπονται από το άρθρο 17 και η αύξηση του κεφαλαίου τους,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17, σε πρόσωπο του άρθρου αυτού, καθώς και η συγχώνευση προσώπου που δεν εμπίπτει στις διατάξεις του άρθρου 17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17,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17,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17, εφ΄ 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17 με εταίρο, τη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η διάθεση παγίων κεφαλαίων ή κεφαλαίων κίνησης σε υποκατάστημα στην Ελλάδα από ξένη εταιρεία, στην οποία τούτο ανήκει.</w:t>
      </w:r>
    </w:p>
    <w:p>
      <w:pPr>
        <w:pStyle w:val="MainText"/>
        <w:spacing w:before="120" w:after="0"/>
        <w:rPr>
          <w:lang w:val="el" w:eastAsia="el"/>
        </w:rPr>
      </w:pPr>
      <w:r>
        <w:rPr>
          <w:b/>
          <w:bCs/>
          <w:lang w:val="el" w:eastAsia="el"/>
        </w:rPr>
        <w:t>2.</w:t>
      </w:r>
      <w:r>
        <w:rPr>
          <w:lang w:val="el" w:eastAsia="el"/>
        </w:rPr>
        <w:t xml:space="preserve"> Ως σύσταση προσώπου του άρθρου 17 για την εφαρμογή του παρόντος νόμου θεωρείται και:</w:t>
      </w:r>
    </w:p>
    <w:p>
      <w:pPr>
        <w:pStyle w:val="StructureList1"/>
        <w:spacing w:before="120" w:after="0"/>
        <w:rPr>
          <w:lang w:val="el" w:eastAsia="el"/>
        </w:rPr>
      </w:pPr>
      <w:r>
        <w:rPr>
          <w:lang w:val="el" w:eastAsia="el"/>
        </w:rPr>
        <w:t>α)</w:t>
      </w:r>
      <w:r>
        <w:rPr>
          <w:lang w:val="en" w:eastAsia="en"/>
        </w:rPr>
        <w:tab/>
      </w:r>
      <w:r>
        <w:rPr>
          <w:lang w:val="el" w:eastAsia="el"/>
        </w:rPr>
        <w:t>η μεταφορά στην Ελλάδα από τρίτο κράτος, που δεν είναι μέλος των Ευρωπαϊκών Κοινοτήτων, της έδρας της πραγματικής διεύθυνσης προσώπου του άρθρου 17, του οποίου η καταστατική έδρα βρίσκεται στο τρίτο κράτος,</w:t>
      </w:r>
    </w:p>
    <w:p>
      <w:pPr>
        <w:pStyle w:val="StructureList1"/>
        <w:spacing w:before="120" w:after="0"/>
        <w:rPr>
          <w:lang w:val="el" w:eastAsia="el"/>
        </w:rPr>
      </w:pPr>
      <w:r>
        <w:rPr>
          <w:lang w:val="el" w:eastAsia="el"/>
        </w:rPr>
        <w:t>β)</w:t>
      </w:r>
      <w:r>
        <w:rPr>
          <w:lang w:val="en" w:eastAsia="en"/>
        </w:rPr>
        <w:tab/>
      </w:r>
      <w:r>
        <w:rPr>
          <w:lang w:val="el" w:eastAsia="el"/>
        </w:rPr>
        <w:t>η μεταφορά στην Ελλάδα από τρίτο κράτος, που δεν είναι μέλος των Ευρωπαϊκών Κοινοτήτων, της καταστατικής έδρας προσώπου του άρθρου 17, του οποίου η έδρα της πραγματικής διεύθυνσης βρίσκεται στο τρίτο κράτος,</w:t>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Για την εφαρμογή του νόμου τούτου, οι αναφερόμενες στην παράγραφο 1 πράξεις υπάγονται στην Ελλάδα στο φόρο, ανεξάρτητα από τον τόπο, στον οποίο πραγματοποιούνται ή τον τόπο στον οποίο βρίσκονται τα περιουσιακά στοιχεία που εισφέρονται, εφ΄ όσον κατά το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17,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17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17 βρίσκεται στην Ελλάδα, η δε πραγματική έδρα της διεύθυνσής τους βρίσκεται σε τρίτο κράτος που δεν είναι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το υποκατάστημα, που αναφέρεται στην περίπτωση ζ΄ της παραγράφου 1 του άρθρου τούτου,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των Ευρωπαϊκών Κοινοτήτων.</w:t>
      </w:r>
    </w:p>
    <w:p>
      <w:pPr>
        <w:pStyle w:val="MainText"/>
        <w:spacing w:before="120" w:after="0"/>
        <w:rPr>
          <w:lang w:val="el" w:eastAsia="el"/>
        </w:rPr>
      </w:pPr>
      <w:r>
        <w:rPr>
          <w:b/>
          <w:bCs/>
          <w:lang w:val="el" w:eastAsia="el"/>
        </w:rPr>
        <w:t>4.</w:t>
      </w:r>
      <w:r>
        <w:rPr>
          <w:lang w:val="el" w:eastAsia="el"/>
        </w:rPr>
        <w:t xml:space="preserve"> Δεν υπάγονται στο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17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17 και η παράταση του χρόνου διάρκειας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17 και οποιαδήποτε άλλη μεταβολή της συστατικής πράξης ή του καταστατικού τους. Εξαιρετικά, υπάγεται στο φόρο η μεταβολή του σκοπού προσώπου του άρθρου 17, στο οποίο, βάσει του προηγούμενου σκοπού του, είχε χορηγηθεί απαλλαγή από το φόρο, ενώ δεν προβλέπεται τέτοια απαλλαγή και βάσει του νέου σκοπού,</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η εκχώρηση ή η απόληψη μερίδας των προσώπων του άρθρου 17, καθώς και η λόγω διάλυσης των προσώπων αυτών διανομή των περιουσιακών τους στοιχείων.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ε)</w:t>
      </w:r>
      <w:r>
        <w:rPr>
          <w:lang w:val="en" w:eastAsia="en"/>
        </w:rPr>
        <w:tab/>
      </w:r>
      <w:r>
        <w:rPr>
          <w:lang w:val="el" w:eastAsia="el"/>
        </w:rPr>
        <w:t>κάθε σύμβαση ή πράξη που είναι παρεπόμενη των πράξεων του άρθρου τούτου.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Για την εφαρμογή του παρόντος νόμου, ως έδρα πραγματικής διεύθυνσης των προσώπων του άρθρου 17 θεωρείται ο τόπος, στον οποίο βρίσκεται το κέντρο λήψης των αποφάσεων των προσώπων αυτών. </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Αξία στην οποία επιβάλλεται ο φόρος</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περιπτώσεων α΄, γ΄ και δ΄ της παραγράφου 1 του άρθρου 18,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περιπτώσεων ε΄, στ΄ και ζ΄ της παραγράφου 1 του άρθρου 18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περίπτωσης β΄ της παραγράφου 1 και της παραγράφου 2 του άρθρου 18 στην πραγματική αξία των κάθε είδους περιουσιακών στοιχείων, τα οποία ανήκουν στο μετατρεπόμενο ή μεταφερόμενο πρόσωπο ή στο συγχωνευόμενο πρόσωπο που δεν εμπίπτει στο άρθρο 17, κατά το χρόνο της μετατροπής, της μεταφοράς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για την πράξη του δεύτερου εδαφίου της περίπτωσης γ' της παραγράφου 4 του άρθρου 18, στην αξία των περιουσιακών στοιχείων, που εισφέρθηκαν μέχρι το χρόνο της μεταβολής του σκοπού.</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καμιά περίπτωση δεν μπορεί να είναι μικρότερη από την ονομαστική αξία των μεριδίων, που παρέχονται ή ανήκουν σε κάθε μέτοχο εταίρο ή μέλος.</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συμφωνά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 χρόνο γένεσης της φορολογικής υποχρέωσης, προς τρίτους ή προς τους εταίρους ή τα μέλη και οι οποίες αναλαμβάνονται από τα πρόσωπα του άρθρου 17,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οι δαπάνες, που πραγματοποιούνται από τα πρόσωπα του άρθρου 17 κατά τη σύσταση, αύξηση του κεφαλαίου, μετατροπή, συγχώνευση ή μεταφορά της έδρας τους, εφ΄ όσον είναι βέβαιες και εκκαθαρισμένες κατά το χρόνο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17 και διαθέτονται για την αύξηση του κεφαλαίου, εφ΄ όσον η αξία αυτών έχει υποβληθεί στο φόρο τούτο,</w:t>
      </w:r>
    </w:p>
    <w:p>
      <w:pPr>
        <w:pStyle w:val="StructureList1"/>
        <w:spacing w:before="120" w:after="0"/>
        <w:rPr>
          <w:lang w:val="el" w:eastAsia="el"/>
        </w:rPr>
      </w:pPr>
      <w:r>
        <w:rPr>
          <w:lang w:val="el" w:eastAsia="el"/>
        </w:rPr>
        <w:t>β)</w:t>
      </w:r>
      <w:r>
        <w:rPr>
          <w:lang w:val="en" w:eastAsia="en"/>
        </w:rPr>
        <w:tab/>
      </w:r>
      <w:r>
        <w:rPr>
          <w:lang w:val="el" w:eastAsia="el"/>
        </w:rPr>
        <w:t>το ποσό των δανείων των περιπτώσεων ε΄ και στ΄ της παραγράφου 1 του άρθρου 18, το οποίο μεταγενέστερα μετατράπηκε σε κεφάλαιο, εφ΄ όσον έχει ήδη υποβληθεί στο φόρο.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Χρόνος γένεσης φορολογικής υποχρέωσης</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 σύσταση των προσώπων του άρθρου 17, στην αύξηση του κεφαλαίου ή του ενεργητικού τους, στη συγχώνευση, στη μετατροπή και στα δάνεια των περιπτώσεων ε΄ και στ΄ της παραγράφου 1 του άρθρου 18, κατά το χρόνο της σύνταξης του οικείου εγγράφου και σε περίπτωση μη σύνταξης εγγράφου κατά το χρόνο της σχετικής εγγραφής οικεία βιβλία,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της παραγράφου 2 του άρθρου 18 κατά το χρόνο μεταφοράς στην Ελλάδα,</w:t>
      </w:r>
    </w:p>
    <w:p>
      <w:pPr>
        <w:pStyle w:val="StructureList1"/>
        <w:spacing w:before="120" w:after="0"/>
        <w:rPr>
          <w:lang w:val="el" w:eastAsia="el"/>
        </w:rPr>
      </w:pPr>
      <w:r>
        <w:rPr>
          <w:lang w:val="el" w:eastAsia="el"/>
        </w:rPr>
        <w:t>γ)</w:t>
      </w:r>
      <w:r>
        <w:rPr>
          <w:lang w:val="en" w:eastAsia="en"/>
        </w:rPr>
        <w:tab/>
      </w:r>
      <w:r>
        <w:rPr>
          <w:lang w:val="el" w:eastAsia="el"/>
        </w:rPr>
        <w:t>στην περίπτωση ζ της παραγράφου 1 του άρθρου 18 κατά το χρόνο εγγραφής στα οικεία βιβλία των διατιθέμενων κεφαλαίων στο υποκατάστημα.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Συντελεστής του φόρου</w:t>
      </w:r>
    </w:p>
    <w:p>
      <w:pPr>
        <w:spacing w:before="240" w:after="240"/>
        <w:rPr>
          <w:lang w:val="el" w:eastAsia="el"/>
        </w:rPr>
      </w:pPr>
      <w:r>
        <w:rPr>
          <w:lang w:val="el" w:eastAsia="el"/>
        </w:rPr>
        <w:t>Ο φόρος ορίζεται στο ήμισυ της μονάδας ως ποσοστό επί τοις εκατό (0,5%) στην αξία που φορολογείται.</w:t>
      </w:r>
      <w:r>
        <w:rPr>
          <w:rStyle w:val="Hyperlink"/>
          <w:color w:val="000000"/>
          <w:sz w:val="20"/>
          <w:szCs w:val="20"/>
          <w:u w:val="none" w:color="0000EE"/>
          <w:vertAlign w:val="superscript"/>
          <w:lang w:val="el" w:eastAsia="el"/>
        </w:rPr>
        <w:footnoteReference w:id="9"/>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Απαλλαγές και εξαιρέσεις από το φόρο</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Εξαιρούνται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παραγράφου 1 του άρθρου 18, που αφορούν πρόσωπα του άρθρου 17,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κράτος ή οργανισμούς τοπικής αυτοδιοίκησης ή</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17, που γίνεται με κεφαλαιοποίηση κερδών, αποθεματικών ή προβλέψεων,</w:t>
      </w:r>
    </w:p>
    <w:p>
      <w:pPr>
        <w:pStyle w:val="StructureList1"/>
        <w:spacing w:before="120" w:after="0"/>
        <w:rPr>
          <w:lang w:val="el" w:eastAsia="el"/>
        </w:rPr>
      </w:pPr>
      <w:r>
        <w:rPr>
          <w:lang w:val="el" w:eastAsia="el"/>
        </w:rPr>
        <w:t>γ)</w:t>
      </w:r>
      <w:r>
        <w:rPr>
          <w:lang w:val="en" w:eastAsia="en"/>
        </w:rPr>
        <w:tab/>
      </w:r>
      <w:r>
        <w:rPr>
          <w:lang w:val="el" w:eastAsia="el"/>
        </w:rPr>
        <w:t>η αύξηση του κεφαλαίου των προσώπων του άρθρου 17, που γίνεται με μετρητά, όταν το προϊόν της αύξησης πρόκειται να διατεθεί αποκλειστικά για δαπάνες Επιστημονικής και Τεχνολογικής Έρευνας, όπως αυτές ορίζονται στην παρ. 1 του άρθρου 22Α του ν. 4172/2013, όπως ισχύει.</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Δήλωση και καταβολή του φόρου</w:t>
      </w:r>
    </w:p>
    <w:p>
      <w:pPr>
        <w:pStyle w:val="MainText"/>
        <w:spacing w:before="120" w:after="0"/>
        <w:rPr>
          <w:lang w:val="el" w:eastAsia="el"/>
        </w:rPr>
      </w:pPr>
      <w:r>
        <w:rPr>
          <w:b/>
          <w:bCs/>
          <w:lang w:val="el" w:eastAsia="el"/>
        </w:rPr>
        <w:t>1.</w:t>
      </w:r>
      <w:r>
        <w:rPr>
          <w:lang w:val="el" w:eastAsia="el"/>
        </w:rPr>
        <w:t xml:space="preserve"> Τα πρόσωπα, που υπάγονται στο φόρο, σύμφωνα με τις διατάξεις του παρόντος νόμου, οφείλουν να υποβάλουν δήλωση στον αρμόδιο, κατά τις διατάξεις του άρθρου 26, οικονομικό έφορο μαζί με αντίγραφο του εγγράφου της οικείας πράξης και να καταβάλουν ολόκληρο το ποσό του οφειλόμενου φόρου.</w:t>
      </w:r>
    </w:p>
    <w:p>
      <w:pPr>
        <w:pStyle w:val="MainText"/>
        <w:spacing w:before="120" w:after="0"/>
        <w:rPr>
          <w:lang w:val="el" w:eastAsia="el"/>
        </w:rPr>
      </w:pPr>
      <w:r>
        <w:rPr>
          <w:b/>
          <w:bCs/>
          <w:lang w:val="el" w:eastAsia="el"/>
        </w:rPr>
        <w:t>2.</w:t>
      </w:r>
      <w:r>
        <w:rPr>
          <w:lang w:val="el" w:eastAsia="el"/>
        </w:rPr>
        <w:t xml:space="preserve"> Η δήλωση υποβάλλεται: </w:t>
      </w:r>
    </w:p>
    <w:p>
      <w:pPr>
        <w:spacing w:before="240" w:after="240"/>
        <w:rPr>
          <w:lang w:val="el" w:eastAsia="el"/>
        </w:rPr>
      </w:pPr>
      <w:r>
        <w:rPr>
          <w:lang w:val="el" w:eastAsia="el"/>
        </w:rPr>
        <w:t>α. Στη σύσταση, μετατροπή και συγχώνευση των προσώπων του άρθρου 17 μέσα σε δεκαπέντε (15) ημέρες από τη σύνταξη του κατά νόμο εγγράφου. Όπου από το νόμο προβλέπεται δημοσίευση των πράξεων αυτών, η δήλωση υποβάλλεται πριν από τη δημοσίευση. Ειδικά επί ανωνύμων εταιρειών, η δήλωση υποβάλλεται μέσα σε δεκαπέντε (15) ημέρες από την καταχώριση των ανωτέρω πράξεων στο Μητρώο Ανωνύμων Εταιρειών. Στην αύξηση του κεφαλαίου των προσώπων του άρθρου 17, μέσα σε δεκαπέντε (15) ημέρες από την ημερομηνία σύνταξης του, κατά το νόμο, διαπιστωτικού της αύξησης του κεφαλαίου οικείου εγγράφου ή από τη σχετική εγγραφή στα επίσημα βιβλία των προσώπων αυτών, σε περίπτωση που δεν συντάσσεται έγγραφο. Όπου από το νόμο προβλέπεται δημοσίευση της πράξης αυτής, η δήλωση υποβάλλεται πριν από τη δημοσίευση.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 xml:space="preserve">στα δάνεια των περιπτώσεων ε’ και στ’ της παραγράφου 1 του άρθρου 18, μέσα σε δεκαπέντε (15) ημέρες, από τότε που καταρτίστηκε το οικείο έγγραφο ή εάν δεν υπάρχει έγγραφο, από τότε που γίνεται εγγραφή στα οικεία βιβλία, </w:t>
      </w:r>
    </w:p>
    <w:p>
      <w:pPr>
        <w:pStyle w:val="StructureList1"/>
        <w:spacing w:before="120" w:after="0"/>
        <w:rPr>
          <w:lang w:val="el" w:eastAsia="el"/>
        </w:rPr>
      </w:pPr>
      <w:r>
        <w:rPr>
          <w:lang w:val="el" w:eastAsia="el"/>
        </w:rPr>
        <w:t>γ)</w:t>
      </w:r>
      <w:r>
        <w:rPr>
          <w:lang w:val="en" w:eastAsia="en"/>
        </w:rPr>
        <w:tab/>
      </w:r>
      <w:r>
        <w:rPr>
          <w:lang w:val="el" w:eastAsia="el"/>
        </w:rPr>
        <w:t xml:space="preserve">στη μεταφορά στην Ελλάδα της έδρας της πραγματικής διεύθυνσης ή της καταστατικής έδρας των προσώπων του άρθρου 17, μέσα σε δεκαπέντε (15) ημέρες από τη μεταφορά, </w:t>
      </w:r>
    </w:p>
    <w:p>
      <w:pPr>
        <w:pStyle w:val="StructureList1"/>
        <w:spacing w:before="120" w:after="0"/>
        <w:rPr>
          <w:lang w:val="el" w:eastAsia="el"/>
        </w:rPr>
      </w:pPr>
      <w:r>
        <w:rPr>
          <w:lang w:val="el" w:eastAsia="el"/>
        </w:rPr>
        <w:t>δ)</w:t>
      </w:r>
      <w:r>
        <w:rPr>
          <w:lang w:val="en" w:eastAsia="en"/>
        </w:rPr>
        <w:tab/>
      </w:r>
      <w:r>
        <w:rPr>
          <w:lang w:val="el" w:eastAsia="el"/>
        </w:rPr>
        <w:t>στη διάθεση κεφαλαίων σε υποκαταστήματα ξένης εταιρείας, μέσα σε δεκαπέντε (15) ημέρες από την εγγραφή στα οικεία βιβλία των διατιθέμενων κεφαλαίων.</w:t>
      </w:r>
    </w:p>
    <w:p>
      <w:pPr>
        <w:pStyle w:val="MainText"/>
        <w:spacing w:before="120" w:after="0"/>
        <w:rPr>
          <w:lang w:val="el" w:eastAsia="el"/>
        </w:rPr>
      </w:pPr>
      <w:r>
        <w:rPr>
          <w:b/>
          <w:bCs/>
          <w:lang w:val="el" w:eastAsia="el"/>
        </w:rPr>
        <w:t>3.</w:t>
      </w:r>
      <w:r>
        <w:rPr>
          <w:lang w:val="el" w:eastAsia="el"/>
        </w:rPr>
        <w:t xml:space="preserve"> Για τις πράξεις του άρθρου 18, που καταρτίζονται στην αλλοδαπή:</w:t>
      </w:r>
    </w:p>
    <w:p>
      <w:pPr>
        <w:pStyle w:val="StructureList1"/>
        <w:spacing w:before="120" w:after="0"/>
        <w:rPr>
          <w:lang w:val="el" w:eastAsia="el"/>
        </w:rPr>
      </w:pPr>
      <w:r>
        <w:rPr>
          <w:lang w:val="el" w:eastAsia="el"/>
        </w:rPr>
        <w:t>α)</w:t>
      </w:r>
      <w:r>
        <w:rPr>
          <w:lang w:val="en" w:eastAsia="en"/>
        </w:rPr>
        <w:tab/>
      </w:r>
      <w:r>
        <w:rPr>
          <w:lang w:val="el" w:eastAsia="el"/>
        </w:rPr>
        <w:t>ενώπιον ελληνικής προξενικής αρχής, ο φόρος θα εισπράττεται με δήλωση, που θα υποβάλλεται στην αρχή αυτή, η οποία και θα διαβιβάζει τη δήλωση μαζί με αντίγραφο της οικείας πράξης με απόδειξη στον αρμόδιο στην Ελλάδα οικονομικό έφορο, ο οποίος μόλις την παραλάβει ελέγχει αυτή κατά τα οριζόμενα στο άρθρο 27. Στην περίπτωση, αυτή, για την εφαρμογή τον προθεσμιών του άρθρου 27, ως χρόνος υποβολής της δήλωσης θεωρείται ο χρόνος το παραλαβής αυτής από τον οικονομικό έφορο.</w:t>
      </w:r>
    </w:p>
    <w:p>
      <w:pPr>
        <w:pStyle w:val="StructureList1"/>
        <w:spacing w:before="120" w:after="0"/>
        <w:rPr>
          <w:lang w:val="el" w:eastAsia="el"/>
        </w:rPr>
      </w:pPr>
      <w:r>
        <w:rPr>
          <w:lang w:val="el" w:eastAsia="el"/>
        </w:rPr>
        <w:t>β)</w:t>
      </w:r>
      <w:r>
        <w:rPr>
          <w:lang w:val="en" w:eastAsia="en"/>
        </w:rPr>
        <w:tab/>
      </w:r>
      <w:r>
        <w:rPr>
          <w:lang w:val="el" w:eastAsia="el"/>
        </w:rPr>
        <w:t>όχι ενώπιον ελληνικής προξενικής αρχής ο φόρος θα εισπράττεται με δήλωση η οποία θα υποβάλλεται από τον υπόχρεο στον αρμόδιο στην Ελλάδα οικονομικό έφορο μαζί με αντίγραφο της οικείας πράξης μέσα σε τρεις (3) μήνες από την ημερομηνία κατάρτισης της πράξης. Εάν για την πράξη αυτήν έγινε στην ημεδαπή σχετική εγγραφή στα οικεία βιβλία πριν άπα την πάροδο της τρίμηνης ως άνω προθεσμίας, η δήλωση απόδοσης του φόρου θα υποβάλλεται μέσα σε δεκαπέντε (15) ημέρες από την εγγραφή αυτή.</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Επιστροφή του φόρου</w:t>
      </w:r>
    </w:p>
    <w:p>
      <w:pPr>
        <w:spacing w:before="240" w:after="240"/>
        <w:rPr>
          <w:lang w:val="el" w:eastAsia="el"/>
        </w:rPr>
      </w:pPr>
      <w:r>
        <w:rPr>
          <w:lang w:val="el" w:eastAsia="el"/>
        </w:rPr>
        <w:t>Με την επιφύλαξη των σχετικών με την παραγραφή διατάξεων ο φόρος επιστρέφεται:</w:t>
      </w:r>
    </w:p>
    <w:p>
      <w:pPr>
        <w:pStyle w:val="StructureList1"/>
        <w:spacing w:before="120" w:after="0"/>
        <w:rPr>
          <w:lang w:val="el" w:eastAsia="el"/>
        </w:rPr>
      </w:pPr>
      <w:r>
        <w:rPr>
          <w:lang w:val="el" w:eastAsia="el"/>
        </w:rPr>
        <w:t>α)</w:t>
      </w:r>
      <w:r>
        <w:rPr>
          <w:lang w:val="en" w:eastAsia="en"/>
        </w:rPr>
        <w:tab/>
      </w:r>
      <w:r>
        <w:rPr>
          <w:lang w:val="el" w:eastAsia="el"/>
        </w:rPr>
        <w:t>εάν διαπιστώθηκε ότι αυτός καταβλήθηκε εν όλω ή εν μέρει αχρεώστητα,</w:t>
      </w:r>
    </w:p>
    <w:p>
      <w:pPr>
        <w:pStyle w:val="StructureList1"/>
        <w:spacing w:before="120" w:after="0"/>
        <w:rPr>
          <w:lang w:val="el" w:eastAsia="el"/>
        </w:rPr>
      </w:pPr>
      <w:r>
        <w:rPr>
          <w:lang w:val="el" w:eastAsia="el"/>
        </w:rPr>
        <w:t>β)</w:t>
      </w:r>
      <w:r>
        <w:rPr>
          <w:lang w:val="en" w:eastAsia="en"/>
        </w:rPr>
        <w:tab/>
      </w:r>
      <w:r>
        <w:rPr>
          <w:lang w:val="el" w:eastAsia="el"/>
        </w:rPr>
        <w:t>εάν δε δόθηκε η έγκριση της αρμόδιας αρχής, του τυχόν απαιτείται κατά το νόμο για κάποια από τις πράξεις του άρθρου 18.</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Ευθύνη των διοικούντων, πρόσωπα που υπάγονται στο φόρο</w:t>
      </w:r>
    </w:p>
    <w:p>
      <w:pPr>
        <w:pStyle w:val="MainText"/>
        <w:spacing w:before="120" w:after="0"/>
        <w:rPr>
          <w:lang w:val="el" w:eastAsia="el"/>
        </w:rPr>
      </w:pPr>
      <w:r>
        <w:rPr>
          <w:b/>
          <w:bCs/>
          <w:lang w:val="el" w:eastAsia="el"/>
        </w:rPr>
        <w:t>1.</w:t>
      </w:r>
      <w:r>
        <w:rPr>
          <w:lang w:val="el" w:eastAsia="el"/>
        </w:rPr>
        <w:t xml:space="preserve"> Όσοι έχουν την ιδιότητα του διοικητή, διευθυντή, εντεταλμένου ή συμπράττοντος συμβούλου, διαχειριστή, εκκαθαριστή και γενικά κάθε εντεταλμένου στη διεύθυνση των προσώπων του άρθρου 17 του νόμου αυτού, είτε άμεσα από το νόμο, είτε με ιδιωτική βούληση, είτε με δικαστική απόφαση, ευθύνονται προσωπικά και αλληλέγγυα με τα πρόσωπα αυτά για την καταβολή του φόρου, που οφείλεται και αν ακόμη αυτά διαλύθηκαν ή συγχωνεύτηκαν ή μετέφεραν την έδρα τους στο εξωτερικό.</w:t>
      </w:r>
    </w:p>
    <w:p>
      <w:pPr>
        <w:pStyle w:val="MainText"/>
        <w:spacing w:before="120" w:after="0"/>
        <w:rPr>
          <w:lang w:val="el" w:eastAsia="el"/>
        </w:rPr>
      </w:pPr>
      <w:r>
        <w:rPr>
          <w:b/>
          <w:bCs/>
          <w:lang w:val="el" w:eastAsia="el"/>
        </w:rPr>
        <w:t>2.</w:t>
      </w:r>
      <w:r>
        <w:rPr>
          <w:lang w:val="el" w:eastAsia="el"/>
        </w:rPr>
        <w:t xml:space="preserve"> Σε περίπτωση συγχώνευσης προσώπου που δεν εμπίπτει στις διατάξεις του άρθρου 17 με πρόσωπο του άρθρου αυτού, για την καταβολή του φόρου ευθύνεται αλληλέγγυα με τους κατά την προηγούμενη παράγραφο υπόχρεους και το πρόσωπο που προήλθε από την συγχώνευση.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για την παραλαβή των δηλώσεων και τον έλεγχο τους, την εξακρίβωση όσων δεν υπέβαλαν δήλωση και γενικά την επιβολή του φόρου είναι ο οικονομικός έφορος της καταστατικής έδρας των προσώπων του άρθρου 17 είναι αρμόδιος για τη φορολογία εισοδήματος και εάν δεν υπάρχει καταστατική έδρα στην Ελλάδα ο οικονομικός έφορος της έδρας της πραγματικής διεύθυνσης των προσώπων αυτών.</w:t>
      </w:r>
    </w:p>
    <w:p>
      <w:pPr>
        <w:pStyle w:val="MainText"/>
        <w:spacing w:before="120" w:after="0"/>
        <w:rPr>
          <w:lang w:val="el" w:eastAsia="el"/>
        </w:rPr>
      </w:pPr>
      <w:r>
        <w:rPr>
          <w:b/>
          <w:bCs/>
          <w:lang w:val="el" w:eastAsia="el"/>
        </w:rPr>
        <w:t>2.</w:t>
      </w:r>
      <w:r>
        <w:rPr>
          <w:lang w:val="el" w:eastAsia="el"/>
        </w:rPr>
        <w:t xml:space="preserve"> Για το υποκατάστημα ξένης εταιρείας, αρμόδιος οικονομικός έφορος είναι ο αρμόδιος για την φορολογία του εισοδήματος της περιφέρειας όπου βρίσκεται η μόνιμη εγκατάσταση αυτού στην Ελλάδα σε περίπτωση δε περισσοτέρων υποκαταστημάτων της ίδιας εταιρείας ο οικονομικός έφορος του κύριου υποκαταστήματος. </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Ο οικονομικός έφορος ελέγχει την ακρίβεια του περιεχομένου της δήλωσης. Εάν ο οικονομικός έφορος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σύμφωνα με τα οριζόμενα στο άρθρο 19 του νόμου αυτού.</w:t>
      </w:r>
    </w:p>
    <w:p>
      <w:pPr>
        <w:pStyle w:val="MainText"/>
        <w:spacing w:before="120" w:after="0"/>
        <w:rPr>
          <w:lang w:val="el" w:eastAsia="el"/>
        </w:rPr>
      </w:pPr>
      <w:r>
        <w:rPr>
          <w:b/>
          <w:bCs/>
          <w:lang w:val="el" w:eastAsia="el"/>
        </w:rPr>
        <w:t>2.</w:t>
      </w:r>
      <w:r>
        <w:rPr>
          <w:lang w:val="el" w:eastAsia="el"/>
        </w:rPr>
        <w:t xml:space="preserve"> Μετά τον προσωρινό προσδιορισμό της αξίας των εισφορών, ο οικονομικός έφορος καλεί με απόδειξη τον υπόχρεο, τάσσοντας σ΄ αυτόν εύλογη προθεσμία, η οποία δεν μπορεί να υπερβεί τις σαράντα (40) ημέρες από τότε που επιδόθηκε η πρόσκληση. Κατά την προσέλευση του υπόχρεου του γνωστοποιεί, συντασσομένου σχετικού πρακτικού, την αξία των εισφορών που προσδιόρισε κατά τον ανωτέρω τρόπο και, εφ΄ όσον αυτός συμφωνεί, υποβάλλεί μέσα σε δέκα (10) ημέρες από τότε που έγινε η συμφωνία, συμπληρωματική δήλωση και καταβάλλει μαζί ολόκληρη τη διαφορά του φόρου που αναλογεί μεταξύ της αρχικής και συμπληρωματικής δήλωσης, χωρίς προσαύξηση, οπότε η υπόθεση περατώνεται οριστικά ως ειλικρινής.</w:t>
      </w:r>
    </w:p>
    <w:p>
      <w:pPr>
        <w:spacing w:before="240" w:after="240"/>
        <w:rPr>
          <w:lang w:val="el" w:eastAsia="el"/>
        </w:rPr>
      </w:pPr>
      <w:r>
        <w:rPr>
          <w:lang w:val="el" w:eastAsia="el"/>
        </w:rPr>
        <w:t>Εάν η διαφορά του φόρου που προκύπτει υπερβαίνει το ποσό των δραχμών εκατό χιλιάδων (100.000), ο φόρος βεβαιώνεται και καταβάλλεται σε τέσσερις (4) ίσες μηνιαίες άτοκες δόσεις, από τις οποίες η πρώτη καταβάλλεται μέσα στον επόμενο από τη βεβαίωση μήνα και μέχρι την τελευταία εργάσιμη για τις δημόσιες υπηρεσίες ημέρα αυτού.</w:t>
      </w:r>
    </w:p>
    <w:p>
      <w:pPr>
        <w:pStyle w:val="MainText"/>
        <w:spacing w:before="120" w:after="0"/>
        <w:rPr>
          <w:lang w:val="el" w:eastAsia="el"/>
        </w:rPr>
      </w:pPr>
      <w:r>
        <w:rPr>
          <w:b/>
          <w:bCs/>
          <w:lang w:val="el" w:eastAsia="el"/>
        </w:rPr>
        <w:t>3.</w:t>
      </w:r>
      <w:r>
        <w:rPr>
          <w:lang w:val="el" w:eastAsia="el"/>
        </w:rPr>
        <w:t xml:space="preserve"> Σε περίπτωση μη υποβολής αρχικής ή συμπληρωματικής δήλωσης ή υποβολής συμπληρωματικής δήλωσης για αξία μικρότερη από αυτήν που πρότεινε ο οικονομικός έφορος, αυτός διατάσσει τακτικό έλεγχο, χωρίς να δεσμεύεται από την αξία που προσδιορίστηκε από αυτόν προσωρινά.</w:t>
      </w:r>
    </w:p>
    <w:p>
      <w:pPr>
        <w:pStyle w:val="MainText"/>
        <w:spacing w:before="120" w:after="0"/>
        <w:rPr>
          <w:lang w:val="el" w:eastAsia="el"/>
        </w:rPr>
      </w:pPr>
      <w:r>
        <w:rPr>
          <w:b/>
          <w:bCs/>
          <w:lang w:val="el" w:eastAsia="el"/>
        </w:rPr>
        <w:t>4.</w:t>
      </w:r>
      <w:r>
        <w:rPr>
          <w:lang w:val="el" w:eastAsia="el"/>
        </w:rPr>
        <w:t xml:space="preserve"> Αφού τελειώσει ο τακτικός έλεγχος, ο οικονομικός έφορος εκδίδει πράξη προσδιορισμού του οφειλόμενου φόρου, την οποία κοινοποιεί στο υπόχρεο πρόσωπο μαζί με την οικεία έκθεση ελέγχου.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επιβολή του φόρου παραγράφονται: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δήλωση είναι ο ανακριβής, μετά πάροδο δέκα (10) χρόνων από το τέλος του χρόνου μέσα στον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σε περίπτωση παράλειψης υποβολής δήλωσης, μετά πάροδο δεκαπέντε (15) χρόνων από το τέλος του χρόνου μέσα στον οποίο έληξε η προθεσμία που τάσσεται για την υποβολή της δήλωσης.</w:t>
      </w:r>
    </w:p>
    <w:p>
      <w:pPr>
        <w:pStyle w:val="MainText"/>
        <w:spacing w:before="120" w:after="0"/>
        <w:rPr>
          <w:lang w:val="el" w:eastAsia="el"/>
        </w:rPr>
      </w:pPr>
      <w:r>
        <w:rPr>
          <w:b/>
          <w:bCs/>
          <w:lang w:val="el" w:eastAsia="el"/>
        </w:rPr>
        <w:t>2.</w:t>
      </w:r>
      <w:r>
        <w:rPr>
          <w:lang w:val="el" w:eastAsia="el"/>
        </w:rPr>
        <w:t xml:space="preserve"> Σε περίπτωση υποβολής της δήλωσης κατά τη διάρκεια του τελευταίου έτους της παραγραφής, το δικαίωμα του Δημοσίου για την κοινοποίηση της πράξης προσδιορισμού του οφειλόμενου φόρου παραγράφεται μετά πάροδο τριετίας από τη λήξη του έτους υποβολή της δήλωσης.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γραμματέων δικαστηρίων</w:t>
      </w:r>
    </w:p>
    <w:p>
      <w:pPr>
        <w:spacing w:before="240" w:after="240"/>
        <w:rPr>
          <w:lang w:val="el" w:eastAsia="el"/>
        </w:rPr>
      </w:pPr>
      <w:r>
        <w:rPr>
          <w:lang w:val="el" w:eastAsia="el"/>
        </w:rPr>
        <w:t>Οι γραμματείς δικαστηρίων είναι υποχρεωμένοι να αρνούνται τη δημοσίευση εγγράφων που αφορούν σε πράξεις του άρθρου 18 του νόμου αυτού, αν δε δεξιώνεται από τον αρμόδιο οικονομικό έφορο ότι όμοιο αντίτυπο κατατέθηκε σ΄ αυτόν. Η βεβαίωση αυτή γίνεται ατελώς στο σώμα του εγγράφου που θα δημοσιευτεί.</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Προσαυξήσεις - Διαδικασία βεβαίωσης</w:t>
      </w:r>
    </w:p>
    <w:p>
      <w:pPr>
        <w:pStyle w:val="MainText"/>
        <w:spacing w:before="120" w:after="0"/>
        <w:rPr>
          <w:lang w:val="el" w:eastAsia="el"/>
        </w:rPr>
      </w:pPr>
      <w:r>
        <w:rPr>
          <w:b/>
          <w:bCs/>
          <w:lang w:val="el" w:eastAsia="el"/>
        </w:rPr>
        <w:t>1.</w:t>
      </w:r>
      <w:r>
        <w:rPr>
          <w:lang w:val="el" w:eastAsia="el"/>
        </w:rPr>
        <w:t xml:space="preserve"> Η επιβολή προσαυξήσεων και γενικά η διαδικασία βεβαίωσης και καταβολής του φόρου διέπονται από τις διατάξεις που εφαρμόζονται κάθε φορά στη φορολογία εισοδήματος εφ΄ όσον δεν ρυθμίζονται διαφορετικά από το νόμο αυτόν.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τελών χαρτοσήμου</w:t>
      </w:r>
    </w:p>
    <w:p>
      <w:pPr>
        <w:spacing w:before="240" w:after="240"/>
        <w:rPr>
          <w:lang w:val="el" w:eastAsia="el"/>
        </w:rPr>
      </w:pPr>
      <w:r>
        <w:rPr>
          <w:lang w:val="el" w:eastAsia="el"/>
        </w:rPr>
        <w:t xml:space="preserve">Από την έναρξη ισχύος του παρόντος νόμου, καταργούνται τα τέλη χαρτοσήμου, στις πράξεις που αναφέρονται στις διατάξεις του άρθρου 18 και κάθε διάταξη που αντίκειται στον νόμο αυτόν ή ρυθμίζει διαφορετικά τα θέματα που ρυθμίζονται από αυτόν.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 του Κράτους.</w:t>
      </w:r>
    </w:p>
    <w:p>
      <w:pPr>
        <w:spacing w:before="240" w:after="240"/>
        <w:rPr>
          <w:lang w:val="el" w:eastAsia="el"/>
        </w:rPr>
      </w:pPr>
      <w:r>
        <w:rPr>
          <w:lang w:val="el" w:eastAsia="el"/>
        </w:rPr>
        <w:t>Αθήνα 23 Δεκεμβρίου 1986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ΔΗΜ. ΤΣΟΒΟΛΑΣ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ΑΠΟΣΤΟΛΟΣ ΚΑΚΛΑΜΑΝΗΣ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1986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ΑΠΟΣΤΟΛΟΣ ΚΑΚΛΑΜΑΝΗΣ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 w:history="1">
        <w:r>
          <w:rPr>
            <w:rStyle w:val="Hyperlink"/>
            <w:color w:val="0000EE"/>
            <w:u w:color="0000EE"/>
            <w:lang w:val="el" w:eastAsia="el"/>
          </w:rPr>
          <w:t>Αφαίρεση 3763/2009,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Αφαίρεση 3763/2009,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Προσθήκη 1882/1990,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 w:history="1">
        <w:r>
          <w:rPr>
            <w:rStyle w:val="Hyperlink"/>
            <w:color w:val="0000EE"/>
            <w:u w:color="0000EE"/>
            <w:lang w:val="el" w:eastAsia="el"/>
          </w:rPr>
          <w:t>Αφαίρεση 3763/2009, Άρθρο 24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4" w:history="1">
        <w:r>
          <w:rPr>
            <w:rStyle w:val="Hyperlink"/>
            <w:color w:val="0000EE"/>
            <w:u w:color="0000EE"/>
            <w:lang w:val="el" w:eastAsia="el"/>
          </w:rPr>
          <w:t>Τροποποίηση 3763/2009, Άρθρο 24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 w:history="1">
        <w:r>
          <w:rPr>
            <w:rStyle w:val="Hyperlink"/>
            <w:color w:val="0000EE"/>
            <w:u w:color="0000EE"/>
            <w:lang w:val="el" w:eastAsia="el"/>
          </w:rPr>
          <w:t>Τροποποίηση 3763/2009, Άρθρο 24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Προσθήκη 1882/1990,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7" w:history="1">
        <w:r>
          <w:rPr>
            <w:rStyle w:val="Hyperlink"/>
            <w:color w:val="0000EE"/>
            <w:u w:color="0000EE"/>
            <w:lang w:val="el" w:eastAsia="el"/>
          </w:rPr>
          <w:t>Τροποποίηση 4839/2021, Άρθρο 57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4" w:history="1">
        <w:r>
          <w:rPr>
            <w:rStyle w:val="Hyperlink"/>
            <w:color w:val="0000EE"/>
            <w:u w:color="0000EE"/>
            <w:lang w:val="el" w:eastAsia="el"/>
          </w:rPr>
          <w:t>Αφαίρεση 3763/2009, Άρθρο 24</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8" w:history="1">
        <w:r>
          <w:rPr>
            <w:rStyle w:val="Hyperlink"/>
            <w:color w:val="0000EE"/>
            <w:u w:color="0000EE"/>
            <w:lang w:val="el" w:eastAsia="el"/>
          </w:rPr>
          <w:t>Προσθήκη 4583/2018, Άρθρο 68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7" w:history="1">
        <w:r>
          <w:rPr>
            <w:rStyle w:val="Hyperlink"/>
            <w:color w:val="0000EE"/>
            <w:u w:color="0000EE"/>
            <w:lang w:val="el" w:eastAsia="el"/>
          </w:rPr>
          <w:t>Τροποποίηση 3220/2004, Άρθρο 37</w:t>
        </w:r>
      </w:hyperlink>
      <w:r>
        <w:rPr>
          <w:lang w:val="el" w:eastAsia="el"/>
        </w:rPr>
        <w:t>; Τροποποίηση 2941/2001, Άρθρο 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7" w:history="1">
        <w:r>
          <w:rPr>
            <w:rStyle w:val="Hyperlink"/>
            <w:color w:val="0000EE"/>
            <w:u w:color="0000EE"/>
            <w:lang w:val="el" w:eastAsia="el"/>
          </w:rPr>
          <w:t>Αφαίρεση 3220/2004, Άρθρο 37</w:t>
        </w:r>
      </w:hyperlink>
      <w:r>
        <w:rPr>
          <w:lang w:val="el" w:eastAsia="el"/>
        </w:rPr>
        <w:t>; Τροποποίηση 2941/2001, Άρθρο 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7" w:history="1">
        <w:r>
          <w:rPr>
            <w:rStyle w:val="Hyperlink"/>
            <w:color w:val="0000EE"/>
            <w:u w:color="0000EE"/>
            <w:lang w:val="el" w:eastAsia="el"/>
          </w:rPr>
          <w:t>Αφαίρεση 3220/2004, Άρθρο 37</w:t>
        </w:r>
      </w:hyperlink>
      <w:r>
        <w:rPr>
          <w:lang w:val="el" w:eastAsia="el"/>
        </w:rPr>
        <w:t>; Προσθήκη 2941/2001, Άρθρο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9/05/27/3763" TargetMode="External" /><Relationship Id="rId10" Type="http://schemas.openxmlformats.org/officeDocument/2006/relationships/hyperlink" Target="http://data.aade.gr/eli/pri/law/2018/12/18/4583"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2" Type="http://schemas.openxmlformats.org/officeDocument/2006/relationships/hyperlink" Target="http://data.aade.gr/eli/pri/law/2009/05/27/3763" TargetMode="External" /><Relationship Id="rId3" Type="http://schemas.openxmlformats.org/officeDocument/2006/relationships/hyperlink" Target="http://data.aade.gr/eli/pri/law/1990/03/23/1882" TargetMode="External" /><Relationship Id="rId4" Type="http://schemas.openxmlformats.org/officeDocument/2006/relationships/hyperlink" Target="http://data.aade.gr/eli/pri/law/2009/05/27/3763" TargetMode="External" /><Relationship Id="rId5" Type="http://schemas.openxmlformats.org/officeDocument/2006/relationships/hyperlink" Target="http://data.aade.gr/eli/pri/law/2009/05/27/3763" TargetMode="External" /><Relationship Id="rId6" Type="http://schemas.openxmlformats.org/officeDocument/2006/relationships/hyperlink" Target="http://data.aade.gr/eli/pri/law/2009/05/27/3763" TargetMode="External" /><Relationship Id="rId7" Type="http://schemas.openxmlformats.org/officeDocument/2006/relationships/hyperlink" Target="http://data.aade.gr/eli/pri/law/1990/03/23/1882" TargetMode="External" /><Relationship Id="rId8" Type="http://schemas.openxmlformats.org/officeDocument/2006/relationships/hyperlink" Target="http://data.aade.gr/eli/pri/law/2021/10/02/4839" TargetMode="External" /><Relationship Id="rId9" Type="http://schemas.openxmlformats.org/officeDocument/2006/relationships/hyperlink" Target="http://data.aade.gr/eli/pri/law/2009/05/27/37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