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2343/1995</w:t>
      </w:r>
    </w:p>
    <w:p>
      <w:pPr>
        <w:pStyle w:val="PreambelText"/>
        <w:spacing w:before="240" w:after="240"/>
        <w:rPr>
          <w:lang w:val="el" w:eastAsia="el"/>
        </w:rPr>
      </w:pPr>
      <w:r>
        <w:rPr>
          <w:lang w:val="el" w:eastAsia="el"/>
        </w:rPr>
        <w:t>ΝΟΜΟΣ ΥΠ' ΑΡΙΘ. 2343</w:t>
      </w:r>
    </w:p>
    <w:p>
      <w:pPr>
        <w:pStyle w:val="PreambelText"/>
        <w:spacing w:before="240" w:after="240"/>
        <w:rPr>
          <w:lang w:val="el" w:eastAsia="el"/>
        </w:rPr>
      </w:pPr>
      <w:r>
        <w:rPr>
          <w:lang w:val="el" w:eastAsia="el"/>
        </w:rPr>
        <w:t>ΦΕΚ 211/Α/11-10-1995</w:t>
      </w:r>
    </w:p>
    <w:p>
      <w:pPr>
        <w:pStyle w:val="PreambelText"/>
        <w:spacing w:before="240" w:after="240"/>
        <w:rPr>
          <w:lang w:val="el" w:eastAsia="el"/>
        </w:rPr>
      </w:pPr>
      <w:r>
        <w:rPr>
          <w:lang w:val="el" w:eastAsia="el"/>
        </w:rPr>
        <w:t>Αναδιοργάνωση υπηρεσιών του Υπουργείου Οικονομικών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Θέματα Γενικού Χημείου του Κράτους (Γ.Χ.Κ.) και στέγασης υπηρεσιών του Υπουργείου Οικονομικών</w:t>
      </w:r>
    </w:p>
    <w:p>
      <w:pPr>
        <w:pStyle w:val="MainText"/>
        <w:spacing w:before="120" w:after="0"/>
        <w:rPr>
          <w:lang w:val="el" w:eastAsia="el"/>
        </w:rPr>
      </w:pPr>
      <w:r>
        <w:rPr>
          <w:b/>
          <w:bCs/>
          <w:lang w:val="el" w:eastAsia="el"/>
        </w:rPr>
        <w:t>1.</w:t>
      </w:r>
      <w:r>
        <w:rPr>
          <w:lang w:val="el" w:eastAsia="el"/>
        </w:rPr>
        <w:t xml:space="preserve"> Το εδάφιο δ' της παραγράφου 1 του άρθρου 2 του ν. 4328/1929 (ΦΕΚ 272 Α') Περί συστάσεως του Γενικού Χημείου του Κράτους» αντικαθίσταται ως εξής: </w:t>
      </w:r>
    </w:p>
    <w:p>
      <w:pPr>
        <w:spacing w:before="240" w:after="240"/>
        <w:rPr>
          <w:lang w:val="el" w:eastAsia="el"/>
        </w:rPr>
      </w:pPr>
      <w:r>
        <w:rPr>
          <w:lang w:val="el" w:eastAsia="el"/>
        </w:rPr>
        <w:t>«δ) Η χημική, φυσική, βιολογική, μικροβιολογική, τοξικολογική ή άλλη εξέταση και η μελέτη των ιδιοτήτων των τροφίμων, ποτών, νερών, χημικών ουσιών και παρασκευασμάτων (επικινδύνων ή μη), βιοκτόνων, προδρόμων και ναρκωτικών ουσιών, φαρμάκων, πρώτων υλών και βιομηχανικών προϊόντων και, γενικά, αντικειμένων κοινής χρήσης, όποτε αυτά χρήζουν τέτοιων εξετάσεων ή μελετών, με σκοπό:</w:t>
      </w:r>
    </w:p>
    <w:p>
      <w:pPr>
        <w:spacing w:before="240" w:after="240"/>
        <w:rPr>
          <w:lang w:val="el" w:eastAsia="el"/>
        </w:rPr>
      </w:pPr>
      <w:r>
        <w:rPr>
          <w:lang w:val="el" w:eastAsia="el"/>
        </w:rPr>
        <w:t>- τον έλεγχο της ποιότητας, γνησιότητας και νόμιμης κυκλοφορίας αυτών,</w:t>
      </w:r>
    </w:p>
    <w:p>
      <w:pPr>
        <w:spacing w:before="240" w:after="240"/>
        <w:rPr>
          <w:lang w:val="el" w:eastAsia="el"/>
        </w:rPr>
      </w:pPr>
      <w:r>
        <w:rPr>
          <w:lang w:val="el" w:eastAsia="el"/>
        </w:rPr>
        <w:t>- την ανακάλυψη και καταστολή νοθειών,</w:t>
      </w:r>
    </w:p>
    <w:p>
      <w:pPr>
        <w:spacing w:before="240" w:after="240"/>
        <w:rPr>
          <w:lang w:val="el" w:eastAsia="el"/>
        </w:rPr>
      </w:pPr>
      <w:r>
        <w:rPr>
          <w:lang w:val="el" w:eastAsia="el"/>
        </w:rPr>
        <w:t>την προστασία της δημόσιας υγείας και του περιβάλλοντος,</w:t>
      </w:r>
    </w:p>
    <w:p>
      <w:pPr>
        <w:spacing w:before="240" w:after="240"/>
        <w:rPr>
          <w:lang w:val="el" w:eastAsia="el"/>
        </w:rPr>
      </w:pPr>
      <w:r>
        <w:rPr>
          <w:lang w:val="el" w:eastAsia="el"/>
        </w:rPr>
        <w:t>- την αποφυγή της εξαπάτησης των πολιτών,</w:t>
      </w:r>
    </w:p>
    <w:p>
      <w:pPr>
        <w:spacing w:before="240" w:after="240"/>
        <w:rPr>
          <w:lang w:val="el" w:eastAsia="el"/>
        </w:rPr>
      </w:pPr>
      <w:r>
        <w:rPr>
          <w:lang w:val="el" w:eastAsia="el"/>
        </w:rPr>
        <w:t>- τη συμμόρφωση προς τις απαιτήσεις διμερών ή διεθνών συμβάσεων,</w:t>
      </w:r>
    </w:p>
    <w:p>
      <w:pPr>
        <w:spacing w:before="240" w:after="240"/>
        <w:rPr>
          <w:lang w:val="el" w:eastAsia="el"/>
        </w:rPr>
      </w:pPr>
      <w:r>
        <w:rPr>
          <w:lang w:val="el" w:eastAsia="el"/>
        </w:rPr>
        <w:t>- κάθε άλλο μη ρητά κατονομαζόμενο σκοπό που βρίσκεται σε συμφωνία με την αποστολή του Γενικού Χημείου του Κράτους.</w:t>
      </w:r>
    </w:p>
    <w:p>
      <w:pPr>
        <w:spacing w:before="240" w:after="240"/>
        <w:rPr>
          <w:lang w:val="el" w:eastAsia="el"/>
        </w:rPr>
      </w:pPr>
      <w:r>
        <w:rPr>
          <w:lang w:val="el" w:eastAsia="el"/>
        </w:rPr>
        <w:t>Η εκπόνηση ειδικών μελετών που ζητούνται από τις Δικαστικές και Αστυνομικές Αρχές.»</w:t>
      </w:r>
    </w:p>
    <w:p>
      <w:pPr>
        <w:pStyle w:val="MainText"/>
        <w:spacing w:before="120" w:after="0"/>
        <w:rPr>
          <w:lang w:val="el" w:eastAsia="el"/>
        </w:rPr>
      </w:pPr>
      <w:r>
        <w:rPr>
          <w:b/>
          <w:bCs/>
          <w:lang w:val="el" w:eastAsia="el"/>
        </w:rPr>
        <w:t>2.</w:t>
      </w:r>
      <w:r>
        <w:rPr>
          <w:lang w:val="el" w:eastAsia="el"/>
        </w:rPr>
        <w:t xml:space="preserve"> Στην παράγραφο 1 του άρθρου 2 του ν. 4328/1929 προστίθενται εδάφια, ως εξής:</w:t>
      </w:r>
    </w:p>
    <w:p>
      <w:pPr>
        <w:spacing w:before="240" w:after="240"/>
        <w:rPr>
          <w:lang w:val="el" w:eastAsia="el"/>
        </w:rPr>
      </w:pPr>
      <w:r>
        <w:rPr>
          <w:lang w:val="el" w:eastAsia="el"/>
        </w:rPr>
        <w:t>«ιβ) Η εποπτεία, ο έλεγχος και η επιθεώρηση των επιχειρήσεων παραγωγής, αποθήκευσης, διάθεσης και εμπορίας τροφίμων, ποτών, νερών, χημικών ουσιών και παρασκευασμάτων (επικινδύνων ή μη), βιοκτόνων, πρώτων υλών και βιομηχανικών προϊόντων και, γενικά, αντικειμένων κοινής χρήσης, με σκοπό την εξακρίβωση της συμμόρφωσής τους προς τις κείμενες διατάξεις, με τις οποίες καθορίζονται οι όροι που πρέπει να πληρούν τα υπ' αυτών παραγόμενα και διακινούμενα προϊόντα.</w:t>
      </w:r>
    </w:p>
    <w:p>
      <w:pPr>
        <w:spacing w:before="240" w:after="240"/>
        <w:rPr>
          <w:lang w:val="el" w:eastAsia="el"/>
        </w:rPr>
      </w:pPr>
      <w:r>
        <w:rPr>
          <w:lang w:val="el" w:eastAsia="el"/>
        </w:rPr>
        <w:t>ιγ) Η συμμετοχή στην Εθνική Αρχή της διάταξης του άρθρου 7 παρ. 4 της Σύμβασης για την απαγόρευση της αναπτύξεως, παραγωγής και χρήσεως χημικών 6πλων και για την καταστροφή τους (ν. 2254/1994 ΦΕΚ 194 Α').</w:t>
      </w:r>
    </w:p>
    <w:p>
      <w:pPr>
        <w:spacing w:before="240" w:after="240"/>
        <w:rPr>
          <w:lang w:val="el" w:eastAsia="el"/>
        </w:rPr>
      </w:pPr>
      <w:r>
        <w:rPr>
          <w:lang w:val="el" w:eastAsia="el"/>
        </w:rPr>
        <w:t>ιδ) Ο με φυσικές, χημικές ή άλλες μεθόδους έλεγχος για τη διαπίστωση της ρύπανσης του περιβάλλοντος.</w:t>
      </w:r>
    </w:p>
    <w:p>
      <w:pPr>
        <w:spacing w:before="240" w:after="240"/>
        <w:rPr>
          <w:lang w:val="el" w:eastAsia="el"/>
        </w:rPr>
      </w:pPr>
      <w:r>
        <w:rPr>
          <w:lang w:val="el" w:eastAsia="el"/>
        </w:rPr>
        <w:t>ιε) Ο έλεγχος και η εποπτεία εργαστηρίων για τη διαπίστωση της συμμόρφωσής τους προς τις αρχές της Ορθής Εργαστηριακής Πρακτικής (Ο.Ε.Π.).</w:t>
      </w:r>
    </w:p>
    <w:p>
      <w:pPr>
        <w:spacing w:before="240" w:after="240"/>
        <w:rPr>
          <w:lang w:val="el" w:eastAsia="el"/>
        </w:rPr>
      </w:pPr>
      <w:r>
        <w:rPr>
          <w:lang w:val="el" w:eastAsia="el"/>
        </w:rPr>
        <w:t>ιστ) Η συλλογή και επεξεργασία πληροφοριών και η κατάρτιση μητρώων σχετικά με τα αντικείμενα της αρμοδιότητάς του.</w:t>
      </w:r>
    </w:p>
    <w:p>
      <w:pPr>
        <w:spacing w:before="240" w:after="240"/>
        <w:rPr>
          <w:lang w:val="el" w:eastAsia="el"/>
        </w:rPr>
      </w:pPr>
      <w:r>
        <w:rPr>
          <w:lang w:val="el" w:eastAsia="el"/>
        </w:rPr>
        <w:t>ιζ) Η συμμετοχή και η εκπροσώπηση σε εθνικούς ή διεθνείς οργανισμούς ή ενώσεις και η συνεργασία με αντίστοιχους εθνικούς οργανισμούς άλλων κρατών.</w:t>
      </w:r>
    </w:p>
    <w:p>
      <w:pPr>
        <w:spacing w:before="240" w:after="240"/>
        <w:rPr>
          <w:lang w:val="el" w:eastAsia="el"/>
        </w:rPr>
      </w:pPr>
      <w:r>
        <w:rPr>
          <w:lang w:val="el" w:eastAsia="el"/>
        </w:rPr>
        <w:t>ιη) Η διοργάνωση και η συμμετοχή σε σεμινάρια, ημερίδες, συμπόσια, συνέδρια, συναντήσεις και άλλες επιστημονικές εκδηλώσεις και η συνεργασία με δημόσιους ή ιδιωτικούς φορείς της ημεδαπής ή αλλοδαπής σε θέματα σχετικά με τα αντικείμενα αρμοδιότητάς του.</w:t>
      </w:r>
    </w:p>
    <w:p>
      <w:pPr>
        <w:spacing w:before="240" w:after="240"/>
        <w:rPr>
          <w:lang w:val="el" w:eastAsia="el"/>
        </w:rPr>
      </w:pPr>
      <w:r>
        <w:rPr>
          <w:lang w:val="el" w:eastAsia="el"/>
        </w:rPr>
        <w:t>ιθ) Η χορήγηση, ανανέωση και ανάκληση αδειών σε χημικούς ναυτιλίας και βεβαιώσεων για εργασίες υποκαπνισμού σε πλοία.»</w:t>
      </w:r>
    </w:p>
    <w:p>
      <w:pPr>
        <w:pStyle w:val="MainText"/>
        <w:spacing w:before="120" w:after="0"/>
        <w:rPr>
          <w:lang w:val="el" w:eastAsia="el"/>
        </w:rPr>
      </w:pPr>
      <w:r>
        <w:rPr>
          <w:b/>
          <w:bCs/>
          <w:lang w:val="el" w:eastAsia="el"/>
        </w:rPr>
        <w:t>3.</w:t>
      </w:r>
      <w:r>
        <w:rPr>
          <w:lang w:val="el" w:eastAsia="el"/>
        </w:rPr>
        <w:t xml:space="preserve"> Η παράγραφος 2 του άρθρου 2 του ν. 4328/1929 αντικαθίσταται ως εξής:</w:t>
      </w:r>
    </w:p>
    <w:p>
      <w:pPr>
        <w:spacing w:before="240" w:after="240"/>
        <w:rPr>
          <w:lang w:val="el" w:eastAsia="el"/>
        </w:rPr>
      </w:pPr>
      <w:r>
        <w:rPr>
          <w:lang w:val="el" w:eastAsia="el"/>
        </w:rPr>
        <w:t>«2. Το Γενικό Χημείο του Κράτους μπορεί να ενεργεί αυτεπάγγελτα δειγματοληψίες, με τη συνδρομή ή μη των Αστυνομικών Αρχών.»</w:t>
      </w:r>
    </w:p>
    <w:p>
      <w:pPr>
        <w:pStyle w:val="MainText"/>
        <w:spacing w:before="120" w:after="0"/>
        <w:rPr>
          <w:lang w:val="el" w:eastAsia="el"/>
        </w:rPr>
      </w:pPr>
      <w:r>
        <w:rPr>
          <w:b/>
          <w:bCs/>
          <w:lang w:val="el" w:eastAsia="el"/>
        </w:rPr>
        <w:t>4.</w:t>
      </w:r>
      <w:r>
        <w:rPr>
          <w:lang w:val="el" w:eastAsia="el"/>
        </w:rPr>
        <w:t xml:space="preserve"> Η παράγραφος 3 του άρθρου 2 του ν. 4328/1929 αντικαθίσταται ως εξής:</w:t>
      </w:r>
    </w:p>
    <w:p>
      <w:pPr>
        <w:spacing w:before="240" w:after="240"/>
        <w:rPr>
          <w:lang w:val="el" w:eastAsia="el"/>
        </w:rPr>
      </w:pPr>
      <w:r>
        <w:rPr>
          <w:lang w:val="el" w:eastAsia="el"/>
        </w:rPr>
        <w:t>«3. Το Γενικό Χημείο του Κράτους μπορεί, εφόσον αυτό δεν εμποδίζει την εύρυθμη λειτουργία της Υπηρεσίας, να παρέχει τη συνδρομή του σε οργανισμούς, επιχειρήσεις και ιδιώτες για την επίλυση χημικών ή τεχνικών ζητημάτων, μέσω γνωμοδοτήσεων, χημικών και λοιπών εξετάσεων, εκδόσεως πιστοποιητικών και λοιπών εργασιών, με αποζημίωση το ύψος της οποίας καθορίζεται με απόφαση του Υπουργού Οικονομικών.»</w:t>
      </w:r>
    </w:p>
    <w:p>
      <w:pPr>
        <w:pStyle w:val="MainText"/>
        <w:spacing w:before="120" w:after="0"/>
        <w:rPr>
          <w:lang w:val="el" w:eastAsia="el"/>
        </w:rPr>
      </w:pPr>
      <w:r>
        <w:rPr>
          <w:b/>
          <w:bCs/>
          <w:lang w:val="el" w:eastAsia="el"/>
        </w:rPr>
        <w:t>5.</w:t>
      </w:r>
      <w:r>
        <w:rPr>
          <w:lang w:val="el" w:eastAsia="el"/>
        </w:rPr>
        <w:t xml:space="preserve"> Στο άρθρο 2 του ν. 4328/1929 προστίθενται παράγραφοι 4 και 5 ως εξής:</w:t>
      </w:r>
    </w:p>
    <w:p>
      <w:pPr>
        <w:spacing w:before="240" w:after="240"/>
        <w:rPr>
          <w:lang w:val="el" w:eastAsia="el"/>
        </w:rPr>
      </w:pPr>
      <w:r>
        <w:rPr>
          <w:lang w:val="el" w:eastAsia="el"/>
        </w:rPr>
        <w:t>«4. Τα τέλη, παράβολα και πρόστιμα που εισπράττονται κατά την εκτέλεση του έργου του Γενικού Χημείου του Κράτους, καθώς και οι αποζημιώσεις για την παροχή υπηρεσιών προς οργανισμούς, επιχειρήσεις και ιδιώτες, καταβάλλονται, ύστερα από εντολή της αρμόδιας υπηρεσίας του Γενικού Χημείου του Κράτους, υπέρ του Ειδικού Ταμείου Ελέγχου Παραγωγής και Ποιότητας Αλκοόλης Αλκοολούχων Ποτών (Ε.Τ.Ε.Π.Π.Α.Α.).»</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οι οποίες δημοσιεύονται στην Εφημερίδα της Κυβερνήσεως, ρυθμίζονται οι λεπτομέρειες εφαρμογής του άρθρου αυτού.</w:t>
      </w:r>
    </w:p>
    <w:p>
      <w:pPr>
        <w:pStyle w:val="MainText"/>
        <w:spacing w:before="120" w:after="0"/>
        <w:rPr>
          <w:lang w:val="el" w:eastAsia="el"/>
        </w:rPr>
      </w:pPr>
      <w:r>
        <w:rPr>
          <w:b/>
          <w:bCs/>
          <w:lang w:val="el" w:eastAsia="el"/>
        </w:rPr>
        <w:t>6.</w:t>
      </w:r>
      <w:r>
        <w:rPr>
          <w:lang w:val="el" w:eastAsia="el"/>
        </w:rPr>
        <w:t xml:space="preserve"> Το εδάφιο δ΄ της παρ. 8 του άρθρου 6 του ν. 4328/1929 αντικαθίσταται ως εξής:</w:t>
      </w:r>
    </w:p>
    <w:p>
      <w:pPr>
        <w:spacing w:before="240" w:after="240"/>
        <w:rPr>
          <w:lang w:val="el" w:eastAsia="el"/>
        </w:rPr>
      </w:pPr>
      <w:r>
        <w:rPr>
          <w:lang w:val="el" w:eastAsia="el"/>
        </w:rPr>
        <w:t>«δ) Καθορίζει τους όρους τους οποίους πρέπει να πληρούν τα τρόφιμα, τα σκευάσματα τροφίμων, τα ποτά, τα νερά, οι χημικές ουσίες και τα παρασκευάσματα, οι πρώτες ύλες, τα βιομηχανικά προϊόντα και, γενικά, τα αντικείμενα κοινής χρήσης που προσφέρονται στην κατανάλωση, καθώς και τους όρους υπό τους οποίους θα επιτρέπεται η παραγωγή και η διάθεσή τους, με σκοπό την προστασία της δημόσιας υγείας και του περιβάλλοντος και την αποφυγή της εξαπάτησης των καταναλωτών.»</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που δημοσιεύονται στην Εφημερίδα της Κυβερνήσεως, είναι δυνατόν να συνιστάται συντονιστική επιτροπή σε κάθε νομαρχία, συγκροτούμενη από εκπροσώπους των αρμόδιων υπηρεσιών που αναφέρονται στην παράγραφο 9 της αριθμ. 11/92 κοινής απόφασης των Υπουργών Εθνικής Οικονομίας, Οικονομικών, Γεωργίας, Υγείας, Πρόνοιας και Κοινωνικών Ασφαλίσεων, Δημόσιας Τάξης και Βιομηχανίας, Ενέργειας και Τεχνολογίας και Εμπορίου, περί προσθήκης στον Κώδικα Τροφίμων άρθρου 120 Επίσημος έλεγχος τροφίμων σε εναρμόνιση με την Οδηγία 89/397/Ε.Ο.Κ. (ΦΕΚ 313 Β'), για το συντονισμό των διενεργούμενων από τις παραπάνω υπηρεσίες επίσημων ελέγχων τροφίμων.</w:t>
      </w:r>
    </w:p>
    <w:p>
      <w:pPr>
        <w:pStyle w:val="MainText"/>
        <w:spacing w:before="120" w:after="0"/>
        <w:rPr>
          <w:lang w:val="el" w:eastAsia="el"/>
        </w:rPr>
      </w:pPr>
      <w:r>
        <w:rPr>
          <w:b/>
          <w:bCs/>
          <w:lang w:val="el" w:eastAsia="el"/>
        </w:rPr>
        <w:t>8.</w:t>
      </w:r>
      <w:r>
        <w:rPr>
          <w:lang w:val="el" w:eastAsia="el"/>
        </w:rPr>
        <w:t xml:space="preserve"> Στην τέταρτη περίοδο του υπεδαφίου ι' του εδαφίου 1 της παραγράφου στ' του άρθρου 28 του από 14 Φεβρουαρίου 1939 β.δ/τος περί Κώδικος των Νόμων περί Φορολογίας του Οινοπνεύματος» (ΦΕΚ 77 Α') προστίθεται περίοδος, ως εξής:</w:t>
      </w:r>
    </w:p>
    <w:p>
      <w:pPr>
        <w:spacing w:before="240" w:after="240"/>
        <w:rPr>
          <w:lang w:val="el" w:eastAsia="el"/>
        </w:rPr>
      </w:pPr>
      <w:r>
        <w:rPr>
          <w:lang w:val="el" w:eastAsia="el"/>
        </w:rPr>
        <w:t>Δαπάνες μετακίνησης του προσωπικού στο εξωτερικό για τους ανωτέρω λόγους είναι δυνατόν να καλυφθούν από τον προϋπολογισμό του Ε.Τ.Ε.Π.Π.Α.Α., όταν δεν καλύπτονται από τον Κρατικό Προϋπολογισμό.</w:t>
      </w:r>
    </w:p>
    <w:p>
      <w:pPr>
        <w:pStyle w:val="MainText"/>
        <w:spacing w:before="120" w:after="0"/>
        <w:rPr>
          <w:lang w:val="el" w:eastAsia="el"/>
        </w:rPr>
      </w:pPr>
      <w:r>
        <w:rPr>
          <w:b/>
          <w:bCs/>
          <w:lang w:val="el" w:eastAsia="el"/>
        </w:rPr>
        <w:t>9.</w:t>
      </w:r>
      <w:r>
        <w:rPr>
          <w:lang w:val="el" w:eastAsia="el"/>
        </w:rPr>
        <w:t xml:space="preserve"> Ο χώρος, που καθορίζεται με τις διατάξεις του άρθρου 1 του από 3.5.1969 β.δ/τος (ΦΕΚ 141 Δ'), για την ανέγερση κτιρίων Εθνικού Τυπογραφείου, διατίθεται για την ανέγερση κτιρίων προς στέγαση των υπηρεσιών του Υπουργείου Οικονομικών, καταργούμενης κάθε τυχόν αντίθετης, ως προς τη χρήση αυτή, πολεοδομικής διάταξης.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11 Οκτωβρίου 1995</w:t>
      </w:r>
    </w:p>
    <w:p>
      <w:pPr>
        <w:spacing w:before="240" w:after="240"/>
        <w:rPr>
          <w:lang w:val="el" w:eastAsia="el"/>
        </w:rPr>
      </w:pPr>
      <w:r>
        <w:rPr>
          <w:b/>
          <w:bCs/>
          <w:lang w:val="el" w:eastAsia="el"/>
        </w:rPr>
        <w:t>Ο ΠΡΟΕΔΡΟΣ ΤΗΣ ΔΗΜΟΚΡΑΤΙΑΣ 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ΔΗΜΟΣΙΑΣ</w:t>
      </w:r>
    </w:p>
    <w:p>
      <w:pPr>
        <w:spacing w:before="240" w:after="240"/>
        <w:rPr>
          <w:lang w:val="el" w:eastAsia="el"/>
        </w:rPr>
      </w:pPr>
      <w:r>
        <w:rPr>
          <w:b/>
          <w:bCs/>
          <w:lang w:val="el" w:eastAsia="el"/>
        </w:rPr>
        <w:t>ΔΙΟΙΚΗΣΗΣ ΚΑΙ ΑΠΟΚΕΝΤΡΩΣΗΣ</w:t>
      </w:r>
    </w:p>
    <w:p>
      <w:pPr>
        <w:spacing w:before="240" w:after="240"/>
        <w:rPr>
          <w:lang w:val="el" w:eastAsia="el"/>
        </w:rPr>
      </w:pPr>
      <w:r>
        <w:rPr>
          <w:b/>
          <w:bCs/>
          <w:lang w:val="el" w:eastAsia="el"/>
        </w:rPr>
        <w:t>ΑΠ. ΑΘ. ΤΣΟΧΑΤΖΟΠΟΥΛΟΣ</w:t>
      </w:r>
    </w:p>
    <w:p>
      <w:pPr>
        <w:spacing w:before="240" w:after="240"/>
        <w:rPr>
          <w:lang w:val="el" w:eastAsia="el"/>
        </w:rPr>
      </w:pPr>
      <w:r>
        <w:rPr>
          <w:b/>
          <w:bCs/>
          <w:lang w:val="el" w:eastAsia="el"/>
        </w:rPr>
        <w:t>ΕΡΓΑΣΙΑΣ ΚΑΙ ΚΟΙΝΩΝΙΚΩΝ ΑΣΦΑΛΙΣΕΩΝ</w:t>
      </w:r>
    </w:p>
    <w:p>
      <w:pPr>
        <w:spacing w:before="240" w:after="240"/>
        <w:rPr>
          <w:lang w:val="el" w:eastAsia="el"/>
        </w:rPr>
      </w:pPr>
      <w:r>
        <w:rPr>
          <w:b/>
          <w:bCs/>
          <w:lang w:val="el" w:eastAsia="el"/>
        </w:rPr>
        <w:t>ΣΤ. ΤΖΟΥΜΑΚΑΣ</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ΑΛ. ΠΑΠΑΔΟΠΟΥΛΟΣ</w:t>
      </w:r>
    </w:p>
    <w:p>
      <w:pPr>
        <w:spacing w:before="240" w:after="240"/>
        <w:rPr>
          <w:lang w:val="el" w:eastAsia="el"/>
        </w:rPr>
      </w:pPr>
      <w:r>
        <w:rPr>
          <w:b/>
          <w:bCs/>
          <w:lang w:val="el" w:eastAsia="el"/>
        </w:rPr>
        <w:t>ΠΕΡΙΒΑΛΛΟΝΤΟΣ, ΧΩΡΟΤΑΞΙΑΣ ΔΗΜΟΣΙΩΝ ΕΡΓΩΝ</w:t>
      </w:r>
    </w:p>
    <w:p>
      <w:pPr>
        <w:spacing w:before="240" w:after="240"/>
        <w:rPr>
          <w:lang w:val="el" w:eastAsia="el"/>
        </w:rPr>
      </w:pPr>
      <w:r>
        <w:rPr>
          <w:b/>
          <w:bCs/>
          <w:lang w:val="el" w:eastAsia="el"/>
        </w:rPr>
        <w:t>Κ. ΛΑΛΙΩΤΗΣ</w:t>
      </w:r>
    </w:p>
    <w:p>
      <w:pPr>
        <w:spacing w:before="240" w:after="240"/>
        <w:rPr>
          <w:lang w:val="el" w:eastAsia="el"/>
        </w:rPr>
      </w:pPr>
      <w:r>
        <w:rPr>
          <w:b/>
          <w:bCs/>
          <w:lang w:val="el" w:eastAsia="el"/>
        </w:rPr>
        <w:t>Θεωρήθηκε και τέθηκε η Μεγάλη Σφραγίδα του Κράτους Αθήνα, 11 Οκτωβρίου 1995</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ΙΩΑΝ. Α. ΠΟΤΤΑΚΗΣ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