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spacing w:before="240" w:after="240"/>
        <w:rPr>
          <w:lang w:val="el" w:eastAsia="el"/>
        </w:rPr>
      </w:pPr>
      <w:r>
        <w:rPr>
          <w:lang w:val="el" w:eastAsia="el"/>
        </w:rPr>
        <w:t>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Ως ενσώματα αγαθά θεωρούνται και οι φυσικές δυνάμεις ή ενέργειες που μπορούν να αποτελέσουν αντικείμενο συναλλαγής, όπως είναι το ηλεκτρικό ρεύμα, το αέριο, το ψύχος και η θερμότητα. </w:t>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εφόσον πραγματοποιείται πριν από την πρώτη εγκατάσταση σ΄ αυτά.</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κτίρια, τα κτίσματα γενικά και οι κάθε είδους κατασκευές που συνδέονται με τα κτίσματα ή με το έδαφος κατά τρόπο σταθερό και μόνιμο.</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οποιοδήποτε τρόπο, των κτιρίων ύστερα από την ανέγερση τους, όπως είναι η ιδιοκατοίκηση, η μίσθωση, η ιδιόχρηση, ή άλλη χρήση.</w:t>
      </w:r>
    </w:p>
    <w:p>
      <w:pPr>
        <w:spacing w:before="240" w:after="240"/>
        <w:rPr>
          <w:lang w:val="el" w:eastAsia="el"/>
        </w:rPr>
      </w:pPr>
      <w:r>
        <w:rPr>
          <w:lang w:val="el" w:eastAsia="el"/>
        </w:rPr>
        <w:t>Όταν με τα κτίσματα μεταβιβάζεται οικόπεδο μεγαλύτερο εκείνου που ορίζεται ως οικοδομήσιμο από τις ισχύουσες πολεοδομικές διατάξεις, η παράδοση του επιπλέον οικοπέδου υπάγεται στο φόρο του παρόντος νόμου, εφόσον αυτό δεν είναι οικοδομήσιμο σύμφωνα με τις ίδιες διατάξεις</w:t>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ή η παραίτηση από το δικαίωμα προσωπικής ή πραγματικής δουλείας, η παραχώρηση του δικαιώματος αποκλειστικής χρήσης επί κοινόκτητων κύριων,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εργασίες οι οποίες αφορούν αυτό το αγαθό και πραγματοποιούνται υλικώς στο κράτος-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του συστήματος διανομής φυσικού αερίου ή ηλεκτρικής ενέργειας,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από 1ης Ιανουαρίου 2006.</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η μίσθωση βιομηχανοστασίων και χρηματοθυρίδων. Επίσης, η μίσθωση, αυτοτελώς ή στα πλαίσια μικτών συμβάσεων, χώρων που πραγματοποιείται από επιχειρήσεις που εκμεταλλεύονται εμπορικά κέντρα εφόσον ο υποκείμενος το επιθυμεί και υποβάλλει για αυτό αίτηση επιλογής φορολόγησης,</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ως "προϊόντα υπαγόμενα σε ειδικούς φόρους κατανάλωσης", θεωρούνται τα ορυκτέλαια, το οινόπνευμα και τα αλκοολούχα ποτά και τα βιομηχανοποιημένα καπνά, όπως αυτά ορίζονται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του συστήματος διανομής φυσικού αερίου ή ηλεκτρικής ενέργειας:</w:t>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ελλείψει έδρας ή μόνιμης εγκατάστασης, ο τόπος όπου έχει τη μόνιμη κατοικία ή τη συνήθη διαμονή του.</w:t>
      </w:r>
    </w:p>
    <w:p>
      <w:pPr>
        <w:spacing w:before="240" w:after="240"/>
        <w:rPr>
          <w:lang w:val="el" w:eastAsia="el"/>
        </w:rPr>
      </w:pPr>
      <w:r>
        <w:rPr>
          <w:lang w:val="el" w:eastAsia="el"/>
        </w:rPr>
        <w:t>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και ηλεκτρικής ενέργειας, είναι η μεταπώληση των ανωτέρω προϊόντων και του οποίου η ίδια κατανάλωση των προϊόντων αυτών είναι αμελητέα.</w:t>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4.</w:t>
      </w:r>
      <w:r>
        <w:rPr>
          <w:lang w:val="el" w:eastAsia="el"/>
        </w:rPr>
        <w:t xml:space="preserve"> Σε περίπτωση παράδοσης αγαθών πριν από την εισαγωγή τους στο εσωτερικό της χώρας, ως τόπος παράδοσης θεωρείται το εσωτερικό της χώρας, εφόσον αυτό είναι και ο τόπος του τελικού προορισμού τους.</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προσώπων που ενεργούν στο όνομα και για λογαριασμό άλλων προσώπων, για την πραγματοποίηση των υπηρεσιών που αναφέρονται στην παράγραφο αυτή,</w:t>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στις περιπτώσεις που, σύμφωνα με τις διατάξεις του Κ.Β.Σ., παρέχεται η ευχέρεια έκδοσης των στοιχείων αυτών σε χρόνο μεταγενέστερο της παράδοσης των αγαθών ή της παροχής υπηρεσιών,</w:t>
      </w:r>
    </w:p>
    <w:p>
      <w:pPr>
        <w:pStyle w:val="StructureList1"/>
        <w:spacing w:before="120" w:after="0"/>
        <w:rPr>
          <w:lang w:val="el" w:eastAsia="el"/>
        </w:rPr>
      </w:pPr>
      <w:r>
        <w:rPr>
          <w:lang w:val="el" w:eastAsia="el"/>
        </w:rPr>
        <w:t>β)</w:t>
      </w:r>
      <w:r>
        <w:rPr>
          <w:lang w:val="en" w:eastAsia="en"/>
        </w:rPr>
        <w:tab/>
      </w:r>
      <w:r>
        <w:rPr>
          <w:lang w:val="el" w:eastAsia="el"/>
        </w:rPr>
        <w:t>κατά το χρόνο είσπραξης της αντιπαροχής σε περίπτωση παράδοσης αγαθών ή παροχής υπηρεσιών που πραγματοποιούνται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γ)</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p>
    <w:p>
      <w:pPr>
        <w:pStyle w:val="StructureList1"/>
        <w:spacing w:before="120" w:after="0"/>
        <w:rPr>
          <w:lang w:val="el" w:eastAsia="el"/>
        </w:rPr>
      </w:pPr>
      <w:r>
        <w:rPr>
          <w:lang w:val="el" w:eastAsia="el"/>
        </w:rPr>
        <w:t>δ)</w:t>
      </w:r>
      <w:r>
        <w:rPr>
          <w:lang w:val="en" w:eastAsia="en"/>
        </w:rPr>
        <w:tab/>
      </w:r>
      <w:r>
        <w:rPr>
          <w:lang w:val="el" w:eastAsia="el"/>
        </w:rPr>
        <w:t>κατά το χρόνο έκδοσης του τιμολογίου ή άλλου στοιχείου που επέχει θέση τιμολογίου και το αργότερο τη 15 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p>
    <w:p>
      <w:pPr>
        <w:pStyle w:val="StructureList1"/>
        <w:spacing w:before="120" w:after="0"/>
        <w:rPr>
          <w:lang w:val="el" w:eastAsia="el"/>
        </w:rPr>
      </w:pPr>
      <w:r>
        <w:rPr>
          <w:lang w:val="el" w:eastAsia="el"/>
        </w:rPr>
        <w:t>ε)</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w:t>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παράδοσης αυτών, χωρίς φόρο προστιθέμενης αξίας, μετά την αφαίρεση της προμήθειας που χορηγείται στα πρακτορεία διανομής. </w:t>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ορίζεται σε δεκαεννέα τοις εκατό (19%)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εννέα τοις εκατό (9%). Ο συντελεστής Φ.Π.Α. που ορίζεται για τα αγαθά και τις υπηρεσίες του Παραρτήματος ΙΙΙ δεν εφαρμόζεται στις ηλεκτρονικές υπηρεσίες της περίπτωσης ια’ της παραγράφου 3 του άρθρου 14.</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w:t>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η παροχή νερού μη εμφιαλωμένου και η αποχέτευση που πραγματοποιούνται απευθείας από τους οργανισμούς τοπικής αυτοδιοίκησης (Ο.Τ.Α.) ή συνδέσμους αυτών, χωρίς τη μεσολάβηση δημοτικών επιχειρήσεων, καθώς και οι ανταποδοτικές εισφορές που επιβάλλουν οι Οργανισμοί Εγγείων Βελτιώσεων - Ο. Ε. Β. - (Ειδικοί Οργανισμοί, Γ.Ο.Ε.Β.,Τ.Ο.Ε.Β.) στα μέλη τους για την παροχή αρδευτικού ύδατος και οι λοιπές παροχές που συνδέονται άμεσα με τις πράξεις αυτές. Η απαλλαγή των παροχών του πρώτου εδαφίου ισχύει και για πράξεις που πραγματοποιούνται από το Δημόσιο και άλλα Ν.Π.Δ.Δ..</w:t>
      </w:r>
      <w:r>
        <w:rPr>
          <w:rStyle w:val="Hyperlink"/>
          <w:color w:val="000000"/>
          <w:sz w:val="20"/>
          <w:szCs w:val="20"/>
          <w:u w:val="none" w:color="0000EE"/>
          <w:vertAlign w:val="superscript"/>
          <w:lang w:val="el" w:eastAsia="el"/>
        </w:rPr>
        <w:footnoteReference w:id="40"/>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πρόσωπα που λειτουργούν νόμιμα,</w:t>
      </w:r>
    </w:p>
    <w:p>
      <w:pPr>
        <w:spacing w:before="240" w:after="240"/>
        <w:rPr>
          <w:lang w:val="el" w:eastAsia="el"/>
        </w:rPr>
      </w:pPr>
      <w:r>
        <w:rPr>
          <w:lang w:val="el" w:eastAsia="el"/>
        </w:rPr>
        <w:t>Με τις υπηρεσίες αυτές εξομοιώνονται και οι παρεχόμενες στις εγκαταστάσεις θεραπευτικών λουτρών και ιαματικών πηγών.</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από δικηγόρους, συμβολαιογράφους, άμισθους υποθηκοφύλακες, δικαστικούς επιμελητές, γιατρούς, οδοντογιατρούς, ψυχολόγους, μαίες, νοσοκόμους και φυσικοθεραπευτές.</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η παροχή υπηρεσιών από καλλιτέχνες, συγγραφείς και ερμηνευτές έργων τέχνης, εκτός από αυτές που παρέχονται απευθείας στο κοινό,</w:t>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αυτήν πράξεις παράδοσης αγαθών, που παρέχονται από δημόσια εκπαιδευτήρια ή από άλλα πρόσωπα αναγνωρισμένα από την, κατά περίπτωση, αρμόδια αρχή,</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αμοιβαίων κεφαλαίων κατά την έννοια των διατάξεων που κάθε φορά ισχύουν γι΄ αυτά,</w:t>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λβ)</w:t>
      </w:r>
      <w:r>
        <w:rPr>
          <w:lang w:val="en" w:eastAsia="en"/>
        </w:rPr>
        <w:tab/>
      </w:r>
      <w:r>
        <w:rPr>
          <w:lang w:val="el" w:eastAsia="el"/>
        </w:rPr>
        <w:t>η παράδοση και διανομή εφημερίδων και περιοδικών από πρακτορεία, εφημεριδοπώλες και λοιπούς λιανοπωλητές, εφόσον αυτά διακινούνται μέσω πρακτορείων διανομής,</w:t>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 1 του άρθρου 28.</w:t>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του συστήματος διανομής φυσικού αερίου, καθώς και ηλεκτρικής ενέργειας.</w:t>
      </w:r>
      <w:r>
        <w:rPr>
          <w:rStyle w:val="Hyperlink"/>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48"/>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σης διατάξεις της παραγράφου 3 του άρθρου 10 και της περίπτωσης α της παραγράφου 1 του άρθρου 25.</w:t>
      </w:r>
    </w:p>
    <w:p>
      <w:pPr>
        <w:spacing w:before="240" w:after="240"/>
        <w:rPr>
          <w:lang w:val="el" w:eastAsia="el"/>
        </w:rPr>
      </w:pPr>
      <w:r>
        <w:rPr>
          <w:lang w:val="el" w:eastAsia="el"/>
        </w:rPr>
        <w:t>Στις υπηρεσίες αυτές δεν περιλαμβάνονται οι προβλεπόμενες από τις διατάξεις του άρθρου 22,</w:t>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τουριστικών σκαφών του Ν. 438/1976 (ΦΕΚ 256 Α΄) απαλλάσσεται, εφόσον αυτά προσεγγίζουν κατά την πραγματοποίηση των πλόων τους και σε λιμένες εκτός Ελλάδας.</w:t>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σκάφη του Ν. 4381/76 (ΦΕΚ 256 Α΄) εφαρμόζονται και για τα λοιπά επαγγελματικά σκάφη,</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ή των μελών τους, με τις προϋποθέσεις και μέσα στα όρια που καθορίζονται από τις ιδρυτικές τους συμβάσεις ή τις συμφωνίες για την εγκατάσταση τους στην Ελλάδα,</w:t>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55"/>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w:t>
      </w:r>
    </w:p>
    <w:p>
      <w:pPr>
        <w:spacing w:before="240" w:after="240"/>
        <w:rPr>
          <w:lang w:val="el" w:eastAsia="el"/>
        </w:rPr>
      </w:pPr>
      <w:r>
        <w:rPr>
          <w:lang w:val="el" w:eastAsia="el"/>
        </w:rPr>
        <w:t>Ειδικά, για τα αγαθά επένδυσης, το δικαίωμα έκπτωσης κρίνεται οριστικά κατά το χρόνο έναρξης χρησιμοποίησης των αγαθών αυτών.</w:t>
      </w:r>
    </w:p>
    <w:p>
      <w:pPr>
        <w:spacing w:before="240" w:after="240"/>
        <w:rPr>
          <w:lang w:val="el" w:eastAsia="el"/>
        </w:rPr>
      </w:pPr>
      <w:r>
        <w:rPr>
          <w:lang w:val="el" w:eastAsia="el"/>
        </w:rPr>
        <w:t>Η έκπτωση αυτή παρέχεται κατά το μέρος που τα αγαθά και οι υπηρεσίες χρησιμοποιούνται για την πραγματοποίηση πράξεων που υπάγονται στο φόρο.</w:t>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65"/>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66"/>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67"/>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με την επιφύλαξη των περί παραγραφής διατάξεων. Κατ΄ εξαίρεση, η διαφορά αυτή επιστρέφεται, σύμφωνα με τις διατάξεις του άρθρ. 34. </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περιοδικές δηλώσεις, οι οποίες υποβάλλονται σύμφωνα με την περίπτωση α της παραγράφου 1 του άρθρου 38 υπόκειται σε τελικό διακανονισμό κατά την υποβολή της προβλεπόμενης από το ίδιο άρθρο εκκαθαριστικής δήλωσης, εφόσον:</w:t>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περιοδικών δηλώσεων έγιναν μεταβολές που δεν είχαν ληφθεί υπόψη για τον καθορισμό του ποσού των εκπτώσεων, όπως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δέκα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Ο διακανονισμός ενεργείται κάθε έτος για το ένα πέμπτο (1 /5) του φόρου που επιβάρυνε το αγαθό, ανάλογα με τις μεταβολές του δικαιώματος έκπτωσης. Για τα εμπορικά κέντρα, για τα οποία πραγματοποιείται επιλογή φορολόγησης, σύμφωνα με την περίπτωση δ` της παραγράφου 2 του άρθρου 8, η έκπτωση του φόρου που ενεργήθηκε υπόκειται σε δεκαετή διακανονισμό με αφετηρία το έτος χρησιμοποίησης τους. Ο διακανονισμός ενεργείται κάθε έτος για το ένα δέκατο (1/10) του φόρου που επιβάρυνε το αγαθό, ανάλογα με τις μεταβολές του δικαιώματος έκπτωσης. Για τα εμπορικά κέντρα, για τα οποία στις 31.12.2006 δεν έχει παρέλθει η πενταετής περίοδος διακανονισμού, το εναπομένον προς διακανονισμό ποσό του φόρου διακανονίζεται με βάση συνολική περίοδο δέκα (10) ετών.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της πενταετούς περιόδου. ενεργείται εφάπαξ διακανονισμός μέσα στο ίδιο έτος και τα αγαθά αυτά θεωρούνται, για τα έτη που απομένουν, ότι χρησιμοποιήθηκαν αποκλειστικά και μόνο: α) σε φορολογητέες δραστηριότητες, εφόσον πρόκειται:</w:t>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 και ο φόρος που αναλογεί στην παράδοση αυτή είναι τουλάχιστον ίσος με το φόρο που αναλογεί στα εναπομένοντα έτη της πενταετούς περιόδου διακανονισμού,</w:t>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p>
    <w:p>
      <w:pPr>
        <w:pStyle w:val="StructureList1"/>
        <w:spacing w:before="120" w:after="0"/>
        <w:rPr>
          <w:lang w:val="el" w:eastAsia="el"/>
        </w:rPr>
      </w:pPr>
      <w:r>
        <w:rPr>
          <w:lang w:val="el" w:eastAsia="el"/>
        </w:rPr>
        <w:t>γγ)</w:t>
      </w:r>
      <w:r>
        <w:rPr>
          <w:lang w:val="en" w:eastAsia="en"/>
        </w:rPr>
        <w:tab/>
      </w:r>
      <w:r>
        <w:rPr>
          <w:lang w:val="el" w:eastAsia="el"/>
        </w:rPr>
        <w:t>για παράδοση κατά την έννοια των διατάξεων της περίπτωσης γ` της παραγράφου 9 του άρθρου 6 του ν.1665/1986,</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w:t>
      </w:r>
    </w:p>
    <w:p>
      <w:pPr>
        <w:spacing w:before="240" w:after="240"/>
        <w:rPr>
          <w:lang w:val="el" w:eastAsia="el"/>
        </w:rPr>
      </w:pPr>
      <w:r>
        <w:rPr>
          <w:lang w:val="el" w:eastAsia="el"/>
        </w:rPr>
        <w:t>Εάν εντός πενταετίας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w:t>
      </w:r>
    </w:p>
    <w:p>
      <w:pPr>
        <w:spacing w:before="240" w:after="240"/>
        <w:rPr>
          <w:lang w:val="el" w:eastAsia="el"/>
        </w:rPr>
      </w:pPr>
      <w:r>
        <w:rPr>
          <w:lang w:val="el" w:eastAsia="el"/>
        </w:rPr>
        <w:t>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71"/>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αχρεώστητα ή</w:t>
      </w:r>
    </w:p>
    <w:p>
      <w:pPr>
        <w:pStyle w:val="StructureList1"/>
        <w:spacing w:before="120" w:after="0"/>
        <w:rPr>
          <w:lang w:val="el" w:eastAsia="el"/>
        </w:rPr>
      </w:pPr>
      <w:r>
        <w:rPr>
          <w:lang w:val="el" w:eastAsia="el"/>
        </w:rPr>
        <w:t>β)</w:t>
      </w:r>
      <w:r>
        <w:rPr>
          <w:lang w:val="en" w:eastAsia="en"/>
        </w:rPr>
        <w:tab/>
      </w:r>
      <w:r>
        <w:rPr>
          <w:lang w:val="el" w:eastAsia="el"/>
        </w:rPr>
        <w:t>είναι αδύνατο να μεταφερθεί για έκπτωση σε επόμενη διαχειριστική περίοδο ή σε περίπτωση μεταφοράς του για έκπτωση, η έκπτωση αυτή δεν κατέστη δυνατή ή</w:t>
      </w:r>
    </w:p>
    <w:p>
      <w:pPr>
        <w:pStyle w:val="StructureList1"/>
        <w:spacing w:before="120" w:after="0"/>
        <w:rPr>
          <w:lang w:val="el" w:eastAsia="el"/>
        </w:rPr>
      </w:pPr>
      <w:r>
        <w:rPr>
          <w:lang w:val="el" w:eastAsia="el"/>
        </w:rPr>
        <w:t>γ)</w:t>
      </w:r>
      <w:r>
        <w:rPr>
          <w:lang w:val="en" w:eastAsia="en"/>
        </w:rPr>
        <w:tab/>
      </w:r>
      <w:r>
        <w:rPr>
          <w:lang w:val="el" w:eastAsia="el"/>
        </w:rPr>
        <w:t>αφορά πράξεις που προβλέπουν οι διατάξεις των περιπτώσεων α΄, β΄, γ΄, δ΄ και στ’ της παραγράφου 2 του άρθρου 30, καθώς και πράξεις για τις οποίες με αποφάσεις του Υπουργού Οικονομίας και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αφορά αγαθά επένδυσης, που προβλέπουν οι διατάξεις της παραγράφου 4 του άρθρου 33.</w:t>
      </w:r>
    </w:p>
    <w:p>
      <w:pPr>
        <w:spacing w:before="240" w:after="240"/>
        <w:rPr>
          <w:lang w:val="el" w:eastAsia="el"/>
        </w:rPr>
      </w:pPr>
      <w:r>
        <w:rPr>
          <w:lang w:val="el" w:eastAsia="el"/>
        </w:rPr>
        <w:t>Με αποφάσεις του Υπ.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Οι διατάξεις των παραγράφων 2, 3 και 4 του άρθρου αυτού εφαρμόζονται ανάλογα και για υποκείμενο στο φόρο που είναι εγκαταστημένος σε χώρα εκτός της Ευρωπαϊκής Οικονομικής Κοινότητας, με τον όρο ότι η χώρα της εγκατάστασης του παρέχει στον υποκείμενο στο φόρο που είναι εγκαταστημένος στην Ελλάδα αντίστοιχο δικαίωμα επιστροφής του φόρου προστιθέμενης αξίας ή άλλου γενικού φόρου κατανάλωσης που ισχύει στη χώρα αυτή. </w:t>
      </w:r>
    </w:p>
    <w:p>
      <w:pPr>
        <w:pStyle w:val="MainText"/>
        <w:spacing w:before="120" w:after="0"/>
        <w:rPr>
          <w:lang w:val="el" w:eastAsia="el"/>
        </w:rPr>
      </w:pPr>
      <w:r>
        <w:rPr>
          <w:b/>
          <w:bCs/>
          <w:lang w:val="el" w:eastAsia="el"/>
        </w:rPr>
        <w:t>6.</w:t>
      </w:r>
      <w:r>
        <w:rPr>
          <w:lang w:val="el" w:eastAsia="el"/>
        </w:rPr>
        <w:t xml:space="preserve"> Επίσης επιστρέφεται στο μη υποκείμενο στο φόρο νομικό πρόσωπο εγκαταστημένο σε άλλο κράτος -μέλος ο φόρος που καταβλήθηκε κατά την εισαγωγή αγαθών, των οποίων ο τελικός προορισμός είναι το κράτος-μέλος της εγκατάστασης του, εφόσον αποδεικνύει ότι καταβλήθηκε ο φόρος που αναλογεί για την ενδοκοινοτική απόκτηση στο κράτος-μέλος άφιξης της αποστολής ή της μεταφοράς των αγαθών αυτών. </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ρυθμίζεται κάθε λεπτομέρεια για την άσκηση του δικαιώματος επιστροφής του φόρου που προβλέπουν οι διατάξεις του άρθρου αυτού..</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εγκαταστημένος στο εσωτερικό της χώρας υποκείμενος στο φόρο, για τις ενεργούμενες από αυτόν πράξεις.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91"/>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92"/>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3"/>
      </w:r>
    </w:p>
    <w:p>
      <w:pPr>
        <w:pStyle w:val="Heading6"/>
        <w:spacing w:before="240" w:after="240"/>
        <w:rPr>
          <w:lang w:val="el" w:eastAsia="el"/>
        </w:rPr>
      </w:pPr>
      <w:r>
        <w:rPr>
          <w:b/>
          <w:bCs/>
          <w:lang w:val="el" w:eastAsia="el"/>
        </w:rPr>
        <w:t xml:space="preserve">Άρθρο 35α </w:t>
      </w:r>
    </w:p>
    <w:p>
      <w:pPr>
        <w:pStyle w:val="Heading6"/>
        <w:spacing w:before="240" w:after="240"/>
        <w:rPr>
          <w:lang w:val="el" w:eastAsia="el"/>
        </w:rPr>
      </w:pPr>
      <w:r>
        <w:rPr>
          <w:b/>
          <w:bCs/>
          <w:lang w:val="el" w:eastAsia="el"/>
        </w:rPr>
        <w:t>Ειδικό καθεστώς για μη εγκατεστημένους στην Κοινότητα υποκείμενους στο φόρο, οι οποίοι παρέχουν ηλεκτρονικές υπηρεσίες σε μη υποκείμενους μέσα στην Κοινότητα</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1.</w:t>
      </w:r>
      <w:r>
        <w:rPr>
          <w:lang w:val="el" w:eastAsia="el"/>
        </w:rPr>
        <w:t xml:space="preserve"> Για τους σκοπούς του παρόντος άρθρου νοούνται ως: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"μη εγκατεστημένος υποκείμενος στο φόρο", ο υποκείμενος στο φόρο που δεν έχει την έδρα της οικονομικής δραστηριότητάς του ή μόνιμη εγκατάσταση στο έδαφος της Κοινότητας και δεν απαιτείται να εγγραφεί για σκοπούς του Φ.Π.Α., σε οποιοδήπστε κράτος -μέλος της Κοινότητας,</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"υπηρεσίες που παρέχονται ηλεκτρονικά", οι υπηρεσίες που αναφέρονται στην περίπτωση ια`της παραγράφου 3 του άρθρου 14,</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γ)</w:t>
      </w:r>
      <w:r>
        <w:rPr>
          <w:lang w:val="en" w:eastAsia="en"/>
        </w:rPr>
        <w:tab/>
      </w:r>
      <w:r>
        <w:rPr>
          <w:lang w:val="el" w:eastAsia="el"/>
        </w:rPr>
        <w:t>"κράτος -μέλος αναγνώρισης", το κράτος -μέλος το οποίο επιλέγει ο μη εγκατεστημένος υποκείμενος στο φόρο για να δηλώσει τη δραστηριοποίησή του ως υποκείμενου στο φόρο στο έδαφος της Κοινότητας, σύμφωνα με τις διατάξεις του άρθρου αυτού,</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δ)</w:t>
      </w:r>
      <w:r>
        <w:rPr>
          <w:lang w:val="en" w:eastAsia="en"/>
        </w:rPr>
        <w:tab/>
      </w:r>
      <w:r>
        <w:rPr>
          <w:lang w:val="el" w:eastAsia="el"/>
        </w:rPr>
        <w:t>"κράτος -μέλος κατανάλωσης", το κράτος -μέλος στο οποίο θεωρείται ότι πραγματοποιείται η παροχή των ηλεκτρονικών υπηρεσιών, σύμφωνα με την περίπτωση ια` της παραγράφου 3 του άρθρου 14,</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ε)</w:t>
      </w:r>
      <w:r>
        <w:rPr>
          <w:lang w:val="en" w:eastAsia="en"/>
        </w:rPr>
        <w:tab/>
      </w:r>
      <w:r>
        <w:rPr>
          <w:lang w:val="el" w:eastAsia="el"/>
        </w:rPr>
        <w:t>"ειδική δήλωση φόρου προστιθέμενης αξίας", η δήλωση που περιλαμβάνει τις απαραίτητες πληροφορίες για τον προσδιορισμό του ποσού του φόρου που οφείλεται σε κάθε κράτος -μέλος.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Επιτρέπεται ο μη εγκατεστημένος στην Κοινότητα υποκείμενος στο φόρο ο οποίος παρέχει ηλεκτρονικές υπηρεσίες σε μη υποκείμενο στο φόρο, ο οποίος είναι εγκατεστημένος ή έχει τον τόπο της κατοικίας του ή της συνήθους διαμονής του σε κράτος -μέλος της Κοινότητας, να χρησιμοποιεί το ειδικό καθεστώς σύμφωνα με τις ακόλουθες διατάξεις. Το ειδικό καθεστώς ισχύει για το σύνολο των πράξεων αυτών που πραγματοποιούνται εντός της Κοινότητας.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3.</w:t>
      </w:r>
      <w:r>
        <w:rPr>
          <w:lang w:val="el" w:eastAsia="el"/>
        </w:rPr>
        <w:t xml:space="preserve"> Ο μη εγκατεστημένος υποκείμενος στο φόρο, ο οποίος επιλέγει ως κράτος -μέλος αναγνώρισης την Ελλάδα και υπάγεται στο ειδικό καθεστώς του άρθρου αυτού υποχρεούται να δηλώνει την ένταξη και την έξοδό του από το καθεστώς αυτό με την υποβολή, ηλεκτρονικά, της κατά περίπτωση σχετικής δήλωσης. Με τη δήλωση αναγνώρισης ο μη εγκατεστημένος υποκείμενος στο φόρο δηλώνει το ονοματεπώνυμο ή την επωνυμία του, την ταχυδρομική του διεύθυνση, τις ηλεκτρονικές διευθύνσεις και ιστοσελίδες που διαθέτει, αριθμό φορολογικού μητρώου, αν του χορηγήθηκε στη χώρα του, καθώς και ότι δεν διαθέτει Α.Φ.Μ./Φ.Π.Α. εντός της Κοινότητας. Ο μη εγκατεστημένος υποκείμενος στο φόρο δηλώνει κάθε αλλαγή των παραπάνω στοιχείων. Μετά την υποβολή της δήλωσης αναγνώρισης χορηγείται ειδικός κωδικός αριθμός αναγνώρισης στον μη εγκατεστημένο υποκείμενο στο φόρο. Ο αριθμός αυτός κοινοποιείται με ηλεκτρονικά μέσα στον μη εγκατεστημένο υποκείμενο στο φόρο.</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4.</w:t>
      </w:r>
      <w:r>
        <w:rPr>
          <w:lang w:val="el" w:eastAsia="el"/>
        </w:rPr>
        <w:t xml:space="preserve"> Ο μη εγκατεστημένος υποκείμενος στο φόρο διαγράφεται από το μητρώο αναγνώρισης εάν: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w:t>
      </w:r>
      <w:r>
        <w:rPr>
          <w:lang w:val="en" w:eastAsia="en"/>
        </w:rPr>
        <w:tab/>
      </w:r>
      <w:r>
        <w:rPr>
          <w:lang w:val="el" w:eastAsia="el"/>
        </w:rPr>
        <w:t>γνωστοποιεί ο ίδιος ότι δεν παρέχει πλέον ηλεκτρονικές υπηρεσίες,</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διαπιστωθεί ότι η φορολογητέα του δραστηριότητα έχει τερματισθεί,</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δεν πληροί πλέον τις απαραίτητες προδιαγραφές που του επιτρέπουν να χρησιμοποιεί το ειδικό καθεστώς,</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έχει επανειλημμένα παραλείψει να συμμορφωθεί προς τους κανόνες που αφορούν το ειδικό καθεστώς.</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5.</w:t>
      </w:r>
      <w:r>
        <w:rPr>
          <w:lang w:val="el" w:eastAsia="el"/>
        </w:rPr>
        <w:t xml:space="preserve"> Ο μη εγκατεστημένος υποκείμενος στο φόρο, ο οποίος επιλέγει ως κράτος -μέλος αναγνώρισης την Ελλάδα, υποχρεούται να υποβάλλει με ηλεκτρονικό τρόπο ειδική δήλωση φόρου προστιθέμενης αξίας κάθε ημερολογιακό τρίμηνο και μέχρι την 20ή ημέρα του μήνα που ακολουθεί το τρίμηνο, είτε έχει παρασχεθεί ηλεκτρονική υπηρεσία είτε όχι. Ο φόρος καταβάλλεται συγχρόνως με την υποβολή της ειδικής δήλωσης. Στην ειδική δήλωση Φ.Π.Α. περιλαμβάνονται ο ειδικός κωδικός αριθμός αναγνώρισης και η συνολική αξία της παροχής ηλεκτρονικών υπηρεσιών, χωρίς το Φ.Π.Α., για τη φορολογική περίοδο, καθώς και το συνολικό ποσό του φόρου που αντιστοιχεί σε κάθε κράτος -μέλος κατανάλωσης στο οποίο οφείλεται φόρος. Αναφέρονται επίσης οι ισχύοντες φορολογικοί συντελεστές και το συνολικό ποσό του φόρου που οφείλεται.</w:t>
      </w:r>
      <w:r>
        <w:rPr>
          <w:rStyle w:val="Hyperlink"/>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6.</w:t>
      </w:r>
      <w:r>
        <w:rPr>
          <w:lang w:val="el" w:eastAsia="el"/>
        </w:rPr>
        <w:t xml:space="preserve"> Η ειδική δήλωση του Φ. Π.Α. συμπληρώνεται σε ευρώ. Αν η παροχή υπηρεσιών έχει πραγματοποιηθεί σε άλλο νόμισμα, κατά τη συμπλήρωση της ειδικής δήλωσης λαμβάνεται υπόψη η συναλλαγματική ισοτιμία που ισχύει την τελευταία ημέρα της φορολογικής περιόδου. Η μετατροπή γίνεται σύμφωνα με τις συναλλαγματικές ισοτιμίες που δημοσίευσε η Ευρωπαϊκή Κεντρική Τράπεζα την ημέρα εκείνη ή εάν δεν υπήρξε δημοσίευση τη συγκεκριμένη ημέρα, τις ισοτιμίες της επόμενης ημέρας δημοσίευσης.</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7.</w:t>
      </w:r>
      <w:r>
        <w:rPr>
          <w:lang w:val="el" w:eastAsia="el"/>
        </w:rPr>
        <w:t xml:space="preserve"> Στα πρόσωπα που εντάσσονται στο ειδικό καθεστώς του παρόντος άρθρου δεν παρέχεται δικαίωμα έκπτωσης του φόρου εισροών. Τα πρόσωπα που εντάσσονται στο ειδικό καθεστώς του παρόντος άρθρου δικαιούνται επιστροφής, σύμφωνα με την παρ. 5 του άρθρου 34, χωρίς να απαιτείται η πλήρωση του όρου περί αμοιβαιότητας που περιλαμβάνεται στην παράγραφο αυτήν.</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8.</w:t>
      </w:r>
      <w:r>
        <w:rPr>
          <w:lang w:val="el" w:eastAsia="el"/>
        </w:rPr>
        <w:t xml:space="preserve"> Ο μη εγκατεστημένος υποκείμενος στο φόρο καταγράφει με επαρκείς λεπτομέρειες τα στοιχεία των συναλλαγών που καλύπτονται από το ειδικό καθεστώς του άρθρου αυτού, ώστε να μπορούν οι φορολογικές αρχές του κράτους - μέλους κατανάλωσης να επαληθεύουν την ακρίβεια της ειδικής δήλωσης Φόρου Προστιθέμενης Αξίας. Τα στοιχεία αυτά πρέπει να διατίθενται ηλεκτρονικά, κατόπιν αίτησης, στο κράτος -μέλος αναγνώρισης και στο κράτος -μέλος κατανάλωσης και πρέπει να διατηρούνται επί διάστημα δέκα ετών, αρχής γενομένης από το τέλος του έτους κατά το οποίο έγινε η συναλλαγή.</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9.</w:t>
      </w:r>
      <w:r>
        <w:rPr>
          <w:lang w:val="el" w:eastAsia="el"/>
        </w:rPr>
        <w:t xml:space="preserve"> Ο μη εγκατεστημένος στην Κοινότητα υποκείμενος στο φόρο δεν έχει υποχρέωση ορισμού φορολογικού αντιπροσώπου, για την εφαρμογή του ειδικού καθεστώτος του άρθρου αυτού.</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10.</w:t>
      </w:r>
      <w:r>
        <w:rPr>
          <w:lang w:val="el" w:eastAsia="el"/>
        </w:rPr>
        <w:t xml:space="preserve"> Η Διεύθυνση Φ.Π.Α. του Υπουργείου Οικονομίας και Οικονομικών ορίζεται αρμόδια υπηρεσία για:</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α)</w:t>
      </w:r>
      <w:r>
        <w:rPr>
          <w:lang w:val="en" w:eastAsia="en"/>
        </w:rPr>
        <w:tab/>
      </w:r>
      <w:r>
        <w:rPr>
          <w:lang w:val="el" w:eastAsia="el"/>
        </w:rPr>
        <w:t>την ηλεκτρονική παραλαβή των αιτήσεων για την χορήγηση ειδικού αριθμού αναγνώρισης,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β)</w:t>
      </w:r>
      <w:r>
        <w:rPr>
          <w:lang w:val="en" w:eastAsia="en"/>
        </w:rPr>
        <w:tab/>
      </w:r>
      <w:r>
        <w:rPr>
          <w:lang w:val="el" w:eastAsia="el"/>
        </w:rPr>
        <w:t>την επαλήθευση της εγκυρότητας των στοιχείων του αιτούντος, καθώς και τη χορήγηση του ειδικού αριθμού αναγνώρισης,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γ)</w:t>
      </w:r>
      <w:r>
        <w:rPr>
          <w:lang w:val="en" w:eastAsia="en"/>
        </w:rPr>
        <w:tab/>
      </w:r>
      <w:r>
        <w:rPr>
          <w:lang w:val="el" w:eastAsia="el"/>
        </w:rPr>
        <w:t>την ηλεκτρονική παραλαβή της ειδικής δήλωσης Φ.Π.Α.,</w:t>
      </w:r>
    </w:p>
    <w:p>
      <w:pPr>
        <w:pStyle w:val="StructureList1"/>
        <w:spacing w:before="120" w:after="0"/>
        <w:rPr>
          <w:lang w:val="el" w:eastAsia="el"/>
        </w:rPr>
      </w:pPr>
      <w:r>
        <w:rPr>
          <w:lang w:val="el" w:eastAsia="el"/>
        </w:rPr>
        <w:t>δ)</w:t>
      </w:r>
      <w:r>
        <w:rPr>
          <w:lang w:val="en" w:eastAsia="en"/>
        </w:rPr>
        <w:tab/>
      </w:r>
      <w:r>
        <w:rPr>
          <w:lang w:val="el" w:eastAsia="el"/>
        </w:rPr>
        <w:t>την επιβεβαίωση της καταβολής του οφειλόμενου φόρου,</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ε)</w:t>
      </w:r>
      <w:r>
        <w:rPr>
          <w:lang w:val="en" w:eastAsia="en"/>
        </w:rPr>
        <w:tab/>
      </w:r>
      <w:r>
        <w:rPr>
          <w:lang w:val="el" w:eastAsia="el"/>
        </w:rPr>
        <w:t>την ανταλλαγή πληροφοριών μεταξύ των κρατών -μελών για την επαλήθευση της ακρίβειας των συναλλαγών, οι οποίες καλύπτονται από το ειδικό καθεστώς του άρθρου αυτού,</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στ)</w:t>
      </w:r>
      <w:r>
        <w:rPr>
          <w:lang w:val="en" w:eastAsia="en"/>
        </w:rPr>
        <w:tab/>
      </w:r>
      <w:r>
        <w:rPr>
          <w:lang w:val="el" w:eastAsia="el"/>
        </w:rPr>
        <w:t>την κατανομή των ποσών που αναλογούν στα άλλα κράτη -μέλη με βάση τα στοιχεία των ειδικών δηλώσεων Φ.Π.Α. και της Τράπεζας της Ελλάδος.</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11.</w:t>
      </w:r>
      <w:r>
        <w:rPr>
          <w:lang w:val="el" w:eastAsia="el"/>
        </w:rPr>
        <w:t xml:space="preserve"> Με απόφαση του Υπουργού Οικονομίας και Οικονομικών ορίζεται ο χρόνος και ο τρόπος υποβολής των δηλώσεων του άρθρου αυτού, το περιεχόμενό τους, τα στοιχεία που υποβάλλονται με αυτές, ο τρόπος καταβολής του φόρου, η δημιουργία αντίστοιχων κωδικών του Κρατικού Προϋπολογισμού και των Λογαριασμών Καταθέσεων της Τράπεζας της Ελλάδος, καθώς και κάθε άλλο σχετικό θέμα.</w:t>
      </w:r>
      <w:r>
        <w:rPr>
          <w:rStyle w:val="Hyperlink"/>
          <w:color w:val="000000"/>
          <w:sz w:val="20"/>
          <w:szCs w:val="20"/>
          <w:u w:val="none" w:color="0000EE"/>
          <w:vertAlign w:val="superscript"/>
          <w:lang w:val="el" w:eastAsia="el"/>
        </w:rPr>
        <w:footnoteReference w:id="119"/>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122"/>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124"/>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126"/>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129"/>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4"/>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136"/>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άρθρων 11 παράγραφοι 1 και 2 και 12.</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τις δηλώσεις που προβλέπονται στις περιπτώσεις β΄ και δ΄ της προηγούμενης παραγράφου και να εφαρμόζουν όσα προβλέπονται στην περίπτωση γ της ίδιας παραγράφου.</w:t>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139"/>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w:t>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του άρθρου 6 ή πράξεις για τις οποίες ο φόρος καταβάλλεται με έκτακτη δήλωση, εφόσον δεν παραδίδεται σ΄ αυτούς θεωρημένο αντίγραφο της δήλωσης που προβλέπει η διάταξη της περίπτωσης γ της παραγράφου 4 του άρθρου 36 ή της έκτακτης δήλωσης, κατά περίπτωση.</w:t>
      </w:r>
    </w:p>
    <w:p>
      <w:pPr>
        <w:pStyle w:val="StructureList1"/>
        <w:spacing w:before="120" w:after="0"/>
        <w:rPr>
          <w:lang w:val="el" w:eastAsia="el"/>
        </w:rPr>
      </w:pPr>
      <w:r>
        <w:rPr>
          <w:lang w:val="el" w:eastAsia="el"/>
        </w:rPr>
        <w:t>β)</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και του σχετικού ή σχετικών διπλοτύπων καταβολής του φόρου ή της έκτακτης δήλωσης, κατά περίπτωση.</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144"/>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Δήλωση και συναφείς υποχρεώσεις</w:t>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υποβάλλουν στη ΔΟΥ, που είναι αρμόδια για την επιβολή του φόρου εισοδήματος τους, τις πιο κάτω δηλώσεις:</w:t>
      </w:r>
    </w:p>
    <w:p>
      <w:pPr>
        <w:pStyle w:val="StructureList1"/>
        <w:spacing w:before="120" w:after="0"/>
        <w:rPr>
          <w:lang w:val="el" w:eastAsia="el"/>
        </w:rPr>
      </w:pPr>
      <w:r>
        <w:rPr>
          <w:lang w:val="el" w:eastAsia="el"/>
        </w:rPr>
        <w:t>α)</w:t>
      </w:r>
      <w:r>
        <w:rPr>
          <w:lang w:val="en" w:eastAsia="en"/>
        </w:rPr>
        <w:tab/>
      </w:r>
      <w:r>
        <w:rPr>
          <w:lang w:val="el" w:eastAsia="el"/>
        </w:rPr>
        <w:t>περιοδική δήλωση για κάθε φορολογική περίοδο που προκύπτει ποσό για καταβολή, ως εξής: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αα)</w:t>
      </w:r>
      <w:r>
        <w:rPr>
          <w:lang w:val="en" w:eastAsia="en"/>
        </w:rPr>
        <w:tab/>
      </w:r>
      <w:r>
        <w:rPr>
          <w:lang w:val="el" w:eastAsia="el"/>
        </w:rPr>
        <w:t>Κάθε μήνα και μέχρι την 20ή ημέρα του επόμενου μήνα, εφόσον τηρούν βιβλία τρίτης κατηγορίας του Κώδικα Βιβλίων και Στοιχείων. 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αβ)</w:t>
      </w:r>
      <w:r>
        <w:rPr>
          <w:lang w:val="en" w:eastAsia="en"/>
        </w:rPr>
        <w:tab/>
      </w:r>
      <w:r>
        <w:rPr>
          <w:lang w:val="el" w:eastAsia="el"/>
        </w:rPr>
        <w:t>Κάθε ημερολογιακό τρίμηνο και μέχρι την 20ή ημέρα του μήνα που ακολουθεί το τρίμηνο, εφόσον τηρούν βιβλία πρώτης ή δεύτερης κατηγορίας του Κώδικα Βιβλίων και Στοιχείων. Η περιοδική δήλωση περιλαμβάνει, για κάθε φορολογική περίοδο, την αξία των φορολογητέων παραδόσεων αγαθών και παροχής υπηρεσιών, την αξία των ενδοκοινοτικών αποκτήσεων αγαθών, στα οποία περιλαμβάνονται και τα καινούργια μεταφορικά μέσα και τα αγαθά που υπάγονται σε ειδικούς φόρους κατανάλωσης, την αξία των πράξεων παροχής υπηρεσιών, για τις οποίες οφείλεται φόρος από το λήπτη των υπηρεσιών αυτών, το φόρο που αναλογεί, την αξία των απαλλασσόμενων πράξεων, τις εκπτώσεις που προβλέπονται από τις διατάξεις των άρθρων 30, 31 και 32, καθώς και τη διαφορά φόρου που προκύπτει. Κατ' εξαίρεση πιστωτικές ή μηδενικές περιοδικές δηλώσεις υποβάλλονται από τον υπόχρεο στο φόρο, για τη φορολογική περίοδο που πραγματοποιεί ενδοκοινοτικές αποκτήσεις ή παραδόσεις αγαθών ή υποβάλει αίτημα επιστροφής Φ.Π.Α. ή επιθυμεί την υποβολή τους.</w:t>
      </w:r>
      <w:r>
        <w:rPr>
          <w:rStyle w:val="Hyperlink"/>
          <w:color w:val="000000"/>
          <w:sz w:val="20"/>
          <w:szCs w:val="20"/>
          <w:u w:val="none" w:color="0000EE"/>
          <w:vertAlign w:val="superscript"/>
          <w:lang w:val="el" w:eastAsia="el"/>
        </w:rPr>
        <w:footnoteReference w:id="147"/>
      </w:r>
    </w:p>
    <w:p>
      <w:pPr>
        <w:spacing w:before="240" w:after="240"/>
        <w:rPr>
          <w:lang w:val="el" w:eastAsia="el"/>
        </w:rPr>
      </w:pPr>
      <w:r>
        <w:rPr>
          <w:lang w:val="el" w:eastAsia="el"/>
        </w:rPr>
        <w:t>Το ίδιο ισχύει και για το Δημόσιο που δεν είναι υποχρεωμένο να τηρεί βιβλία του Κώδικα Βιβλίων και Στοιχείων όταν ασκεί δραστηριότητες για τις οποίες υπάγεται στο φόρο,</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48"/>
      </w:r>
    </w:p>
    <w:p>
      <w:pPr>
        <w:pStyle w:val="StructureList1"/>
        <w:spacing w:before="120" w:after="0"/>
        <w:rPr>
          <w:lang w:val="el" w:eastAsia="el"/>
        </w:rPr>
      </w:pPr>
      <w:r>
        <w:rPr>
          <w:lang w:val="el" w:eastAsia="el"/>
        </w:rPr>
        <w:t>β)</w:t>
      </w:r>
      <w:r>
        <w:rPr>
          <w:lang w:val="en" w:eastAsia="en"/>
        </w:rPr>
        <w:tab/>
      </w:r>
      <w:r>
        <w:rPr>
          <w:lang w:val="el" w:eastAsia="el"/>
        </w:rPr>
        <w:t>Εκκαθαριστική δήλωση μέχρι την 25η ημέρα του δεύτερου μήνα που ακολουθεί τη λήξη της διαχειριστικής περιόδου, εφόσον κατά τη λήξη της περιόδου αυτής δεν τηρούσαν βιβλία ή τηρούσαν βιβλία πρώτης ή δεύτερης κατηγορίας του Κώδικα Βιβλίων και Στοιχείων ή μέχρι την 10η ημέρα του πέμπτου μήνα που ακολουθεί τη λήξη της διαχειριστικής περιόδου, εφόσον κατά τη λήξη της διαχειριστικής περιόδου τηρούσαν βιβλία τρίτης κατηγορίας του Κ.Β.Σ..</w:t>
      </w:r>
    </w:p>
    <w:p>
      <w:pPr>
        <w:spacing w:before="240" w:after="240"/>
        <w:rPr>
          <w:lang w:val="el" w:eastAsia="el"/>
        </w:rPr>
      </w:pPr>
      <w:r>
        <w:rPr>
          <w:lang w:val="el" w:eastAsia="el"/>
        </w:rPr>
        <w:t xml:space="preserve">Η δήλωση αυτή περιλαμβάνει τα δεδομένα των περιοδικών δηλώσεων της διαχειριστικής περιόδου, μετά το διακανονισμό που έγινε, συμφωνά με τις διατάξεις του άρθρου 33. </w:t>
      </w:r>
    </w:p>
    <w:p>
      <w:pPr>
        <w:spacing w:before="240" w:after="240"/>
        <w:rPr>
          <w:lang w:val="el" w:eastAsia="el"/>
        </w:rPr>
      </w:pPr>
      <w:r>
        <w:rPr>
          <w:lang w:val="el" w:eastAsia="el"/>
        </w:rPr>
        <w:t>Τα καταβαλλόμενα εμπροθέσμως κατά τα ανωτέρω ποσά φόρου με βάση τις περιοδικές δηλώσεις, αποτελούν έσοδα για το Δημόσιο του οικονομικού έτους στο οποίο αναφέρονται οι φορολογικές περίοδοι, βεβαιώνονται και λογιστικοποιούνται μέχρι την τελευταία εργάσιμη ημέρα του μηνός Δεκεμβρίου του έτους αυτού. Η εφαρμογή των διατάξεων του προηγούμενου εδαφίου, καθώς και κάθε αναγκαία λεπτομέρεια καθορίζονται με αποφάσεις του Υπουργού Οικονομίας και Οικονομικών.</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2.</w:t>
      </w:r>
      <w:r>
        <w:rPr>
          <w:lang w:val="el" w:eastAsia="el"/>
        </w:rPr>
        <w:t xml:space="preserve"> Η διαφορά φόρου που προκύπτει με τις παραπάνω δηλώσεις, αν είναι θετική και άνω των 3 ευρώ καταβάλλεται στο Δημόσιο σύμφωνα με τις διατάξεις της παραγράφου 1 του άρθρου 54, αν είναι θετική μέχρι 3 ευρώ μεταφέρεται για καταβολή στην επόμενη φορολογική περίοδο ενώ αν είναι αρνητική μεταφέρεται για έκπτωση ή επιστρέφεται, κατά περίπτωση, σύμφωνα με τις διατάξεις του άρθρου 34.</w:t>
      </w:r>
      <w:r>
        <w:rPr>
          <w:rStyle w:val="Hyperlink"/>
          <w:color w:val="000000"/>
          <w:sz w:val="20"/>
          <w:szCs w:val="20"/>
          <w:u w:val="none" w:color="0000EE"/>
          <w:vertAlign w:val="superscript"/>
          <w:lang w:val="el" w:eastAsia="el"/>
        </w:rPr>
        <w:footnoteReference w:id="150"/>
      </w:r>
    </w:p>
    <w:p>
      <w:pPr>
        <w:spacing w:before="240" w:after="240"/>
        <w:rPr>
          <w:lang w:val="el" w:eastAsia="el"/>
        </w:rPr>
      </w:pPr>
      <w:r>
        <w:rPr>
          <w:lang w:val="el" w:eastAsia="el"/>
        </w:rPr>
        <w:t>Περιοδική ή εκκαθαριστική δήλωση, η οποία υποβάλλεται χωρίς την ταυτόχρονη καταβολή του οφειλόμενου ποσού, θεωρείται ως απαράδεκτη και δεν παράγει κανένα έννομο αποτέλεσμα.</w:t>
      </w:r>
    </w:p>
    <w:p>
      <w:pPr>
        <w:pStyle w:val="MainText"/>
        <w:spacing w:before="120" w:after="0"/>
        <w:rPr>
          <w:lang w:val="el" w:eastAsia="el"/>
        </w:rPr>
      </w:pPr>
      <w:r>
        <w:rPr>
          <w:b/>
          <w:bCs/>
          <w:lang w:val="el" w:eastAsia="el"/>
        </w:rPr>
        <w:t>3.</w:t>
      </w:r>
      <w:r>
        <w:rPr>
          <w:lang w:val="el" w:eastAsia="el"/>
        </w:rPr>
        <w:t xml:space="preserve"> Οι δηλώσεις υποβάλλονται στην αρμόδια ΔΟΥ. Κατ΄ εξαίρεση οι εποχιακές επιχειρήσεις και οι επιχειρήσεις που εδρεύουν σε νησί όπου δεν εδρεύει ΔΟΥ. μπορούν να υποβάλλουν τις δηλώσεις τους σε οποιαδήποτε ΔΟΥ. Επίσης αρνητική εκκαθαριστική δήλωση μπορεί να αποσταλεί ταχυδρομικά με απόδειξη από τις επιχειρήσεις αυτές. </w:t>
      </w:r>
    </w:p>
    <w:p>
      <w:pPr>
        <w:pStyle w:val="MainText"/>
        <w:spacing w:before="120" w:after="0"/>
        <w:rPr>
          <w:lang w:val="el" w:eastAsia="el"/>
        </w:rPr>
      </w:pPr>
      <w:r>
        <w:rPr>
          <w:b/>
          <w:bCs/>
          <w:lang w:val="el" w:eastAsia="el"/>
        </w:rPr>
        <w:t>4.</w:t>
      </w:r>
      <w:r>
        <w:rPr>
          <w:lang w:val="el" w:eastAsia="el"/>
        </w:rPr>
        <w:t xml:space="preserve"> Όταν ο υποκείμενος στο φόρο διακόπτει οριστικά τις εργασίες της επιχείρησης του και αναχωρεί εκτός του εσωτερικού της χώρας ή μεταφέρει εκτός αυτού την οικονομική του δραστηριότητα, υποχρεούται, πριν από την αναχώρηση ή τη μεταφορά της δραστηριότητας του:</w:t>
      </w:r>
    </w:p>
    <w:p>
      <w:pPr>
        <w:pStyle w:val="StructureList1"/>
        <w:spacing w:before="120" w:after="0"/>
        <w:rPr>
          <w:lang w:val="el" w:eastAsia="el"/>
        </w:rPr>
      </w:pPr>
      <w:r>
        <w:rPr>
          <w:lang w:val="el" w:eastAsia="el"/>
        </w:rPr>
        <w:t>α)</w:t>
      </w:r>
      <w:r>
        <w:rPr>
          <w:lang w:val="en" w:eastAsia="en"/>
        </w:rPr>
        <w:tab/>
      </w:r>
      <w:r>
        <w:rPr>
          <w:lang w:val="el" w:eastAsia="el"/>
        </w:rPr>
        <w:t>να επιδώσει τις προβλεπόμενες από το άρθρο αυτό δηλώσεις και να καταβάλει τον οφειλόμενο φόρο,</w:t>
      </w:r>
    </w:p>
    <w:p>
      <w:pPr>
        <w:pStyle w:val="StructureList1"/>
        <w:spacing w:before="120" w:after="0"/>
        <w:rPr>
          <w:lang w:val="el" w:eastAsia="el"/>
        </w:rPr>
      </w:pPr>
      <w:r>
        <w:rPr>
          <w:lang w:val="el" w:eastAsia="el"/>
        </w:rPr>
        <w:t>β)</w:t>
      </w:r>
      <w:r>
        <w:rPr>
          <w:lang w:val="en" w:eastAsia="en"/>
        </w:rPr>
        <w:tab/>
      </w:r>
      <w:r>
        <w:rPr>
          <w:lang w:val="el" w:eastAsia="el"/>
        </w:rPr>
        <w:t>να ορίσει στην Ελλάδα αντιπρόσωπο του φερέγγυο, που αναλαμβάνει την ευθύνη εκπλήρωσης των υποχρεώσεων που προβλέπονται από τον παρόντα νόμο.</w:t>
      </w:r>
    </w:p>
    <w:p>
      <w:pPr>
        <w:spacing w:before="240" w:after="240"/>
        <w:rPr>
          <w:lang w:val="el" w:eastAsia="el"/>
        </w:rPr>
      </w:pPr>
      <w:r>
        <w:rPr>
          <w:lang w:val="el" w:eastAsia="el"/>
        </w:rPr>
        <w:t>Στις παραπάνω περιπτώσεις η Φορολογική Αρχή μπορεί να ζητά κάθε αναγκαία εγγύηση, που κατά την κρίση της διασφαλίζει τα συμφέροντα του Δημοσίου.</w:t>
      </w:r>
    </w:p>
    <w:p>
      <w:pPr>
        <w:pStyle w:val="MainText"/>
        <w:spacing w:before="120" w:after="0"/>
        <w:rPr>
          <w:lang w:val="el" w:eastAsia="el"/>
        </w:rPr>
      </w:pPr>
      <w:r>
        <w:rPr>
          <w:b/>
          <w:bCs/>
          <w:lang w:val="el" w:eastAsia="el"/>
        </w:rPr>
        <w:t>5.</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υπάγονται στο φόρο, καθώς και οι αγρότες του ειδικού καθεστώτος του άρθρου 41, που πραγματοποιούν φορολογητέες ενδοκοινοτικές αποκτήσεις αγαθών, υποχρεούνται να υποβάλλουν στον αρμόδιο Προϊστάμενο Δ.Ο.Υ. περιοδική δήλωση μόνο για τις περιόδους κατά τις οποίες πραγματοποιούν ενδοκοινοτικές αποκτήσεις μέχρι τη δεκάτη πέμπτη (15η)του επόμενου μήνα που ακολουθεί το μήνα της ενδοκοινοτικής απόκτησης και να καταβάλλουν το φόρο που αναλογεί στις αποκτήσεις αυτές.</w:t>
      </w:r>
    </w:p>
    <w:p>
      <w:pPr>
        <w:spacing w:before="240" w:after="240"/>
        <w:rPr>
          <w:lang w:val="el" w:eastAsia="el"/>
        </w:rPr>
      </w:pPr>
      <w:r>
        <w:rPr>
          <w:lang w:val="el" w:eastAsia="el"/>
        </w:rPr>
        <w:t>Η δήλωση αυτή περιλαμβάνει την αξία των ενδοκοινοτικών αποκτήσεων 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υποβάλλουν έκτακτη περιοδική δήλωση, πριν από την άσκηση του δικαιώματος, επιστροφής του φόρου, που προβλέπεται από την περίπτωση γ της παραγράφου 1 του άρθρου 34. </w:t>
      </w:r>
    </w:p>
    <w:p>
      <w:pPr>
        <w:pStyle w:val="MainText"/>
        <w:spacing w:before="120" w:after="0"/>
        <w:rPr>
          <w:lang w:val="el" w:eastAsia="el"/>
        </w:rPr>
      </w:pPr>
      <w:r>
        <w:rPr>
          <w:b/>
          <w:bCs/>
          <w:lang w:val="el" w:eastAsia="el"/>
        </w:rPr>
        <w:t>9.</w:t>
      </w:r>
      <w:r>
        <w:rPr>
          <w:lang w:val="el" w:eastAsia="el"/>
        </w:rPr>
        <w:t xml:space="preserve"> Οι υπόχρεοι που τηρούν βιβλία πρώτης κατηγορίας του Κώδικα Βιβλίων και Στοιχείων, εφόσον δεν διενεργούν ενδοκοινοτικές συναλλαγές, έχουν τη δυνατότητα να επιλέξουν ειδικό καθεστώς απόδοσης του φόρου με περιοδικές προκαταβολές, έναντι οριστικής υποχρέωσης που θα προσδιορίζεται με την εκκαθαριστική δήλωση.</w:t>
      </w:r>
    </w:p>
    <w:p>
      <w:pPr>
        <w:spacing w:before="240" w:after="240"/>
        <w:rPr>
          <w:lang w:val="el" w:eastAsia="el"/>
        </w:rPr>
      </w:pPr>
      <w:r>
        <w:rPr>
          <w:lang w:val="el" w:eastAsia="el"/>
        </w:rPr>
        <w:t>Οι υπόχρεοι που θα υπαχθούν στο καθεστώς αυτό δεν υποχρεούνται να συντάσσουν και να υποβάλλουν περιοδικές δηλώσεις, και αποδίδουν το φόρο με βάση το ποσό που καταβλήθηκε την προηγούμενη διαχειριστική περίοδο, προσαυξημένο κατά δέκα τοις εκατό (10%).</w:t>
      </w:r>
    </w:p>
    <w:p>
      <w:pPr>
        <w:spacing w:before="240" w:after="240"/>
        <w:rPr>
          <w:lang w:val="el" w:eastAsia="el"/>
        </w:rPr>
      </w:pPr>
      <w:r>
        <w:rPr>
          <w:lang w:val="el" w:eastAsia="el"/>
        </w:rPr>
        <w:t>Οι υπόχρεοι που επιλέγουν το ειδικό καθεστώς απόδοσης υποχρεούνται να παραμείνουν σε αυτό για μία τριετία. Η επιλογή υπαγωγής ή διαγραφής γίνεται με υποβολή αίτησης στην αρμόδια Δ.Ο.Υ. εντός του μηνός Ιανουαρίου.</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11.</w:t>
      </w:r>
      <w:r>
        <w:rPr>
          <w:lang w:val="el" w:eastAsia="el"/>
        </w:rPr>
        <w:t xml:space="preserve"> Με αποφάσεις του Υπ. Οικονομικών ορίζονται ο τύπος και το περιεχόμενο των δηλώσεων, τα στοιχεία που υποβάλλονται με αυτές, ο τρόπος υποβολής των δηλώσεων ή άλλη δημόσια αρχή ή οργανισμός για την άσκηση ορισμένων αρμοδιοτήτων οι οποίες σύμφωνα με τις κείμενες διατάξεις ανήκουν στον Προϊστάμενο ΔΟΥ.</w:t>
      </w:r>
    </w:p>
    <w:p>
      <w:pPr>
        <w:spacing w:before="240" w:after="240"/>
        <w:rPr>
          <w:lang w:val="el" w:eastAsia="el"/>
        </w:rPr>
      </w:pPr>
      <w:r>
        <w:rPr>
          <w:lang w:val="el" w:eastAsia="el"/>
        </w:rPr>
        <w:t>Επίσης, με αποφάσεις του Υπουργού Οικονομικών μπορεί να ορίζεται μεγαλύτερη φορολογική περίοδος και διαφορετική προθεσμία υποβολής της περιοδικής ή εκκαθαριστικής δήλωσης σε ολόκληρη τη χώρα ή μέρος αυτής.</w:t>
      </w:r>
      <w:r>
        <w:rPr>
          <w:rStyle w:val="Hyperlink"/>
          <w:color w:val="000000"/>
          <w:sz w:val="20"/>
          <w:szCs w:val="20"/>
          <w:u w:val="none" w:color="0000EE"/>
          <w:vertAlign w:val="superscript"/>
          <w:lang w:val="el" w:eastAsia="el"/>
        </w:rPr>
        <w:footnoteReference w:id="155"/>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της προηγούμενης παραγράφου 10 και της παραγράφου αυτής, υποβάλλεται μέσα σε 2 (δύο) μήνες από τη μετάταξη δήλωση που περιλαμβάνει την αξία των αποθεμάτων κατά συντελεστή φόρου και το φόρο που αναλογεί.</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ανακυκλώσιμων απορριμάτων</w:t>
      </w:r>
      <w:r>
        <w:rPr>
          <w:rStyle w:val="Hyperlink"/>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p>
    <w:p>
      <w:pPr>
        <w:pStyle w:val="MainText"/>
        <w:spacing w:before="120" w:after="0"/>
        <w:rPr>
          <w:lang w:val="el" w:eastAsia="el"/>
        </w:rPr>
      </w:pPr>
      <w:r>
        <w:rPr>
          <w:b/>
          <w:bCs/>
          <w:lang w:val="el" w:eastAsia="el"/>
        </w:rPr>
        <w:t>1.</w:t>
      </w:r>
      <w:r>
        <w:rPr>
          <w:lang w:val="el" w:eastAsia="el"/>
        </w:rPr>
        <w:t xml:space="preserve"> Οι αγρότες, για την παράδοση αγροτικών προϊόντων παραγωγής τους και για την παροχή αγροτικών υπηρεσιών, υπάγονται στο καθεστώς του άρθρου αυτού και δικαιούνται να ζητήσουν την επιστροφή του φόρου του παρόντος νόμου που επιβάρυνε τις αγορές αγαθών ή λήψεις υπηρεσιών, τις οποίες πραγματοποίησαν για την άσκηση της εκμετάλλευσης τους. </w:t>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των κατ΄ αποκοπή συντελεστών, στην αξία των παραδιδομένων αγροτικών προϊόντων και των παρεχόμενων αγροτικών υπηρεσιών του Παραρτήματος IV του παρόντος, ως εξής:</w:t>
      </w:r>
    </w:p>
    <w:p>
      <w:pPr>
        <w:pStyle w:val="StructureList1"/>
        <w:spacing w:before="120" w:after="0"/>
        <w:rPr>
          <w:lang w:val="el" w:eastAsia="el"/>
        </w:rPr>
      </w:pPr>
      <w:r>
        <w:rPr>
          <w:lang w:val="el" w:eastAsia="el"/>
        </w:rPr>
        <w:t>α)</w:t>
      </w:r>
      <w:r>
        <w:rPr>
          <w:lang w:val="en" w:eastAsia="en"/>
        </w:rPr>
        <w:tab/>
      </w:r>
      <w:r>
        <w:rPr>
          <w:lang w:val="el" w:eastAsia="el"/>
        </w:rPr>
        <w:t>τέσσερα τοις εκατό (4%) για τα προϊόντα και τις υπηρεσίες του Κεφαλαίου Α΄ και τα προϊόντα των παραγράφων 1, 2 και 3 του Κεφαλαίου Β΄,</w:t>
      </w:r>
    </w:p>
    <w:p>
      <w:pPr>
        <w:pStyle w:val="StructureList1"/>
        <w:spacing w:before="120" w:after="0"/>
        <w:rPr>
          <w:lang w:val="el" w:eastAsia="el"/>
        </w:rPr>
      </w:pPr>
      <w:r>
        <w:rPr>
          <w:lang w:val="el" w:eastAsia="el"/>
        </w:rPr>
        <w:t>β)</w:t>
      </w:r>
      <w:r>
        <w:rPr>
          <w:lang w:val="en" w:eastAsia="en"/>
        </w:rPr>
        <w:tab/>
      </w:r>
      <w:r>
        <w:rPr>
          <w:lang w:val="el" w:eastAsia="el"/>
        </w:rPr>
        <w:t>5% (πέντε τοις εκατό), για τα υπόλοιπα προϊόντα του Κεφαλαίου Β΄. και</w:t>
      </w:r>
    </w:p>
    <w:p>
      <w:pPr>
        <w:pStyle w:val="StructureList1"/>
        <w:spacing w:before="120" w:after="0"/>
        <w:rPr>
          <w:lang w:val="el" w:eastAsia="el"/>
        </w:rPr>
      </w:pPr>
      <w:r>
        <w:rPr>
          <w:lang w:val="el" w:eastAsia="el"/>
        </w:rPr>
        <w:t>γ)</w:t>
      </w:r>
      <w:r>
        <w:rPr>
          <w:lang w:val="en" w:eastAsia="en"/>
        </w:rPr>
        <w:tab/>
      </w:r>
      <w:r>
        <w:rPr>
          <w:lang w:val="el" w:eastAsia="el"/>
        </w:rPr>
        <w:t>έξι τοις εκατό (6%), για τα προϊόντα του Κεφαλαίου Γ΄.</w:t>
      </w:r>
    </w:p>
    <w:p>
      <w:pPr>
        <w:spacing w:before="240" w:after="240"/>
        <w:rPr>
          <w:lang w:val="el" w:eastAsia="el"/>
        </w:rPr>
      </w:pPr>
      <w:r>
        <w:rPr>
          <w:lang w:val="el" w:eastAsia="el"/>
        </w:rPr>
        <w:t>Για την εφαρμογή των διατάξεων της παραγράφου αυτής, ως αξία των παραδιδομένων προϊόντων ή των παρεχομένων υπηρεσιών, λαμβάνεται αυτή που προκύπτει από τα οικεία νόμιμα παραστατικά.</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p>
    <w:p>
      <w:pPr>
        <w:pStyle w:val="MainText"/>
        <w:spacing w:before="120" w:after="0"/>
        <w:rPr>
          <w:lang w:val="el" w:eastAsia="el"/>
        </w:rPr>
      </w:pPr>
      <w:r>
        <w:rPr>
          <w:b/>
          <w:bCs/>
          <w:lang w:val="el" w:eastAsia="el"/>
        </w:rPr>
        <w:t>3.</w:t>
      </w:r>
      <w:r>
        <w:rPr>
          <w:lang w:val="el" w:eastAsia="el"/>
        </w:rPr>
        <w:t xml:space="preserve"> Οι διατάξεις των προηγούμενων παραγράφων δεν εφαρμόζονται σε περίπτωση παράδοσης αγροτικών προϊόντων ή παροχής αγροτικών υπηρεσιών σε άλλους αγρό</w:t>
      </w:r>
      <w:r>
        <w:rPr>
          <w:lang w:val="el" w:eastAsia="el"/>
        </w:rPr>
        <w:softHyphen/>
        <w:t xml:space="preserve">τες, που υπάγονται στο καθεστώς του άρθρου αυτού ή σε μη υποκείμενους στο φόρο. </w:t>
      </w:r>
    </w:p>
    <w:p>
      <w:pPr>
        <w:pStyle w:val="MainText"/>
        <w:spacing w:before="120" w:after="0"/>
        <w:rPr>
          <w:lang w:val="el" w:eastAsia="el"/>
        </w:rPr>
      </w:pPr>
      <w:r>
        <w:rPr>
          <w:b/>
          <w:bCs/>
          <w:lang w:val="el" w:eastAsia="el"/>
        </w:rPr>
        <w:t>4.</w:t>
      </w:r>
      <w:r>
        <w:rPr>
          <w:lang w:val="el" w:eastAsia="el"/>
        </w:rPr>
        <w:t xml:space="preserve"> Οι διατάξεις των άρθρων 30, 31, 32, 36 και 38 δεν εφαρμόζονται για τους αγρότες που υπάγονται στο καθεστώς του άρθρου αυτού. </w:t>
      </w:r>
    </w:p>
    <w:p>
      <w:pPr>
        <w:pStyle w:val="MainText"/>
        <w:spacing w:before="120" w:after="0"/>
        <w:rPr>
          <w:lang w:val="el" w:eastAsia="el"/>
        </w:rPr>
      </w:pPr>
      <w:r>
        <w:rPr>
          <w:b/>
          <w:bCs/>
          <w:lang w:val="el" w:eastAsia="el"/>
        </w:rPr>
        <w:t>5.</w:t>
      </w:r>
      <w:r>
        <w:rPr>
          <w:lang w:val="el" w:eastAsia="el"/>
        </w:rPr>
        <w:t xml:space="preserve"> Δεν υπάγονται στο καθεστώς του άρθρου αυτού οι αγρότες οι οποίοι:</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ύστερα από επεξεργασία που μπορεί να προσδώσει σ΄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δεύτερης ή ανώτερης κατηγορίας του Κ.Β.Σ.</w:t>
      </w:r>
    </w:p>
    <w:p>
      <w:pPr>
        <w:pStyle w:val="MainText"/>
        <w:spacing w:before="120" w:after="0"/>
        <w:rPr>
          <w:lang w:val="el" w:eastAsia="el"/>
        </w:rPr>
      </w:pPr>
      <w:r>
        <w:rPr>
          <w:b/>
          <w:bCs/>
          <w:lang w:val="el" w:eastAsia="el"/>
        </w:rPr>
        <w:t>6.</w:t>
      </w:r>
      <w:r>
        <w:rPr>
          <w:lang w:val="el" w:eastAsia="el"/>
        </w:rPr>
        <w:t xml:space="preserve"> Οι αγρότες που παραδίδουν προϊόντα παραγωγής τους από δικό τους κατάστημα, καθώς και αυτοί που πραγματοποιούν εξαγωγές ή παραδόσεις προϊόντων παραγωγής τους προς άλλο κράτος-μέλος, θεωρούνται ότι ασκούν δύο οικονομικές δραστηριότητες και ότι ενεργούν παράδοση αγροτικών προϊόντων από την αγροτική εκμετάλλευση στην εμπορική επιχείρηση τους. Για την παράδοση αυτή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w:t>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και αντίστροφα, με δήλωση τους που υποβάλλεται στον αρμόδιο προϊστάμενο Δ.Ο.Υ. εντός τριάντα (30) ημερών από την έναρξη της διαχειριστικής περιόδου.</w:t>
      </w:r>
    </w:p>
    <w:p>
      <w:pPr>
        <w:spacing w:before="240" w:after="240"/>
        <w:rPr>
          <w:lang w:val="el" w:eastAsia="el"/>
        </w:rPr>
      </w:pPr>
      <w:r>
        <w:rPr>
          <w:lang w:val="el" w:eastAsia="el"/>
        </w:rPr>
        <w:t>Η μετάταξη ισχύει από την έναρξη της διαχειριστικής περιόδου κατά την οποία υποβάλλεται η δήλωση και δεν μπορεί να ανακληθεί πριν από την πάροδο πενταετίας, εφόσον μετατάσσεται στο κανονικό καθεστώς.</w:t>
      </w:r>
    </w:p>
    <w:p>
      <w:pPr>
        <w:spacing w:before="240" w:after="240"/>
        <w:rPr>
          <w:lang w:val="el" w:eastAsia="el"/>
        </w:rPr>
      </w:pPr>
      <w:r>
        <w:rPr>
          <w:lang w:val="el" w:eastAsia="el"/>
        </w:rPr>
        <w:t>Αν κατά τη διάρκεια διαχειριστικής περιόδου συντρέξει μία από τις προϋποθέσεις της παρ. 5, οι αγρότες, από την επόμενη διαχειριστική περίοδο, στερούνται του δικαιώματος επιστροφής του φόρου, που προβλέπουν οι διατάξεις των παραγράφων 1 και 2.</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συντάσσουν, σε θεωρημένες από τον αρμόδιο Προϊστάμενο ΔΟΥ καταστάσεις, μέσα σε προθεσμία δύο (2) μηνών από την έναρξη της διαχειριστικής περιόδου, απογραφή που να περιλαμβάνει:</w:t>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 φόρου που αναλογεί στα υπόλοιπα έτη της πενταετούς περιόδου διακανονισμού.</w:t>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13.</w:t>
      </w:r>
      <w:r>
        <w:rPr>
          <w:lang w:val="el" w:eastAsia="el"/>
        </w:rPr>
        <w:t xml:space="preserve"> Στην πρώτη εφαρμογή του παρόντος νόμου, οι αγρότες μπορούν με δήλωση έναρξης, που υποβάλλεται στον αρμόδιο Προϊστάμενο ΔΟΥ μέσα σε είκοσι (20) ημέρες από την έναρξη ισχύος του, να υπαχθούν στο κανονικό καθεστώς.</w:t>
      </w:r>
    </w:p>
    <w:p>
      <w:pPr>
        <w:spacing w:before="240" w:after="240"/>
        <w:rPr>
          <w:lang w:val="el" w:eastAsia="el"/>
        </w:rPr>
      </w:pPr>
      <w:r>
        <w:rPr>
          <w:lang w:val="el" w:eastAsia="el"/>
        </w:rPr>
        <w:t>Οι αγρότες που αρχίζουν για πρώτη φορά τις εργασίες τους και επιθυμούν να υπαχθούν στο κανονικό καθεστώς υποβάλλουν δήλωση έναρξης μέσα σε είκοσι (20) ημέρες από την έναρξη των αγροτικών εργασιών τους.</w:t>
      </w:r>
    </w:p>
    <w:p>
      <w:pPr>
        <w:pStyle w:val="MainText"/>
        <w:spacing w:before="120" w:after="0"/>
        <w:rPr>
          <w:lang w:val="el" w:eastAsia="el"/>
        </w:rPr>
      </w:pPr>
      <w:r>
        <w:rPr>
          <w:b/>
          <w:bCs/>
          <w:lang w:val="el" w:eastAsia="el"/>
        </w:rPr>
        <w:t>14.</w:t>
      </w:r>
      <w:r>
        <w:rPr>
          <w:lang w:val="el" w:eastAsia="el"/>
        </w:rPr>
        <w:t xml:space="preserve"> Με κοινές αποφάσεις του Υπουργού Οικονομικών και του κατά περίπτωση αρμόδιου υπουργού μπορεί να ορίζεται ότι η επιστροφή του φόρου στους αγρότες ενεργείται για λογαριασμό του Δημοσίου από νομικό πρόσωπο ή οργανισμό.</w:t>
      </w:r>
    </w:p>
    <w:p>
      <w:pPr>
        <w:spacing w:before="240" w:after="240"/>
        <w:rPr>
          <w:lang w:val="el" w:eastAsia="el"/>
        </w:rPr>
      </w:pPr>
      <w:r>
        <w:rPr>
          <w:lang w:val="el" w:eastAsia="el"/>
        </w:rPr>
        <w:t>Με αποφάσεις του Υπ. Οικονομικών μπορεί να ορίζεται ότι η επιστροφή του φόρου ενεργείται από τον αγοραστή των αγροτικών προϊόντων ή το λήπτη των αγροτικών υπηρεσιών.</w:t>
      </w:r>
    </w:p>
    <w:p>
      <w:pPr>
        <w:pStyle w:val="MainText"/>
        <w:spacing w:before="120" w:after="0"/>
        <w:rPr>
          <w:lang w:val="el" w:eastAsia="el"/>
        </w:rPr>
      </w:pPr>
      <w:r>
        <w:rPr>
          <w:b/>
          <w:bCs/>
          <w:lang w:val="el" w:eastAsia="el"/>
        </w:rPr>
        <w:t>15.</w:t>
      </w:r>
      <w:r>
        <w:rPr>
          <w:lang w:val="el" w:eastAsia="el"/>
        </w:rPr>
        <w:t xml:space="preserve"> Με αποφάσεις επίσης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6,</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3.</w:t>
      </w:r>
      <w:r>
        <w:rPr>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lang w:val="el" w:eastAsia="el"/>
        </w:rPr>
        <w:t>α)</w:t>
      </w:r>
      <w:r>
        <w:rPr>
          <w:lang w:val="en" w:eastAsia="en"/>
        </w:rPr>
        <w:tab/>
      </w:r>
      <w:r>
        <w:rPr>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lang w:val="el" w:eastAsia="el"/>
        </w:rPr>
        <w:t>β)</w:t>
      </w:r>
      <w:r>
        <w:rPr>
          <w:lang w:val="en" w:eastAsia="en"/>
        </w:rPr>
        <w:tab/>
      </w:r>
      <w:r>
        <w:rPr>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2.</w:t>
      </w:r>
      <w:r>
        <w:rPr>
          <w:lang w:val="el" w:eastAsia="el"/>
        </w:rPr>
        <w:t xml:space="preserve">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MainText"/>
        <w:spacing w:before="120" w:after="0"/>
        <w:rPr>
          <w:lang w:val="el" w:eastAsia="el"/>
        </w:rPr>
      </w:pPr>
      <w:r>
        <w:rPr>
          <w:b/>
          <w:bCs/>
          <w:lang w:val="el" w:eastAsia="el"/>
        </w:rPr>
        <w:t>3.</w:t>
      </w:r>
      <w:r>
        <w:rPr>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w:t>
      </w:r>
    </w:p>
    <w:p>
      <w:pPr>
        <w:pStyle w:val="MainText"/>
        <w:spacing w:before="120" w:after="0"/>
        <w:rPr>
          <w:lang w:val="el" w:eastAsia="el"/>
        </w:rPr>
      </w:pPr>
      <w:r>
        <w:rPr>
          <w:b/>
          <w:bCs/>
          <w:lang w:val="el" w:eastAsia="el"/>
        </w:rPr>
        <w:t>4.</w:t>
      </w:r>
      <w:r>
        <w:rPr>
          <w:lang w:val="el" w:eastAsia="el"/>
        </w:rPr>
        <w:t xml:space="preserve"> Η αίτηση για τη διοικητική επίλυση της διαφοράς ή η προσφυγή κατά της συμπληρωματικής πράξης αφορά μόνο τη φορολογητέα ύλη που προσδιορίζεται με αυτή. </w:t>
      </w:r>
    </w:p>
    <w:p>
      <w:pPr>
        <w:pStyle w:val="MainText"/>
        <w:spacing w:before="120" w:after="0"/>
        <w:rPr>
          <w:lang w:val="el" w:eastAsia="el"/>
        </w:rPr>
      </w:pPr>
      <w:r>
        <w:rPr>
          <w:b/>
          <w:bCs/>
          <w:lang w:val="el" w:eastAsia="el"/>
        </w:rPr>
        <w:t>5.</w:t>
      </w:r>
      <w:r>
        <w:rPr>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w:t>
      </w:r>
      <w:r>
        <w:rPr>
          <w:lang w:val="el" w:eastAsia="el"/>
        </w:rPr>
        <w:softHyphen/>
        <w:t>λογικές περιόδους ή και για ολόκληρη διαχειριστική περίοδο. Προκειμένου για επιχειρήσεις ανέγερσης και πώλησης οικοδομών, ο Προϊστάμενος Δ.Ο.Υ. μπορεί να εκδώσει προσωρινή πράξη προσδιορισμού του φόρου και ανά ειδική δήλωση Φ.Π.Α. που προβλέπεται στην περίπτωση γ της παραγράφου 4 του άρθρου 36.</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 </w:t>
      </w:r>
    </w:p>
    <w:p>
      <w:pPr>
        <w:pStyle w:val="MainText"/>
        <w:spacing w:before="120" w:after="0"/>
        <w:rPr>
          <w:lang w:val="el" w:eastAsia="el"/>
        </w:rPr>
      </w:pPr>
      <w:r>
        <w:rPr>
          <w:b/>
          <w:bCs/>
          <w:lang w:val="el" w:eastAsia="el"/>
        </w:rPr>
        <w:t>3.</w:t>
      </w:r>
      <w:r>
        <w:rPr>
          <w:lang w:val="el" w:eastAsia="el"/>
        </w:rPr>
        <w:t xml:space="preserve"> Κατά της προσωρινής πράξης επιτρέπεται η άσκηση προσφυγής, η οποία δεν αναστέλλει τη βεβαίωση και είσπραξη του φόρου.</w:t>
      </w:r>
    </w:p>
    <w:p>
      <w:pPr>
        <w:spacing w:before="240" w:after="240"/>
        <w:rPr>
          <w:lang w:val="el" w:eastAsia="el"/>
        </w:rPr>
      </w:pPr>
      <w:r>
        <w:rPr>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p>
    <w:p>
      <w:pPr>
        <w:pStyle w:val="MainText"/>
        <w:spacing w:before="120" w:after="0"/>
        <w:rPr>
          <w:lang w:val="el" w:eastAsia="el"/>
        </w:rPr>
      </w:pPr>
      <w:r>
        <w:rPr>
          <w:b/>
          <w:bCs/>
          <w:lang w:val="el" w:eastAsia="el"/>
        </w:rPr>
        <w:t>4.</w:t>
      </w:r>
      <w:r>
        <w:rPr>
          <w:lang w:val="el" w:eastAsia="el"/>
        </w:rPr>
        <w:t xml:space="preserve"> Από το φόρο που βεβαιώνεται οριστικά αφαιρείται ο φόρος της προσωρινής πράξης.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pStyle w:val="MainText"/>
        <w:spacing w:before="120" w:after="0"/>
        <w:rPr>
          <w:lang w:val="el" w:eastAsia="el"/>
        </w:rPr>
      </w:pPr>
      <w:r>
        <w:rPr>
          <w:b/>
          <w:bCs/>
          <w:lang w:val="el" w:eastAsia="el"/>
        </w:rPr>
        <w:t>3.</w:t>
      </w:r>
      <w:r>
        <w:rPr>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lang w:val="el" w:eastAsia="el"/>
        </w:rPr>
        <w:t xml:space="preserve"> Ο φόρος βεβαιώνεται από τον αρμόδιο Προϊστάμενο ΔΟΥ στο όνομα του υπόχρεου που προβλέπουν οι διατάξεις της παραγράφου 1 του άρθρου 35.</w:t>
      </w:r>
    </w:p>
    <w:p>
      <w:pPr>
        <w:spacing w:before="240" w:after="240"/>
        <w:rPr>
          <w:lang w:val="el" w:eastAsia="el"/>
        </w:rPr>
      </w:pPr>
      <w:r>
        <w:rPr>
          <w:lang w:val="el" w:eastAsia="el"/>
        </w:rPr>
        <w:t>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οπωσδήποτε όχι αργότερα από τρία έτη από το τέλος του έτους κατά το οποίο αποκτήθηκε ο τίτλος βεβαίωσης.</w:t>
      </w:r>
    </w:p>
    <w:p>
      <w:pPr>
        <w:spacing w:before="240" w:after="240"/>
        <w:rPr>
          <w:lang w:val="el" w:eastAsia="el"/>
        </w:rPr>
      </w:pPr>
      <w:r>
        <w:rPr>
          <w:lang w:val="el" w:eastAsia="el"/>
        </w:rPr>
        <w:t>Η παράλειψη βεβαίωσης του φόρου στην προθεσμία των δύο μηνών αποτελεί πειθαρχικό αδίκημα, που τιμωρείται σύμφωνα με τις διατάξεις του Υπαλληλικού Κώδικα</w:t>
      </w:r>
    </w:p>
    <w:p>
      <w:pPr>
        <w:pStyle w:val="MainText"/>
        <w:spacing w:before="120" w:after="0"/>
        <w:rPr>
          <w:lang w:val="el" w:eastAsia="el"/>
        </w:rPr>
      </w:pPr>
      <w:r>
        <w:rPr>
          <w:b/>
          <w:bCs/>
          <w:lang w:val="el" w:eastAsia="el"/>
        </w:rPr>
        <w:t>2.</w:t>
      </w:r>
      <w:r>
        <w:rPr>
          <w:lang w:val="el" w:eastAsia="el"/>
        </w:rPr>
        <w:t xml:space="preserve"> Αν δεν επιτεύχθηκε διοικητική επίλυση της διαφοράς και ασκήθηκε από τον υπόχρεο εμπρόθεσμη προσφυγή, βεβαιώνεται αμέσως από τον Προϊστάμενο ΔΟΥ ποσοστό 10% (δέκα τοις εκατό) του αμφισβητούμενου κύριου φόρου και του πρόσθετου φόρου.</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3.</w:t>
      </w:r>
      <w:r>
        <w:rPr>
          <w:lang w:val="el" w:eastAsia="el"/>
        </w:rPr>
        <w:t xml:space="preserve"> Για την αναστολή καταβολής φόρου, που βεβαιώνεται κατά τις διατάξεις της προηγούμενης παραγράφου, εφαρμόζονται οι διατάξεις των άρθρων 200 επ. του Ν. 2717/1999 (ΦΕΚ 97 Α΄). </w:t>
      </w:r>
    </w:p>
    <w:p>
      <w:pPr>
        <w:pStyle w:val="MainText"/>
        <w:spacing w:before="120" w:after="0"/>
        <w:rPr>
          <w:lang w:val="el" w:eastAsia="el"/>
        </w:rPr>
      </w:pPr>
      <w:r>
        <w:rPr>
          <w:b/>
          <w:bCs/>
          <w:lang w:val="el" w:eastAsia="el"/>
        </w:rPr>
        <w:t>4.</w:t>
      </w:r>
      <w:r>
        <w:rPr>
          <w:lang w:val="el" w:eastAsia="el"/>
        </w:rPr>
        <w:t xml:space="preserve"> Φόρος, που έχει ήδη βεβαιωθεί κατά το ποσό που δεν οφείλεται με βάση οριστική απόφαση του διοικητικού πρωτοδικείου, εκπίπτεται ή επιστρέφεται, κατά περίπτωση. </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Τρόπος καταβολής του φόρου</w:t>
      </w:r>
    </w:p>
    <w:p>
      <w:pPr>
        <w:pStyle w:val="MainText"/>
        <w:spacing w:before="120" w:after="0"/>
        <w:rPr>
          <w:lang w:val="el" w:eastAsia="el"/>
        </w:rPr>
      </w:pPr>
      <w:r>
        <w:rPr>
          <w:b/>
          <w:bCs/>
          <w:lang w:val="el" w:eastAsia="el"/>
        </w:rPr>
        <w:t>1.</w:t>
      </w:r>
      <w:r>
        <w:rPr>
          <w:lang w:val="el" w:eastAsia="el"/>
        </w:rPr>
        <w:t xml:space="preserve"> Ο οφειλόμενος φόρος, κατά τις διατάξεις του παρόντος νόμου, καταβάλλεται σύμφωνα με τις παραγράφους 2 και 3. </w:t>
      </w:r>
    </w:p>
    <w:p>
      <w:pPr>
        <w:pStyle w:val="MainText"/>
        <w:spacing w:before="120" w:after="0"/>
        <w:rPr>
          <w:lang w:val="el" w:eastAsia="el"/>
        </w:rPr>
      </w:pPr>
      <w:r>
        <w:rPr>
          <w:b/>
          <w:bCs/>
          <w:lang w:val="el" w:eastAsia="el"/>
        </w:rPr>
        <w:t>2.</w:t>
      </w:r>
      <w:r>
        <w:rPr>
          <w:lang w:val="el" w:eastAsia="el"/>
        </w:rPr>
        <w:t xml:space="preserve"> Εφάπαξ:</w:t>
      </w:r>
    </w:p>
    <w:p>
      <w:pPr>
        <w:pStyle w:val="StructureList1"/>
        <w:spacing w:before="120" w:after="0"/>
        <w:rPr>
          <w:lang w:val="el" w:eastAsia="el"/>
        </w:rPr>
      </w:pPr>
      <w:r>
        <w:rPr>
          <w:lang w:val="el" w:eastAsia="el"/>
        </w:rPr>
        <w:t>α)</w:t>
      </w:r>
      <w:r>
        <w:rPr>
          <w:lang w:val="en" w:eastAsia="en"/>
        </w:rPr>
        <w:tab/>
      </w:r>
      <w:r>
        <w:rPr>
          <w:lang w:val="el" w:eastAsia="el"/>
        </w:rPr>
        <w:t>με την υποβολή των δηλώσεων που προβλέπουν οι διατάξεις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τον επόμενο μήνα από τη βεβαίωση, εφόσον αφορά:</w:t>
      </w:r>
    </w:p>
    <w:p>
      <w:pPr>
        <w:pStyle w:val="StructureList1"/>
        <w:spacing w:before="120" w:after="0"/>
        <w:rPr>
          <w:lang w:val="el" w:eastAsia="el"/>
        </w:rPr>
      </w:pPr>
      <w:r>
        <w:rPr>
          <w:lang w:val="el" w:eastAsia="el"/>
        </w:rPr>
        <w:t>αα)</w:t>
      </w:r>
      <w:r>
        <w:rPr>
          <w:lang w:val="en" w:eastAsia="en"/>
        </w:rPr>
        <w:tab/>
      </w:r>
      <w:r>
        <w:rPr>
          <w:lang w:val="el" w:eastAsia="el"/>
        </w:rPr>
        <w:t>φόρο που προκύπτει με βάση προσωρινή πράξη προσδιορισμού του φόρου, ανεξάρτητα από την άσκηση ή μη προσφυγής ή την με οποιονδήποτε τρόπο οριστικοποίηση της πράξης αυτής,</w:t>
      </w:r>
    </w:p>
    <w:p>
      <w:pPr>
        <w:pStyle w:val="StructureList1"/>
        <w:spacing w:before="120" w:after="0"/>
        <w:rPr>
          <w:lang w:val="el" w:eastAsia="el"/>
        </w:rPr>
      </w:pPr>
      <w:r>
        <w:rPr>
          <w:lang w:val="el" w:eastAsia="el"/>
        </w:rPr>
        <w:t>ββ)</w:t>
      </w:r>
      <w:r>
        <w:rPr>
          <w:lang w:val="en" w:eastAsia="en"/>
        </w:rPr>
        <w:tab/>
      </w:r>
      <w:r>
        <w:rPr>
          <w:lang w:val="el" w:eastAsia="el"/>
        </w:rPr>
        <w:t>το ποσοστό τριάντα στα εκατό (30%) του αμφισβητούμενου κύριου φόρου και του πρόσθετου φόρου της παραγράφου 2 του άρθρου 53,</w:t>
      </w:r>
    </w:p>
    <w:p>
      <w:pPr>
        <w:pStyle w:val="StructureList1"/>
        <w:spacing w:before="120" w:after="0"/>
        <w:rPr>
          <w:lang w:val="el" w:eastAsia="el"/>
        </w:rPr>
      </w:pPr>
      <w:r>
        <w:rPr>
          <w:lang w:val="el" w:eastAsia="el"/>
        </w:rPr>
        <w:t>γγ)</w:t>
      </w:r>
      <w:r>
        <w:rPr>
          <w:lang w:val="en" w:eastAsia="en"/>
        </w:rPr>
        <w:tab/>
      </w:r>
      <w:r>
        <w:rPr>
          <w:lang w:val="el" w:eastAsia="el"/>
        </w:rPr>
        <w:t>το φόρο που βεβαιώθηκε με βάση οριστική απόφαση του διοικητικού δικαστηρίου,</w:t>
      </w:r>
    </w:p>
    <w:p>
      <w:pPr>
        <w:pStyle w:val="StructureList1"/>
        <w:spacing w:before="120" w:after="0"/>
        <w:rPr>
          <w:lang w:val="el" w:eastAsia="el"/>
        </w:rPr>
      </w:pPr>
      <w:r>
        <w:rPr>
          <w:lang w:val="el" w:eastAsia="el"/>
        </w:rPr>
        <w:t>δδ)</w:t>
      </w:r>
      <w:r>
        <w:rPr>
          <w:lang w:val="en" w:eastAsia="en"/>
        </w:rPr>
        <w:tab/>
      </w:r>
      <w:r>
        <w:rPr>
          <w:lang w:val="el" w:eastAsia="el"/>
        </w:rPr>
        <w:t>στις περιπτώσεις που αναφέρονται στην επόμενη παράγραφο, εφόσον ο φόρος που βεβαιώθηκε δεν υπερβαίνει το ποσό των 300 ευρώ.</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Με την επιφύλαξη του εδαφίου δδ΄ της περίπτωσης β της προηγουμένης παραγράφου, σε 2 (δύο) ίσες μηνιαίες δόσεις, από τις οποίες η πρώτη στον επόμενο μήνα από τη βεβαίωση, στις περιπτώσεις:</w:t>
      </w:r>
    </w:p>
    <w:p>
      <w:pPr>
        <w:pStyle w:val="StructureList1"/>
        <w:spacing w:before="120" w:after="0"/>
        <w:rPr>
          <w:lang w:val="el" w:eastAsia="el"/>
        </w:rPr>
      </w:pPr>
      <w:r>
        <w:rPr>
          <w:lang w:val="el" w:eastAsia="el"/>
        </w:rPr>
        <w:t>α)</w:t>
      </w:r>
      <w:r>
        <w:rPr>
          <w:lang w:val="en" w:eastAsia="en"/>
        </w:rPr>
        <w:tab/>
      </w:r>
      <w:r>
        <w:rPr>
          <w:lang w:val="el" w:eastAsia="el"/>
        </w:rPr>
        <w:t>διοικητικής επίλυσης της διαφοράς, με εξαίρεση το εδάφιο αα της περίπτωσης β΄ της παραγράφου 2,</w:t>
      </w:r>
    </w:p>
    <w:p>
      <w:pPr>
        <w:pStyle w:val="StructureList1"/>
        <w:spacing w:before="120" w:after="0"/>
        <w:rPr>
          <w:lang w:val="el" w:eastAsia="el"/>
        </w:rPr>
      </w:pPr>
      <w:r>
        <w:rPr>
          <w:lang w:val="el" w:eastAsia="el"/>
        </w:rPr>
        <w:t>β)</w:t>
      </w:r>
      <w:r>
        <w:rPr>
          <w:lang w:val="en" w:eastAsia="en"/>
        </w:rPr>
        <w:tab/>
      </w:r>
      <w:r>
        <w:rPr>
          <w:lang w:val="el" w:eastAsia="el"/>
        </w:rPr>
        <w:t>κατάργησης της φορολογικής δίκης, σύμφωνα με τις διατάξεις του άρθρου 1 του Ν.Δ. 4600/1966 ,</w:t>
      </w:r>
    </w:p>
    <w:p>
      <w:pPr>
        <w:pStyle w:val="StructureList1"/>
        <w:spacing w:before="120" w:after="0"/>
        <w:rPr>
          <w:lang w:val="el" w:eastAsia="el"/>
        </w:rPr>
      </w:pPr>
      <w:r>
        <w:rPr>
          <w:lang w:val="el" w:eastAsia="el"/>
        </w:rPr>
        <w:t>γ)</w:t>
      </w:r>
      <w:r>
        <w:rPr>
          <w:lang w:val="en" w:eastAsia="en"/>
        </w:rPr>
        <w:tab/>
      </w:r>
      <w:r>
        <w:rPr>
          <w:lang w:val="el" w:eastAsia="el"/>
        </w:rPr>
        <w:t>βεβαίωσης με βάση πράξη, η οποία οριστικοποιήθηκε λόγω μη άσκησης ή μη εμπρόθεσμης άσκησης προσφυγής, με εξαίρεση το εδάφιο αα΄ της περίπτωσης β΄ της παραγράφου 2.</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μπορεί να ορίζονται ο τρόπος καταβολής του φόρου, οι προϋποθέσεις, οι διαδικασίες και κάθε αναγκαία λεπτομέρεια για την απόδοση του οφειλόμενου φόρου και χωρίς την υποβολή περιοδικών δηλώσεων.</w:t>
      </w:r>
      <w:r>
        <w:rPr>
          <w:rStyle w:val="Hyperlink"/>
          <w:color w:val="000000"/>
          <w:sz w:val="20"/>
          <w:szCs w:val="20"/>
          <w:u w:val="none" w:color="0000EE"/>
          <w:vertAlign w:val="superscript"/>
          <w:lang w:val="el" w:eastAsia="el"/>
        </w:rPr>
        <w:footnoteReference w:id="173"/>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lang w:val="el" w:eastAsia="el"/>
        </w:rPr>
        <w:t>β)</w:t>
      </w:r>
      <w:r>
        <w:rPr>
          <w:lang w:val="en" w:eastAsia="en"/>
        </w:rPr>
        <w:tab/>
      </w:r>
      <w:r>
        <w:rPr>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lang w:val="el" w:eastAsia="el"/>
        </w:rPr>
        <w:t>γ)</w:t>
      </w:r>
      <w:r>
        <w:rPr>
          <w:lang w:val="en" w:eastAsia="en"/>
        </w:rPr>
        <w:tab/>
      </w:r>
      <w:r>
        <w:rPr>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lang w:val="el" w:eastAsia="el"/>
        </w:rPr>
        <w:t>δ)</w:t>
      </w:r>
      <w:r>
        <w:rPr>
          <w:lang w:val="en" w:eastAsia="en"/>
        </w:rPr>
        <w:tab/>
      </w:r>
      <w:r>
        <w:rPr>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color w:val="000000"/>
          <w:sz w:val="20"/>
          <w:szCs w:val="20"/>
          <w:u w:val="none" w:color="0000EE"/>
          <w:vertAlign w:val="superscript"/>
          <w:lang w:val="el" w:eastAsia="el"/>
        </w:rPr>
        <w:footnoteReference w:id="174"/>
      </w:r>
    </w:p>
    <w:p>
      <w:pPr>
        <w:spacing w:before="240" w:after="240"/>
        <w:rPr>
          <w:lang w:val="el" w:eastAsia="el"/>
        </w:rPr>
      </w:pPr>
      <w:r>
        <w:rPr>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lang w:val="el" w:eastAsia="el"/>
        </w:rPr>
        <w:t>α)</w:t>
      </w:r>
      <w:r>
        <w:rPr>
          <w:lang w:val="en" w:eastAsia="en"/>
        </w:rPr>
        <w:tab/>
      </w:r>
      <w:r>
        <w:rPr>
          <w:lang w:val="el" w:eastAsia="el"/>
        </w:rPr>
        <w:t>σε περίπτωση ματαίωσης συμβολαίου,</w:t>
      </w:r>
    </w:p>
    <w:p>
      <w:pPr>
        <w:pStyle w:val="StructureList1"/>
        <w:spacing w:before="120" w:after="0"/>
        <w:rPr>
          <w:lang w:val="el" w:eastAsia="el"/>
        </w:rPr>
      </w:pPr>
      <w:r>
        <w:rPr>
          <w:lang w:val="el" w:eastAsia="el"/>
        </w:rPr>
        <w:t>β)</w:t>
      </w:r>
      <w:r>
        <w:rPr>
          <w:lang w:val="en" w:eastAsia="en"/>
        </w:rPr>
        <w:tab/>
      </w:r>
      <w:r>
        <w:rPr>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color w:val="000000"/>
          <w:sz w:val="20"/>
          <w:szCs w:val="20"/>
          <w:u w:val="none" w:color="0000EE"/>
          <w:vertAlign w:val="superscript"/>
          <w:lang w:val="el" w:eastAsia="el"/>
        </w:rPr>
        <w:footnoteReference w:id="175"/>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Παραγραφή</w:t>
      </w:r>
    </w:p>
    <w:p>
      <w:pPr>
        <w:pStyle w:val="MainText"/>
        <w:spacing w:before="120" w:after="0"/>
        <w:rPr>
          <w:lang w:val="el" w:eastAsia="el"/>
        </w:rPr>
      </w:pPr>
      <w:r>
        <w:rPr>
          <w:b/>
          <w:bCs/>
          <w:lang w:val="el" w:eastAsia="el"/>
        </w:rPr>
        <w:t>1.</w:t>
      </w:r>
      <w:r>
        <w:rPr>
          <w:lang w:val="el" w:eastAsia="el"/>
        </w:rPr>
        <w:t xml:space="preserve"> Η κοινοποίηση των πράξεων που προβλέπουν οι διατάξεις του άρθρου 49 του παρόντος δεν μπορεί να γίνει ύστερα από πάροδο πενταετίας από το τέλος του έτους μέσα στο οποίο λήγει η προθεσμία για την επίδοση της εκκαθαριστικής δήλωσης ή η προθεσμία για την υποβολή των απαιτούμενων δικαιολογητικών για την εκκαθάριση και την απόδοση του επιστρεπτέου φόρου που προβλέπουν οι διατάξεις του άρθρου 41. Μετά την πάροδο της πενταετίας παραγράφεται το δικαίωμα του Δημοσίου για την επιβολή του φόρου.</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2.</w:t>
      </w:r>
      <w:r>
        <w:rPr>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δεκαετίας εφόσον:</w:t>
      </w:r>
    </w:p>
    <w:p>
      <w:pPr>
        <w:pStyle w:val="StructureList1"/>
        <w:spacing w:before="120" w:after="0"/>
        <w:rPr>
          <w:lang w:val="el" w:eastAsia="el"/>
        </w:rPr>
      </w:pPr>
      <w:r>
        <w:rPr>
          <w:lang w:val="el" w:eastAsia="el"/>
        </w:rPr>
        <w:t>α)</w:t>
      </w:r>
      <w:r>
        <w:rPr>
          <w:lang w:val="en" w:eastAsia="en"/>
        </w:rPr>
        <w:tab/>
      </w:r>
      <w:r>
        <w:rPr>
          <w:lang w:val="el" w:eastAsia="el"/>
        </w:rPr>
        <w:t>δεν υποβλήθηκε περιοδική ή εκκαθαριστική δήλωση.</w:t>
      </w:r>
    </w:p>
    <w:p>
      <w:pPr>
        <w:pStyle w:val="StructureList1"/>
        <w:spacing w:before="120" w:after="0"/>
        <w:rPr>
          <w:lang w:val="el" w:eastAsia="el"/>
        </w:rPr>
      </w:pPr>
      <w:r>
        <w:rPr>
          <w:lang w:val="el" w:eastAsia="el"/>
        </w:rPr>
        <w:t>β)</w:t>
      </w:r>
      <w:r>
        <w:rPr>
          <w:lang w:val="en" w:eastAsia="en"/>
        </w:rPr>
        <w:tab/>
      </w:r>
      <w:r>
        <w:rPr>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φόρο και σύμπραξη του αρμόδιου φορολογικού οργάνου,</w:t>
      </w:r>
    </w:p>
    <w:p>
      <w:pPr>
        <w:pStyle w:val="StructureList1"/>
        <w:spacing w:before="120" w:after="0"/>
        <w:rPr>
          <w:lang w:val="el" w:eastAsia="el"/>
        </w:rPr>
      </w:pPr>
      <w:r>
        <w:rPr>
          <w:lang w:val="el" w:eastAsia="el"/>
        </w:rPr>
        <w:t>γ)</w:t>
      </w:r>
      <w:r>
        <w:rPr>
          <w:lang w:val="en" w:eastAsia="en"/>
        </w:rPr>
        <w:tab/>
      </w:r>
      <w:r>
        <w:rPr>
          <w:lang w:val="el" w:eastAsia="el"/>
        </w:rPr>
        <w:t>αφορά συμπληρωματική πράξη που προβλέπει η διάταξη της παραγράφου 3 του άρθρου 49.</w:t>
      </w:r>
    </w:p>
    <w:p>
      <w:pPr>
        <w:pStyle w:val="MainText"/>
        <w:spacing w:before="120" w:after="0"/>
        <w:rPr>
          <w:lang w:val="el" w:eastAsia="el"/>
        </w:rPr>
      </w:pPr>
      <w:r>
        <w:rPr>
          <w:b/>
          <w:bCs/>
          <w:lang w:val="el" w:eastAsia="el"/>
        </w:rPr>
        <w:t>3.</w:t>
      </w:r>
      <w:r>
        <w:rPr>
          <w:lang w:val="el" w:eastAsia="el"/>
        </w:rPr>
        <w:t xml:space="preserve"> Σε περίπτωση υποβολής της περιοδικής ή εκκαθαριστικής δήλωσης κατά τη διάρκεια του τελευταίου έτους της παραγραφής, το δικαίωμα του Δημοσίου για την κοινοποίηση της πράξης του άρθρ. 49 παραγράφεται μετά την πάροδο τριετίας από τη λήξη του έτους υποβολής της δήλωσης.</w:t>
      </w:r>
    </w:p>
    <w:p>
      <w:pPr>
        <w:pStyle w:val="MainText"/>
        <w:spacing w:before="120" w:after="0"/>
        <w:rPr>
          <w:lang w:val="el" w:eastAsia="el"/>
        </w:rPr>
      </w:pPr>
      <w:r>
        <w:rPr>
          <w:b/>
          <w:bCs/>
          <w:lang w:val="el" w:eastAsia="el"/>
        </w:rPr>
        <w:t>4.</w:t>
      </w:r>
      <w:r>
        <w:rPr>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κατέστησαν ληξιπρόθεσμα. </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αριθ. 717/91, για την εισαγωγή των αγαθών στο εσωτερικό της χώρας,</w:t>
      </w:r>
      <w:r>
        <w:rPr>
          <w:rStyle w:val="Hyperlink"/>
          <w:color w:val="000000"/>
          <w:sz w:val="20"/>
          <w:szCs w:val="20"/>
          <w:u w:val="none" w:color="0000EE"/>
          <w:vertAlign w:val="superscript"/>
          <w:lang w:val="el" w:eastAsia="el"/>
        </w:rPr>
        <w:footnoteReference w:id="177"/>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lang w:val="el" w:eastAsia="el"/>
        </w:rPr>
        <w:t>αα)</w:t>
      </w:r>
      <w:r>
        <w:rPr>
          <w:lang w:val="en" w:eastAsia="en"/>
        </w:rPr>
        <w:tab/>
      </w:r>
      <w:r>
        <w:rPr>
          <w:lang w:val="el" w:eastAsia="el"/>
        </w:rPr>
        <w:t>προορίζονται για άλλο κράτος - μέλος,</w:t>
      </w:r>
    </w:p>
    <w:p>
      <w:pPr>
        <w:pStyle w:val="StructureList1"/>
        <w:spacing w:before="120" w:after="0"/>
        <w:rPr>
          <w:lang w:val="el" w:eastAsia="el"/>
        </w:rPr>
      </w:pPr>
      <w:r>
        <w:rPr>
          <w:lang w:val="el" w:eastAsia="el"/>
        </w:rPr>
        <w:t>ββ)</w:t>
      </w:r>
      <w:r>
        <w:rPr>
          <w:lang w:val="en" w:eastAsia="en"/>
        </w:rPr>
        <w:tab/>
      </w:r>
      <w:r>
        <w:rPr>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lang w:val="el" w:eastAsia="el"/>
        </w:rPr>
        <w:t>γγ)</w:t>
      </w:r>
      <w:r>
        <w:rPr>
          <w:lang w:val="en" w:eastAsia="en"/>
        </w:rPr>
        <w:tab/>
      </w:r>
      <w:r>
        <w:rPr>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lang w:val="el" w:eastAsia="el"/>
        </w:rPr>
        <w:t>α)</w:t>
      </w:r>
      <w:r>
        <w:rPr>
          <w:lang w:val="en" w:eastAsia="en"/>
        </w:rPr>
        <w:tab/>
      </w:r>
      <w:r>
        <w:rPr>
          <w:lang w:val="el" w:eastAsia="el"/>
        </w:rPr>
        <w:t>οι διατυπώσεις που προβλέπονται από τον κανονισμό (ΕΟΚ) 2913/92, για την εξαγωγή των αγαθών εκτός της Κοινότητας,</w:t>
      </w:r>
      <w:r>
        <w:rPr>
          <w:rStyle w:val="Hyperlink"/>
          <w:color w:val="000000"/>
          <w:sz w:val="20"/>
          <w:szCs w:val="20"/>
          <w:u w:val="none" w:color="0000EE"/>
          <w:vertAlign w:val="superscript"/>
          <w:lang w:val="el" w:eastAsia="el"/>
        </w:rPr>
        <w:footnoteReference w:id="178"/>
      </w:r>
    </w:p>
    <w:p>
      <w:pPr>
        <w:pStyle w:val="StructureList1"/>
        <w:spacing w:before="120" w:after="0"/>
        <w:rPr>
          <w:lang w:val="el" w:eastAsia="el"/>
        </w:rPr>
      </w:pPr>
      <w:r>
        <w:rPr>
          <w:lang w:val="el" w:eastAsia="el"/>
        </w:rPr>
        <w:t>β)</w:t>
      </w:r>
      <w:r>
        <w:rPr>
          <w:lang w:val="en" w:eastAsia="en"/>
        </w:rPr>
        <w:tab/>
      </w:r>
      <w:r>
        <w:rPr>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lang w:val="el" w:eastAsia="el"/>
        </w:rPr>
        <w:t>α)</w:t>
      </w:r>
      <w:r>
        <w:rPr>
          <w:lang w:val="en" w:eastAsia="en"/>
        </w:rPr>
        <w:tab/>
      </w:r>
      <w:r>
        <w:rPr>
          <w:lang w:val="el" w:eastAsia="el"/>
        </w:rPr>
        <w:t>για αγαθά του Παραρτήματος II του παρόντος νόμου,</w:t>
      </w:r>
    </w:p>
    <w:p>
      <w:pPr>
        <w:pStyle w:val="StructureList1"/>
        <w:spacing w:before="120" w:after="0"/>
        <w:rPr>
          <w:lang w:val="el" w:eastAsia="el"/>
        </w:rPr>
      </w:pPr>
      <w:r>
        <w:rPr>
          <w:lang w:val="el" w:eastAsia="el"/>
        </w:rPr>
        <w:t>β)</w:t>
      </w:r>
      <w:r>
        <w:rPr>
          <w:lang w:val="en" w:eastAsia="en"/>
        </w:rPr>
        <w:tab/>
      </w:r>
      <w:r>
        <w:rPr>
          <w:lang w:val="el" w:eastAsia="el"/>
        </w:rPr>
        <w:t>για αγαθά του Παραρτήματος III του παρόντος νόμου και όλα τα λοιπά αγαθά.</w:t>
      </w:r>
    </w:p>
    <w:p>
      <w:pPr>
        <w:spacing w:before="240" w:after="240"/>
        <w:rPr>
          <w:lang w:val="el" w:eastAsia="el"/>
        </w:rPr>
      </w:pPr>
      <w:r>
        <w:rPr>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lang w:val="el" w:eastAsia="el"/>
        </w:rPr>
        <w:t>α)</w:t>
      </w:r>
      <w:r>
        <w:rPr>
          <w:lang w:val="en" w:eastAsia="en"/>
        </w:rPr>
        <w:tab/>
      </w:r>
      <w:r>
        <w:rPr>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lang w:val="el" w:eastAsia="el"/>
        </w:rPr>
        <w:t>β)</w:t>
      </w:r>
      <w:r>
        <w:rPr>
          <w:lang w:val="en" w:eastAsia="en"/>
        </w:rPr>
        <w:tab/>
      </w:r>
      <w:r>
        <w:rPr>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lang w:val="el" w:eastAsia="el"/>
        </w:rPr>
        <w:t>β)</w:t>
      </w:r>
      <w:r>
        <w:rPr>
          <w:lang w:val="en" w:eastAsia="en"/>
        </w:rPr>
        <w:tab/>
      </w:r>
      <w:r>
        <w:rPr>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lang w:val="el" w:eastAsia="el"/>
        </w:rPr>
        <w:t>α)</w:t>
      </w:r>
      <w:r>
        <w:rPr>
          <w:lang w:val="en" w:eastAsia="en"/>
        </w:rPr>
        <w:tab/>
      </w:r>
      <w:r>
        <w:rPr>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lang w:val="el" w:eastAsia="el"/>
        </w:rPr>
        <w:t>β)</w:t>
      </w:r>
      <w:r>
        <w:rPr>
          <w:lang w:val="en" w:eastAsia="en"/>
        </w:rPr>
        <w:tab/>
      </w:r>
      <w:r>
        <w:rPr>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lang w:val="el" w:eastAsia="el"/>
        </w:rPr>
        <w:t>γ)</w:t>
      </w:r>
      <w:r>
        <w:rPr>
          <w:lang w:val="en" w:eastAsia="en"/>
        </w:rPr>
        <w:tab/>
      </w:r>
      <w:r>
        <w:rPr>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lang w:val="el" w:eastAsia="el"/>
        </w:rPr>
        <w:t>δ)</w:t>
      </w:r>
      <w:r>
        <w:rPr>
          <w:lang w:val="en" w:eastAsia="en"/>
        </w:rPr>
        <w:tab/>
      </w:r>
      <w:r>
        <w:rPr>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lang w:val="el" w:eastAsia="el"/>
        </w:rPr>
        <w:t>ε)</w:t>
      </w:r>
      <w:r>
        <w:rPr>
          <w:lang w:val="en" w:eastAsia="en"/>
        </w:rPr>
        <w:tab/>
      </w:r>
      <w:r>
        <w:rPr>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lang w:val="el" w:eastAsia="el"/>
        </w:rPr>
        <w:t>στ)</w:t>
      </w:r>
      <w:r>
        <w:rPr>
          <w:lang w:val="en" w:eastAsia="en"/>
        </w:rPr>
        <w:tab/>
      </w:r>
      <w:r>
        <w:rPr>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color w:val="000000"/>
          <w:sz w:val="20"/>
          <w:szCs w:val="20"/>
          <w:u w:val="none" w:color="0000EE"/>
          <w:vertAlign w:val="superscript"/>
          <w:lang w:val="el" w:eastAsia="el"/>
        </w:rPr>
        <w:footnoteReference w:id="179"/>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lang w:val="el" w:eastAsia="el"/>
        </w:rPr>
        <w:t xml:space="preserve"> Από την έναρξη ισχύος του Ν. 1642/1986, καταργούνται οι διατάξεις:</w:t>
      </w:r>
    </w:p>
    <w:p>
      <w:pPr>
        <w:pStyle w:val="StructureList1"/>
        <w:spacing w:before="120" w:after="0"/>
        <w:rPr>
          <w:lang w:val="el" w:eastAsia="el"/>
        </w:rPr>
      </w:pPr>
      <w:r>
        <w:rPr>
          <w:lang w:val="el" w:eastAsia="el"/>
        </w:rPr>
        <w:t>α)</w:t>
      </w:r>
      <w:r>
        <w:rPr>
          <w:lang w:val="en" w:eastAsia="en"/>
        </w:rPr>
        <w:tab/>
      </w:r>
      <w:r>
        <w:rPr>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lang w:val="el" w:eastAsia="el"/>
        </w:rPr>
        <w:t>β)</w:t>
      </w:r>
      <w:r>
        <w:rPr>
          <w:lang w:val="en" w:eastAsia="en"/>
        </w:rPr>
        <w:tab/>
      </w:r>
      <w:r>
        <w:rPr>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lang w:val="el" w:eastAsia="el"/>
        </w:rPr>
        <w:t>γ)</w:t>
      </w:r>
      <w:r>
        <w:rPr>
          <w:lang w:val="en" w:eastAsia="en"/>
        </w:rPr>
        <w:tab/>
      </w:r>
      <w:r>
        <w:rPr>
          <w:lang w:val="el" w:eastAsia="el"/>
        </w:rPr>
        <w:t>του Α.Ν. 505/1937 (ΦΕΚ 79).</w:t>
      </w:r>
    </w:p>
    <w:p>
      <w:pPr>
        <w:pStyle w:val="StructureList1"/>
        <w:spacing w:before="120" w:after="0"/>
        <w:rPr>
          <w:lang w:val="el" w:eastAsia="el"/>
        </w:rPr>
      </w:pPr>
      <w:r>
        <w:rPr>
          <w:lang w:val="el" w:eastAsia="el"/>
        </w:rPr>
        <w:t>δ)</w:t>
      </w:r>
      <w:r>
        <w:rPr>
          <w:lang w:val="en" w:eastAsia="en"/>
        </w:rPr>
        <w:tab/>
      </w:r>
      <w:r>
        <w:rPr>
          <w:lang w:val="el" w:eastAsia="el"/>
        </w:rPr>
        <w:t>του άρθρου 46 του Ν. 1249/1982 (ΦΕΚ 43),</w:t>
      </w:r>
    </w:p>
    <w:p>
      <w:pPr>
        <w:pStyle w:val="StructureList1"/>
        <w:spacing w:before="120" w:after="0"/>
        <w:rPr>
          <w:lang w:val="el" w:eastAsia="el"/>
        </w:rPr>
      </w:pPr>
      <w:r>
        <w:rPr>
          <w:lang w:val="el" w:eastAsia="el"/>
        </w:rPr>
        <w:t>ε)</w:t>
      </w:r>
      <w:r>
        <w:rPr>
          <w:lang w:val="en" w:eastAsia="en"/>
        </w:rPr>
        <w:tab/>
      </w:r>
      <w:r>
        <w:rPr>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lang w:val="el" w:eastAsia="el"/>
        </w:rPr>
        <w:t>στ)</w:t>
      </w:r>
      <w:r>
        <w:rPr>
          <w:lang w:val="en" w:eastAsia="en"/>
        </w:rPr>
        <w:tab/>
      </w:r>
      <w:r>
        <w:rPr>
          <w:lang w:val="el" w:eastAsia="el"/>
        </w:rPr>
        <w:t>της παραγράφου 2 του άρθρου 4 του Ν. 3287/1955 (ΦΕΚ 169),</w:t>
      </w:r>
    </w:p>
    <w:p>
      <w:pPr>
        <w:pStyle w:val="StructureList1"/>
        <w:spacing w:before="120" w:after="0"/>
        <w:rPr>
          <w:lang w:val="el" w:eastAsia="el"/>
        </w:rPr>
      </w:pPr>
      <w:r>
        <w:rPr>
          <w:lang w:val="el" w:eastAsia="el"/>
        </w:rPr>
        <w:t>ζ)</w:t>
      </w:r>
      <w:r>
        <w:rPr>
          <w:lang w:val="en" w:eastAsia="en"/>
        </w:rPr>
        <w:tab/>
      </w:r>
      <w:r>
        <w:rPr>
          <w:lang w:val="el" w:eastAsia="el"/>
        </w:rPr>
        <w:t>του άρθρου 5 του Α.Ν. 843/1948 (ΦΕΚ 319),</w:t>
      </w:r>
    </w:p>
    <w:p>
      <w:pPr>
        <w:pStyle w:val="StructureList1"/>
        <w:spacing w:before="120" w:after="0"/>
        <w:rPr>
          <w:lang w:val="el" w:eastAsia="el"/>
        </w:rPr>
      </w:pPr>
      <w:r>
        <w:rPr>
          <w:lang w:val="el" w:eastAsia="el"/>
        </w:rPr>
        <w:t>η)</w:t>
      </w:r>
      <w:r>
        <w:rPr>
          <w:lang w:val="en" w:eastAsia="en"/>
        </w:rPr>
        <w:tab/>
      </w:r>
      <w:r>
        <w:rPr>
          <w:lang w:val="el" w:eastAsia="el"/>
        </w:rPr>
        <w:t>του ν.δ./τος 254/1973 (ΦΕΚ 335),</w:t>
      </w:r>
    </w:p>
    <w:p>
      <w:pPr>
        <w:pStyle w:val="StructureList1"/>
        <w:spacing w:before="120" w:after="0"/>
        <w:rPr>
          <w:lang w:val="el" w:eastAsia="el"/>
        </w:rPr>
      </w:pPr>
      <w:r>
        <w:rPr>
          <w:lang w:val="el" w:eastAsia="el"/>
        </w:rPr>
        <w:t>θ)</w:t>
      </w:r>
      <w:r>
        <w:rPr>
          <w:lang w:val="en" w:eastAsia="en"/>
        </w:rPr>
        <w:tab/>
      </w:r>
      <w:r>
        <w:rPr>
          <w:lang w:val="el" w:eastAsia="el"/>
        </w:rPr>
        <w:t>του άρθρου 10 του Ν. 4169/1961 (ΦΕΚ 81) και του άρθρου 3 του Ν. 1066/1980 (ΦΕΚ 183),</w:t>
      </w:r>
    </w:p>
    <w:p>
      <w:pPr>
        <w:pStyle w:val="StructureList1"/>
        <w:spacing w:before="120" w:after="0"/>
        <w:rPr>
          <w:lang w:val="el" w:eastAsia="el"/>
        </w:rPr>
      </w:pPr>
      <w:r>
        <w:rPr>
          <w:lang w:val="el" w:eastAsia="el"/>
        </w:rPr>
        <w:t>ι)</w:t>
      </w:r>
      <w:r>
        <w:rPr>
          <w:lang w:val="en" w:eastAsia="en"/>
        </w:rPr>
        <w:tab/>
      </w:r>
      <w:r>
        <w:rPr>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lang w:val="el" w:eastAsia="el"/>
        </w:rPr>
        <w:t>-</w:t>
      </w:r>
      <w:r>
        <w:rPr>
          <w:lang w:val="en" w:eastAsia="en"/>
        </w:rPr>
        <w:tab/>
      </w:r>
      <w:r>
        <w:rPr>
          <w:lang w:val="el" w:eastAsia="el"/>
        </w:rPr>
        <w:t>του άρθρου 1 του Α.Ν. 1901/1939 (ΦΕΚ 332),</w:t>
      </w:r>
    </w:p>
    <w:p>
      <w:pPr>
        <w:pStyle w:val="StructureList1"/>
        <w:spacing w:before="120" w:after="0"/>
        <w:rPr>
          <w:lang w:val="el" w:eastAsia="el"/>
        </w:rPr>
      </w:pPr>
      <w:r>
        <w:rPr>
          <w:lang w:val="el" w:eastAsia="el"/>
        </w:rPr>
        <w:t>-</w:t>
      </w:r>
      <w:r>
        <w:rPr>
          <w:lang w:val="en" w:eastAsia="en"/>
        </w:rPr>
        <w:tab/>
      </w:r>
      <w:r>
        <w:rPr>
          <w:lang w:val="el" w:eastAsia="el"/>
        </w:rPr>
        <w:t>του Ν. 4324/1963 (ΦΕΚ 152) και</w:t>
      </w:r>
    </w:p>
    <w:p>
      <w:pPr>
        <w:pStyle w:val="StructureList1"/>
        <w:spacing w:before="120" w:after="0"/>
        <w:rPr>
          <w:lang w:val="el" w:eastAsia="el"/>
        </w:rPr>
      </w:pPr>
      <w:r>
        <w:rPr>
          <w:lang w:val="el" w:eastAsia="el"/>
        </w:rPr>
        <w:t>-</w:t>
      </w:r>
      <w:r>
        <w:rPr>
          <w:lang w:val="en" w:eastAsia="en"/>
        </w:rPr>
        <w:tab/>
      </w:r>
      <w:r>
        <w:rPr>
          <w:lang w:val="el" w:eastAsia="el"/>
        </w:rPr>
        <w:t>του άρθρου 4 του Α. Ν. 156/1967 (ΦΕΚ 179),</w:t>
      </w:r>
    </w:p>
    <w:p>
      <w:pPr>
        <w:pStyle w:val="StructureList1"/>
        <w:spacing w:before="120" w:after="0"/>
        <w:rPr>
          <w:lang w:val="el" w:eastAsia="el"/>
        </w:rPr>
      </w:pPr>
      <w:r>
        <w:rPr>
          <w:lang w:val="el" w:eastAsia="el"/>
        </w:rPr>
        <w:t>ιβ)</w:t>
      </w:r>
      <w:r>
        <w:rPr>
          <w:lang w:val="en" w:eastAsia="en"/>
        </w:rPr>
        <w:tab/>
      </w:r>
      <w:r>
        <w:rPr>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lang w:val="el" w:eastAsia="el"/>
        </w:rPr>
        <w:t>α)</w:t>
      </w:r>
      <w:r>
        <w:rPr>
          <w:lang w:val="en" w:eastAsia="en"/>
        </w:rPr>
        <w:tab/>
      </w:r>
      <w:r>
        <w:rPr>
          <w:lang w:val="el" w:eastAsia="el"/>
        </w:rPr>
        <w:t>οι αναφερόμενοι στην παρ. 10 του άρθρου 41,</w:t>
      </w:r>
    </w:p>
    <w:p>
      <w:pPr>
        <w:pStyle w:val="StructureList1"/>
        <w:spacing w:before="120" w:after="0"/>
        <w:rPr>
          <w:lang w:val="el" w:eastAsia="el"/>
        </w:rPr>
      </w:pPr>
      <w:r>
        <w:rPr>
          <w:lang w:val="el" w:eastAsia="el"/>
        </w:rPr>
        <w:t>β)</w:t>
      </w:r>
      <w:r>
        <w:rPr>
          <w:lang w:val="en" w:eastAsia="en"/>
        </w:rPr>
        <w:tab/>
      </w:r>
      <w:r>
        <w:rPr>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lang w:val="el" w:eastAsia="el"/>
        </w:rPr>
        <w:t>γ)</w:t>
      </w:r>
      <w:r>
        <w:rPr>
          <w:lang w:val="en" w:eastAsia="en"/>
        </w:rPr>
        <w:tab/>
      </w:r>
      <w:r>
        <w:rPr>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lang w:val="el" w:eastAsia="el"/>
        </w:rPr>
        <w:t xml:space="preserve"> Τηλεπικοινωνίες.</w:t>
      </w:r>
    </w:p>
    <w:p>
      <w:pPr>
        <w:pStyle w:val="MainText"/>
        <w:spacing w:before="120" w:after="0"/>
        <w:rPr>
          <w:lang w:val="el" w:eastAsia="el"/>
        </w:rPr>
      </w:pPr>
      <w:r>
        <w:rPr>
          <w:b/>
          <w:bCs/>
          <w:lang w:val="el" w:eastAsia="el"/>
        </w:rPr>
        <w:t>2.</w:t>
      </w:r>
      <w:r>
        <w:rPr>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lang w:val="el" w:eastAsia="el"/>
        </w:rPr>
        <w:t xml:space="preserve"> Μεταφορά αγαθών.</w:t>
      </w:r>
    </w:p>
    <w:p>
      <w:pPr>
        <w:pStyle w:val="MainText"/>
        <w:spacing w:before="120" w:after="0"/>
        <w:rPr>
          <w:lang w:val="el" w:eastAsia="el"/>
        </w:rPr>
      </w:pPr>
      <w:r>
        <w:rPr>
          <w:b/>
          <w:bCs/>
          <w:lang w:val="el" w:eastAsia="el"/>
        </w:rPr>
        <w:t>4.</w:t>
      </w:r>
      <w:r>
        <w:rPr>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lang w:val="el" w:eastAsia="el"/>
        </w:rPr>
        <w:t xml:space="preserve"> Μεταφορά προσώπων.</w:t>
      </w:r>
    </w:p>
    <w:p>
      <w:pPr>
        <w:pStyle w:val="MainText"/>
        <w:spacing w:before="120" w:after="0"/>
        <w:rPr>
          <w:lang w:val="el" w:eastAsia="el"/>
        </w:rPr>
      </w:pPr>
      <w:r>
        <w:rPr>
          <w:b/>
          <w:bCs/>
          <w:lang w:val="el" w:eastAsia="el"/>
        </w:rPr>
        <w:t>6.</w:t>
      </w:r>
      <w:r>
        <w:rPr>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lang w:val="el" w:eastAsia="el"/>
        </w:rPr>
        <w:t xml:space="preserve"> Εναποθήκευση.</w:t>
      </w:r>
    </w:p>
    <w:p>
      <w:pPr>
        <w:pStyle w:val="MainText"/>
        <w:spacing w:before="120" w:after="0"/>
        <w:rPr>
          <w:lang w:val="el" w:eastAsia="el"/>
        </w:rPr>
      </w:pPr>
      <w:r>
        <w:rPr>
          <w:b/>
          <w:bCs/>
          <w:lang w:val="el" w:eastAsia="el"/>
        </w:rPr>
        <w:t>10.</w:t>
      </w:r>
      <w:r>
        <w:rPr>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lang w:val="el" w:eastAsia="el"/>
        </w:rPr>
        <w:t>α)</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lang w:val="el" w:eastAsia="el"/>
        </w:rPr>
        <w:t>-</w:t>
      </w:r>
      <w:r>
        <w:rPr>
          <w:lang w:val="en" w:eastAsia="en"/>
        </w:rPr>
        <w:tab/>
      </w:r>
      <w:r>
        <w:rPr>
          <w:lang w:val="el" w:eastAsia="el"/>
        </w:rPr>
        <w:t>Μελίλια και Θέουτα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Λιβίνιο και Καμπιόνε ντ΄ Ιταλία της Ιταλικής Δημοκρατίας.</w:t>
      </w:r>
    </w:p>
    <w:p>
      <w:pPr>
        <w:pStyle w:val="StructureList1"/>
        <w:spacing w:before="120" w:after="0"/>
        <w:rPr>
          <w:lang w:val="el" w:eastAsia="el"/>
        </w:rPr>
      </w:pPr>
      <w:r>
        <w:rPr>
          <w:lang w:val="el" w:eastAsia="el"/>
        </w:rPr>
        <w:t>β)</w:t>
      </w:r>
      <w:r>
        <w:rPr>
          <w:lang w:val="en" w:eastAsia="en"/>
        </w:rPr>
        <w:tab/>
      </w:r>
      <w:r>
        <w:rPr>
          <w:lang w:val="el" w:eastAsia="el"/>
        </w:rPr>
        <w:t>Τα ακόλουθα εθνικά εδάφη:</w:t>
      </w:r>
    </w:p>
    <w:p>
      <w:pPr>
        <w:pStyle w:val="StructureList1"/>
        <w:spacing w:before="120" w:after="0"/>
        <w:rPr>
          <w:lang w:val="el" w:eastAsia="el"/>
        </w:rPr>
      </w:pPr>
      <w:r>
        <w:rPr>
          <w:lang w:val="el" w:eastAsia="el"/>
        </w:rPr>
        <w:t>-</w:t>
      </w:r>
      <w:r>
        <w:rPr>
          <w:lang w:val="en" w:eastAsia="en"/>
        </w:rPr>
        <w:tab/>
      </w:r>
      <w:r>
        <w:rPr>
          <w:lang w:val="el" w:eastAsia="el"/>
        </w:rPr>
        <w:t>`Αγιο Όρος της Ελληνικής Δημοκρατίας.</w:t>
      </w:r>
    </w:p>
    <w:p>
      <w:pPr>
        <w:pStyle w:val="StructureList1"/>
        <w:spacing w:before="120" w:after="0"/>
        <w:rPr>
          <w:lang w:val="el" w:eastAsia="el"/>
        </w:rPr>
      </w:pPr>
      <w:r>
        <w:rPr>
          <w:lang w:val="el" w:eastAsia="el"/>
        </w:rPr>
        <w:t>-</w:t>
      </w:r>
      <w:r>
        <w:rPr>
          <w:lang w:val="en" w:eastAsia="en"/>
        </w:rPr>
        <w:tab/>
      </w:r>
      <w:r>
        <w:rPr>
          <w:lang w:val="el" w:eastAsia="el"/>
        </w:rPr>
        <w:t>Υπερπόντια διαμερίσματα της Γαλλικής Δημοκρατίας.</w:t>
      </w:r>
    </w:p>
    <w:p>
      <w:pPr>
        <w:pStyle w:val="StructureList1"/>
        <w:spacing w:before="120" w:after="0"/>
        <w:rPr>
          <w:lang w:val="el" w:eastAsia="el"/>
        </w:rPr>
      </w:pPr>
      <w:r>
        <w:rPr>
          <w:lang w:val="el" w:eastAsia="el"/>
        </w:rPr>
        <w:t>-</w:t>
      </w:r>
      <w:r>
        <w:rPr>
          <w:lang w:val="en" w:eastAsia="en"/>
        </w:rPr>
        <w:tab/>
      </w:r>
      <w:r>
        <w:rPr>
          <w:lang w:val="el" w:eastAsia="el"/>
        </w:rPr>
        <w:t>Κανάρια νησιά του Βασιλείου της Ισπανίας.</w:t>
      </w:r>
    </w:p>
    <w:p>
      <w:pPr>
        <w:pStyle w:val="StructureList1"/>
        <w:spacing w:before="120" w:after="0"/>
        <w:rPr>
          <w:lang w:val="el" w:eastAsia="el"/>
        </w:rPr>
      </w:pPr>
      <w:r>
        <w:rPr>
          <w:lang w:val="el" w:eastAsia="el"/>
        </w:rPr>
        <w:t>-</w:t>
      </w:r>
      <w:r>
        <w:rPr>
          <w:lang w:val="en" w:eastAsia="en"/>
        </w:rPr>
        <w:tab/>
      </w:r>
      <w:r>
        <w:rPr>
          <w:lang w:val="el" w:eastAsia="el"/>
        </w:rPr>
        <w:t>`Ααλαντ νησιά της Φινλανδικής Δημοκρατίας.</w:t>
      </w:r>
    </w:p>
    <w:p>
      <w:pPr>
        <w:pStyle w:val="MainText"/>
        <w:spacing w:before="120" w:after="0"/>
        <w:rPr>
          <w:lang w:val="el" w:eastAsia="el"/>
        </w:rPr>
      </w:pPr>
      <w:r>
        <w:rPr>
          <w:b/>
          <w:bCs/>
          <w:lang w:val="el" w:eastAsia="el"/>
        </w:rPr>
        <w:t>3.</w:t>
      </w:r>
      <w:r>
        <w:rPr>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 Αγαθά και υπηρεσίες που υπάγονται σε συντελεστή Φ.Π.Α. 8%</w:t>
      </w:r>
    </w:p>
    <w:p>
      <w:pPr>
        <w:spacing w:before="240" w:after="240"/>
        <w:rPr>
          <w:lang w:val="el" w:eastAsia="el"/>
        </w:rPr>
      </w:pPr>
      <w:r>
        <w:rPr>
          <w:b/>
          <w:bCs/>
          <w:lang w:val="el" w:eastAsia="el"/>
        </w:rPr>
        <w:t>Α. ΑΓΑΘΑ</w:t>
      </w:r>
    </w:p>
    <w:p>
      <w:pPr>
        <w:spacing w:before="240" w:after="240"/>
        <w:rPr>
          <w:lang w:val="el" w:eastAsia="el"/>
        </w:rPr>
      </w:pPr>
      <w:r>
        <w:rPr>
          <w:lang w:val="el" w:eastAsia="el"/>
        </w:rPr>
        <w:t>Οι δασμολογικές κλάσεις του Παραρτήματος αυτού τέθηκαν όπως αυτές αναφέρονται στη Συνδυασμένη Ονοματολογία του έτους 1996 (Κανονισμός (ΕΚ) αριθ. 2448/95 της Επιτροπής της 10ης Οκτωβρίου 1995, ΕΕ 259/95).</w:t>
      </w:r>
    </w:p>
    <w:p>
      <w:pPr>
        <w:pStyle w:val="MainText"/>
        <w:spacing w:before="120" w:after="0"/>
        <w:rPr>
          <w:lang w:val="el" w:eastAsia="el"/>
        </w:rPr>
      </w:pPr>
      <w:r>
        <w:rPr>
          <w:b/>
          <w:bCs/>
          <w:lang w:val="el" w:eastAsia="el"/>
        </w:rPr>
        <w:t>1.</w:t>
      </w:r>
      <w:r>
        <w:rPr>
          <w:lang w:val="el" w:eastAsia="el"/>
        </w:rPr>
        <w:t xml:space="preserve"> Άλογα, γαϊδούρια και μουλάρια κάθε είδους, χοιροειδή, βοοειδή, προβατοειδή και αιγοειδή, ζωντανά. Εξαιρούνται τα άλογα ιπποδρομιών (Δ.Κ. ΕΧ 0101, 0102, 0103 και 0104).</w:t>
      </w:r>
    </w:p>
    <w:p>
      <w:pPr>
        <w:pStyle w:val="MainText"/>
        <w:spacing w:before="120" w:after="0"/>
        <w:rPr>
          <w:lang w:val="el" w:eastAsia="el"/>
        </w:rPr>
      </w:pPr>
      <w:r>
        <w:rPr>
          <w:b/>
          <w:bCs/>
          <w:lang w:val="el" w:eastAsia="el"/>
        </w:rPr>
        <w:t>2.</w:t>
      </w:r>
      <w:r>
        <w:rPr>
          <w:lang w:val="el" w:eastAsia="el"/>
        </w:rPr>
        <w:t xml:space="preserve"> Πετεινοί, κότες, πάπιες, χήνες, γάλοι, γαλοπούλες και φραγκόκοτες, ζωντανά, κατοικίδια (Δ.Κ. 0105).</w:t>
      </w:r>
    </w:p>
    <w:p>
      <w:pPr>
        <w:pStyle w:val="MainText"/>
        <w:spacing w:before="120" w:after="0"/>
        <w:rPr>
          <w:lang w:val="el" w:eastAsia="el"/>
        </w:rPr>
      </w:pPr>
      <w:r>
        <w:rPr>
          <w:b/>
          <w:bCs/>
          <w:lang w:val="el" w:eastAsia="el"/>
        </w:rPr>
        <w:t>3.</w:t>
      </w:r>
      <w:r>
        <w:rPr>
          <w:lang w:val="el" w:eastAsia="el"/>
        </w:rPr>
        <w:t xml:space="preserve"> Κουνέλια κατοικίδια, περιστέρια, ορτύκια, φασιανοί, πέρδικες, λαγοί και λοιπά ζώα και πτηνά, ζωντανά, που προορίζονται κυρίως για την ανθρώπινη διατροφή. Ζώα που εκτρέφονται για τη γουνοποιία. Μέλισσες. Ακάρεα (έντομα που χρησιμοποιούνται στις καλλιέργειες αντί εντομοκτόνων) (Δ.Κ. ΕΧ 0106).</w:t>
      </w:r>
    </w:p>
    <w:p>
      <w:pPr>
        <w:pStyle w:val="MainText"/>
        <w:spacing w:before="120" w:after="0"/>
        <w:rPr>
          <w:lang w:val="el" w:eastAsia="el"/>
        </w:rPr>
      </w:pPr>
      <w:r>
        <w:rPr>
          <w:b/>
          <w:bCs/>
          <w:lang w:val="el" w:eastAsia="el"/>
        </w:rPr>
        <w:t>4.</w:t>
      </w:r>
      <w:r>
        <w:rPr>
          <w:lang w:val="el" w:eastAsia="el"/>
        </w:rPr>
        <w:t xml:space="preserve"> Κρέατα και παραπροϊόντα σφαγίων, βρώσιμα (Δ.Κ. 0201, 0202, 0203, 0204, 0205, 0206, 0207, 0208, 0209 και 0210).</w:t>
      </w:r>
    </w:p>
    <w:p>
      <w:pPr>
        <w:pStyle w:val="MainText"/>
        <w:spacing w:before="120" w:after="0"/>
        <w:rPr>
          <w:lang w:val="el" w:eastAsia="el"/>
        </w:rPr>
      </w:pPr>
      <w:r>
        <w:rPr>
          <w:b/>
          <w:bCs/>
          <w:lang w:val="el" w:eastAsia="el"/>
        </w:rPr>
        <w:t>5.</w:t>
      </w:r>
      <w:r>
        <w:rPr>
          <w:lang w:val="el" w:eastAsia="el"/>
        </w:rPr>
        <w:t xml:space="preserve"> Ψάρια και μαλακόστρακα, μαλάκια και άλλα ασπόνδυλα υδρόβια, με εξαίρεση τα ζωντανά ψάρια για διακόσμηση (Δ.Κ. ΕΧ 0301, 0302, 0303, 0304, 0305, 0306 και 0307).</w:t>
      </w:r>
    </w:p>
    <w:p>
      <w:pPr>
        <w:pStyle w:val="MainText"/>
        <w:spacing w:before="120" w:after="0"/>
        <w:rPr>
          <w:lang w:val="el" w:eastAsia="el"/>
        </w:rPr>
      </w:pPr>
      <w:r>
        <w:rPr>
          <w:b/>
          <w:bCs/>
          <w:lang w:val="el" w:eastAsia="el"/>
        </w:rPr>
        <w:t>6.</w:t>
      </w:r>
      <w:r>
        <w:rPr>
          <w:lang w:val="el" w:eastAsia="el"/>
        </w:rPr>
        <w:t xml:space="preserve"> Γάλα και προϊόντα γαλακτοκομίας. Αυγά πτηνών σε οποιαδήποτε μορφή. Μέλι φυσικό. Προϊόντα βρώσιμα ζωικής προέλευσης, που δεν κατονομάζονται ούτε περιλαμβάνονται αλλού (Δ.Κ. 0401, 0402, 0403, 0404, 0405, 0406, 0407, 0408, 0409 και 0410).</w:t>
      </w:r>
    </w:p>
    <w:p>
      <w:pPr>
        <w:pStyle w:val="MainText"/>
        <w:spacing w:before="120" w:after="0"/>
        <w:rPr>
          <w:lang w:val="el" w:eastAsia="el"/>
        </w:rPr>
      </w:pPr>
      <w:r>
        <w:rPr>
          <w:b/>
          <w:bCs/>
          <w:lang w:val="el" w:eastAsia="el"/>
        </w:rPr>
        <w:t>7.</w:t>
      </w:r>
      <w:r>
        <w:rPr>
          <w:lang w:val="el" w:eastAsia="el"/>
        </w:rPr>
        <w:t xml:space="preserve"> Έντερα, κύστες και στομάχια ζώων, ολόκληρα ή σε τεμάχια, άλλα από εκείνα των ψαριών. Προϊόντα ζωικής προέλευσης, που δεν κατονομάζονται ούτε περιλαμβάνονται αλλού. Ζώα μη ζωντανά των κεφαλαίων 1 ή 3, ακατάλληλα για τη διατροφή του ανθρώπου (ΔΚ 0504 και 0511).</w:t>
      </w:r>
    </w:p>
    <w:p>
      <w:pPr>
        <w:pStyle w:val="MainText"/>
        <w:spacing w:before="120" w:after="0"/>
        <w:rPr>
          <w:lang w:val="el" w:eastAsia="el"/>
        </w:rPr>
      </w:pPr>
      <w:r>
        <w:rPr>
          <w:b/>
          <w:bCs/>
          <w:lang w:val="el" w:eastAsia="el"/>
        </w:rPr>
        <w:t>8.</w:t>
      </w:r>
      <w:r>
        <w:rPr>
          <w:lang w:val="el" w:eastAsia="el"/>
        </w:rPr>
        <w:t xml:space="preserve"> Βολβοί, κόνδυλοι, κρεμμύδια, ρίζες βολβοειδείς και ριζώματα γενικά, σε φυτική νάρκη, σε βλάστηση ή σε άνθηση. Φυτά φυτωρίου, άλλα φυτά και ρίζες κιχωρίου άλλες από τις ρίζες της κλάσης 1212. Άλλα φυτά ζωντανά (στα οποία περιλαμβάνονται και οι ρίζες τους), μοσχεύματα και μπόλια. Λευκό (φύτρα) μανιταριών (Δ.Κ. 0601 και 0602).</w:t>
      </w:r>
    </w:p>
    <w:p>
      <w:pPr>
        <w:pStyle w:val="MainText"/>
        <w:spacing w:before="120" w:after="0"/>
        <w:rPr>
          <w:lang w:val="el" w:eastAsia="el"/>
        </w:rPr>
      </w:pPr>
      <w:r>
        <w:rPr>
          <w:b/>
          <w:bCs/>
          <w:lang w:val="el" w:eastAsia="el"/>
        </w:rPr>
        <w:t>9.</w:t>
      </w:r>
      <w:r>
        <w:rPr>
          <w:lang w:val="el" w:eastAsia="el"/>
        </w:rPr>
        <w:t xml:space="preserve"> Άνθη και μπουμπούκια ανθέων, κομμένα, για ανθοδέσμες ή διακοσμήσεις, νωπά. Φυλλώματα, φύλλα, κλαδιά και άλλα μέρη φυτών, χωρίς άνθη ούτε μπουμπούκια ανθέων, και πρασινάδες, βρύα και λειχήνες, για ανθοδέσμες ή διακοσμήσεις, νωπά, (Δ.Κ. ΕΧ 0603 και ΕΧ 0604).</w:t>
      </w:r>
    </w:p>
    <w:p>
      <w:pPr>
        <w:pStyle w:val="MainText"/>
        <w:spacing w:before="120" w:after="0"/>
        <w:rPr>
          <w:lang w:val="el" w:eastAsia="el"/>
        </w:rPr>
      </w:pPr>
      <w:r>
        <w:rPr>
          <w:b/>
          <w:bCs/>
          <w:lang w:val="el" w:eastAsia="el"/>
        </w:rPr>
        <w:t>10.</w:t>
      </w:r>
      <w:r>
        <w:rPr>
          <w:lang w:val="el" w:eastAsia="el"/>
        </w:rPr>
        <w:t xml:space="preserve"> Λαχανικά, φυτά, ρίζες και κόνδυλοι, βρώσιμα (Δ.Κ. 0701, 0702, 0703, 0704, 0705, 0706, 0707, 0708, 0709, 0710, 0711, 0712, 0713 και 0714).</w:t>
      </w:r>
    </w:p>
    <w:p>
      <w:pPr>
        <w:pStyle w:val="MainText"/>
        <w:spacing w:before="120" w:after="0"/>
        <w:rPr>
          <w:lang w:val="el" w:eastAsia="el"/>
        </w:rPr>
      </w:pPr>
      <w:r>
        <w:rPr>
          <w:b/>
          <w:bCs/>
          <w:lang w:val="el" w:eastAsia="el"/>
        </w:rPr>
        <w:t>11.</w:t>
      </w:r>
      <w:r>
        <w:rPr>
          <w:lang w:val="el" w:eastAsia="el"/>
        </w:rPr>
        <w:t xml:space="preserve"> Καρποί και φρούτα βρώσιμα, φλούδες εσπεριδοειδών ή πεπονιών και καρπουζιών (Δ.Κ. 0801, 0802, 0803, 0804, 0805, 0806, 0807, 0808, 0809, 0810, 0811, 0812, 0813 και 0814).</w:t>
      </w:r>
    </w:p>
    <w:p>
      <w:pPr>
        <w:pStyle w:val="MainText"/>
        <w:spacing w:before="120" w:after="0"/>
        <w:rPr>
          <w:lang w:val="el" w:eastAsia="el"/>
        </w:rPr>
      </w:pPr>
      <w:r>
        <w:rPr>
          <w:b/>
          <w:bCs/>
          <w:lang w:val="el" w:eastAsia="el"/>
        </w:rPr>
        <w:t>12.</w:t>
      </w:r>
      <w:r>
        <w:rPr>
          <w:lang w:val="el" w:eastAsia="el"/>
        </w:rPr>
        <w:t xml:space="preserve"> Καφές, τσάϊ, ματέ και μπαχαρικά (Δ.Κ. 0901, 0902, 0903, 0904, 0905, 0906, 0907, 0908, 0909 και 0910).</w:t>
      </w:r>
    </w:p>
    <w:p>
      <w:pPr>
        <w:pStyle w:val="MainText"/>
        <w:spacing w:before="120" w:after="0"/>
        <w:rPr>
          <w:lang w:val="el" w:eastAsia="el"/>
        </w:rPr>
      </w:pPr>
      <w:r>
        <w:rPr>
          <w:b/>
          <w:bCs/>
          <w:lang w:val="el" w:eastAsia="el"/>
        </w:rPr>
        <w:t>13.</w:t>
      </w:r>
      <w:r>
        <w:rPr>
          <w:lang w:val="el" w:eastAsia="el"/>
        </w:rPr>
        <w:t xml:space="preserve"> Δημητριακά (Δ.Κ. 1001, 1002, 1003, 1004, 1005, 1006, 1007 και 1008).</w:t>
      </w:r>
    </w:p>
    <w:p>
      <w:pPr>
        <w:pStyle w:val="MainText"/>
        <w:spacing w:before="120" w:after="0"/>
        <w:rPr>
          <w:lang w:val="el" w:eastAsia="el"/>
        </w:rPr>
      </w:pPr>
      <w:r>
        <w:rPr>
          <w:b/>
          <w:bCs/>
          <w:lang w:val="el" w:eastAsia="el"/>
        </w:rPr>
        <w:t>14.</w:t>
      </w:r>
      <w:r>
        <w:rPr>
          <w:lang w:val="el" w:eastAsia="el"/>
        </w:rPr>
        <w:t xml:space="preserve"> Προϊόντα αλευροποιΐας. Άμυλα κάθε είδους (Δ.Κ. 1101, 1102, 1103, 1104, 1105, 1106 και ΕΧ 1108).</w:t>
      </w:r>
    </w:p>
    <w:p>
      <w:pPr>
        <w:pStyle w:val="MainText"/>
        <w:spacing w:before="120" w:after="0"/>
        <w:rPr>
          <w:lang w:val="el" w:eastAsia="el"/>
        </w:rPr>
      </w:pPr>
      <w:r>
        <w:rPr>
          <w:b/>
          <w:bCs/>
          <w:lang w:val="el" w:eastAsia="el"/>
        </w:rPr>
        <w:t>15.</w:t>
      </w:r>
      <w:r>
        <w:rPr>
          <w:lang w:val="el" w:eastAsia="el"/>
        </w:rPr>
        <w:t xml:space="preserve"> Σπέρματα και καρποί ελαιώδεις. σπόροι Σπέρματα, και διάφοροι καρποί (Δ.Κ. 1201, 1202, 1203, 1204, 1205, 1206, 1207, 1208 και 1209).</w:t>
      </w:r>
    </w:p>
    <w:p>
      <w:pPr>
        <w:pStyle w:val="MainText"/>
        <w:spacing w:before="120" w:after="0"/>
        <w:rPr>
          <w:lang w:val="el" w:eastAsia="el"/>
        </w:rPr>
      </w:pPr>
      <w:r>
        <w:rPr>
          <w:b/>
          <w:bCs/>
          <w:lang w:val="el" w:eastAsia="el"/>
        </w:rPr>
        <w:t>16.</w:t>
      </w:r>
      <w:r>
        <w:rPr>
          <w:lang w:val="el" w:eastAsia="el"/>
        </w:rPr>
        <w:t xml:space="preserve"> Αρτεμισία, βασιλικός, χαμομήλι, μαντζουράνα η κοινή, μολόχα, δενδρομολόχα, μέντα (δυόσμος) όλων των ποικιλιών, ρίγανη, δενδρολίβανο, φασκόμηλο, τσάϊ του βουνού, δίκταμο, φλαμούρι, ευκάλυπτος, λεβάντα, αγριάδα η ιαματική και λουΐζα. νωπά ή ξερά, έστω και κομμένα, σπασμένα ή σε σκόνη (Δ.Κ. ΕΧ 1211).</w:t>
      </w:r>
    </w:p>
    <w:p>
      <w:pPr>
        <w:pStyle w:val="MainText"/>
        <w:spacing w:before="120" w:after="0"/>
        <w:rPr>
          <w:lang w:val="el" w:eastAsia="el"/>
        </w:rPr>
      </w:pPr>
      <w:r>
        <w:rPr>
          <w:b/>
          <w:bCs/>
          <w:lang w:val="el" w:eastAsia="el"/>
        </w:rPr>
        <w:t>17.</w:t>
      </w:r>
      <w:r>
        <w:rPr>
          <w:lang w:val="el" w:eastAsia="el"/>
        </w:rPr>
        <w:t xml:space="preserve"> Χαρούπια, ζαχαρότευτλα, ζαχαροκάλαμα, νωπά. διατηρημένα με απλή ψύξη. κατεψυγμένα ή αποξεραμένα, έστω και σε σκόνη. Κουκούτσια και αμύγδαλα καρπών και άλλα φυτικά προϊόντα (στα οποία περιλαμβάνονται και ρίζες κιχωρίου, μη φρυγμένες, της ποικιλίας CICHORIUM INTYBUS SATIVUM), που χρησιμεύουν κυρίως για διατροφή του ανθρώπου και που δεν κατονομάζονται ούτε περιλαμβάνονται αλλού (Δ.Κ. ΕΧ 1212).</w:t>
      </w:r>
    </w:p>
    <w:p>
      <w:pPr>
        <w:pStyle w:val="MainText"/>
        <w:spacing w:before="120" w:after="0"/>
        <w:rPr>
          <w:lang w:val="el" w:eastAsia="el"/>
        </w:rPr>
      </w:pPr>
      <w:r>
        <w:rPr>
          <w:b/>
          <w:bCs/>
          <w:lang w:val="el" w:eastAsia="el"/>
        </w:rPr>
        <w:t>18.</w:t>
      </w:r>
      <w:r>
        <w:rPr>
          <w:lang w:val="el" w:eastAsia="el"/>
        </w:rPr>
        <w:t xml:space="preserve"> Άχυρα και φλοιοί ακατέργαστων δημητριακών, έστω και τεμαχισμένα, αλεσμένα, συμπιεσμένα ή συσσωματωμένα με μορφή σβόλων. Γογγύλια Σουηδίας (γογγυλοκράμβες), τεύτλα κτηνοτροφικά, ρίζες κτηνοτροφικές. χορτονομές (Foin Luzerne), τριφύλλια, κτηνοτροφικά λάχανα, χορτονομές λούπινου, βίκου και παρόμοια κτηνοτροφικά προϊόντα, έστω και συσσωματωμένα με μορφή σβόλων (Δ.Κ. 1213 και 1214).</w:t>
      </w:r>
    </w:p>
    <w:p>
      <w:pPr>
        <w:pStyle w:val="MainText"/>
        <w:spacing w:before="120" w:after="0"/>
        <w:rPr>
          <w:lang w:val="el" w:eastAsia="el"/>
        </w:rPr>
      </w:pPr>
      <w:r>
        <w:rPr>
          <w:b/>
          <w:bCs/>
          <w:lang w:val="el" w:eastAsia="el"/>
        </w:rPr>
        <w:t>19.</w:t>
      </w:r>
      <w:r>
        <w:rPr>
          <w:lang w:val="el" w:eastAsia="el"/>
        </w:rPr>
        <w:t xml:space="preserve"> Μαστίχα (λευκή ή μη), ακατέργαστη ή κατεργασμένη. Πηκτικές ύλες, πηκτινικές και πηκτικές ενώσεις (Δ.Κ. ΕΧ 1301 και ΕΧ 1302).</w:t>
      </w:r>
    </w:p>
    <w:p>
      <w:pPr>
        <w:pStyle w:val="MainText"/>
        <w:spacing w:before="120" w:after="0"/>
        <w:rPr>
          <w:lang w:val="el" w:eastAsia="el"/>
        </w:rPr>
      </w:pPr>
      <w:r>
        <w:rPr>
          <w:b/>
          <w:bCs/>
          <w:lang w:val="el" w:eastAsia="el"/>
        </w:rPr>
        <w:t>20.</w:t>
      </w:r>
      <w:r>
        <w:rPr>
          <w:lang w:val="el" w:eastAsia="el"/>
        </w:rPr>
        <w:t xml:space="preserve"> Σογιέλαιο, αραχιδέλαιο, λάδι ηλιοτροπίου (ηλιανθέλαιο), λάδι βαμβακιού (βαμβακέλαιο), καλαμποκέλαιο, σησαμέλαιο και τα κλάσματά τους, έστω και εξευγενισμένα, αλλά όχι χημικώς μετασχηματισμένα (Δ.Κ. 1507, 1508, ΕΧ 1512 και ΕΧ 1515).</w:t>
      </w:r>
    </w:p>
    <w:p>
      <w:pPr>
        <w:pStyle w:val="MainText"/>
        <w:spacing w:before="120" w:after="0"/>
        <w:rPr>
          <w:lang w:val="el" w:eastAsia="el"/>
        </w:rPr>
      </w:pPr>
      <w:r>
        <w:rPr>
          <w:b/>
          <w:bCs/>
          <w:lang w:val="el" w:eastAsia="el"/>
        </w:rPr>
        <w:t>21.</w:t>
      </w:r>
      <w:r>
        <w:rPr>
          <w:lang w:val="el" w:eastAsia="el"/>
        </w:rPr>
        <w:t xml:space="preserve"> Ελαιόλαδο και τα κλάσματα του. έστω και εξευγενισμένα, αλλά όχι χημικώς μετασχηματισμένα. Άλλα λάδια και τα κλάσματα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p>
    <w:p>
      <w:pPr>
        <w:pStyle w:val="MainText"/>
        <w:spacing w:before="120" w:after="0"/>
        <w:rPr>
          <w:lang w:val="el" w:eastAsia="el"/>
        </w:rPr>
      </w:pPr>
      <w:r>
        <w:rPr>
          <w:b/>
          <w:bCs/>
          <w:lang w:val="el" w:eastAsia="el"/>
        </w:rPr>
        <w:t>22.</w:t>
      </w:r>
      <w:r>
        <w:rPr>
          <w:lang w:val="el" w:eastAsia="el"/>
        </w:rPr>
        <w:t xml:space="preserve"> Λίπη και λάδια ζωικά ή φυτικά και τα κλάσματα τους, μερικώς ή ολικώς υδρογονωμένα, έστω και εξευγενισμένα, αλλά όχι αλλιώς παρασκευασμένα. Μαργαρίνη. Μείγματα ή παρασκευάσματα βρώσιμα από λίπη ή λάδια ζωικά ή φυτικά ή από τα κλάσματα διαφόρων λιπών ή λαδιών του κεφαλαίου 15 (Δ.Κ. ΕΧ 1516 και 1517).</w:t>
      </w:r>
    </w:p>
    <w:p>
      <w:pPr>
        <w:pStyle w:val="MainText"/>
        <w:spacing w:before="120" w:after="0"/>
        <w:rPr>
          <w:lang w:val="el" w:eastAsia="el"/>
        </w:rPr>
      </w:pPr>
      <w:r>
        <w:rPr>
          <w:b/>
          <w:bCs/>
          <w:lang w:val="el" w:eastAsia="el"/>
        </w:rPr>
        <w:t>23.</w:t>
      </w:r>
      <w:r>
        <w:rPr>
          <w:lang w:val="el" w:eastAsia="el"/>
        </w:rPr>
        <w:t xml:space="preserve"> Παρασκευάσματα κρεάτων, ψαριών ή μαλακοστράκων, μαλακίων ή άλλων ασπόνδυλων υδροβίων (Δ.Κ. 1601, 1602, 1603, 1604 και 1605).</w:t>
      </w:r>
    </w:p>
    <w:p>
      <w:pPr>
        <w:pStyle w:val="MainText"/>
        <w:spacing w:before="120" w:after="0"/>
        <w:rPr>
          <w:lang w:val="el" w:eastAsia="el"/>
        </w:rPr>
      </w:pPr>
      <w:r>
        <w:rPr>
          <w:b/>
          <w:bCs/>
          <w:lang w:val="el" w:eastAsia="el"/>
        </w:rPr>
        <w:t>24.</w:t>
      </w:r>
      <w:r>
        <w:rPr>
          <w:lang w:val="el" w:eastAsia="el"/>
        </w:rPr>
        <w:t xml:space="preserve"> Ζάχαρα και ζαχαρώδη παρασκευάσματα (Δ.Κ. 1701, 1702, 1703 και 1704).</w:t>
      </w:r>
    </w:p>
    <w:p>
      <w:pPr>
        <w:pStyle w:val="MainText"/>
        <w:spacing w:before="120" w:after="0"/>
        <w:rPr>
          <w:lang w:val="el" w:eastAsia="el"/>
        </w:rPr>
      </w:pPr>
      <w:r>
        <w:rPr>
          <w:b/>
          <w:bCs/>
          <w:lang w:val="el" w:eastAsia="el"/>
        </w:rPr>
        <w:t>25.</w:t>
      </w:r>
      <w:r>
        <w:rPr>
          <w:lang w:val="el" w:eastAsia="el"/>
        </w:rPr>
        <w:t xml:space="preserve"> Κακάο και παρασκευάσματα αυτού (Δ.Κ. 1801, 1802, 1803, 1804, 1805 και 1806).</w:t>
      </w:r>
    </w:p>
    <w:p>
      <w:pPr>
        <w:pStyle w:val="MainText"/>
        <w:spacing w:before="120" w:after="0"/>
        <w:rPr>
          <w:lang w:val="el" w:eastAsia="el"/>
        </w:rPr>
      </w:pPr>
      <w:r>
        <w:rPr>
          <w:b/>
          <w:bCs/>
          <w:lang w:val="el" w:eastAsia="el"/>
        </w:rPr>
        <w:t>26.</w:t>
      </w:r>
      <w:r>
        <w:rPr>
          <w:lang w:val="el" w:eastAsia="el"/>
        </w:rPr>
        <w:t xml:space="preserve"> Παρασκευάσματα με βάση τα δημητριακά, τα αλεύρια, τα άμυλα κάθε είδους ή το γάλα. Είδη ζαχαροπλαστικής (Δ.Κ. 1901, 1902, 1903, 1904 και 1905).</w:t>
      </w:r>
    </w:p>
    <w:p>
      <w:pPr>
        <w:pStyle w:val="MainText"/>
        <w:spacing w:before="120" w:after="0"/>
        <w:rPr>
          <w:lang w:val="el" w:eastAsia="el"/>
        </w:rPr>
      </w:pPr>
      <w:r>
        <w:rPr>
          <w:b/>
          <w:bCs/>
          <w:lang w:val="el" w:eastAsia="el"/>
        </w:rPr>
        <w:t>27.</w:t>
      </w:r>
      <w:r>
        <w:rPr>
          <w:lang w:val="el" w:eastAsia="el"/>
        </w:rPr>
        <w:t xml:space="preserve"> Παρασκευάσματα λαχανικών, καρπών και φρούτων ή άλλων μερών φυτών. Εξαιρείται ο μούστος σταφυλιών (Δ.Κ. 2001, 2002, 2003, 2004, 2005, 2006, 2007, 2008 και ΕΧ 2009).</w:t>
      </w:r>
    </w:p>
    <w:p>
      <w:pPr>
        <w:pStyle w:val="MainText"/>
        <w:spacing w:before="120" w:after="0"/>
        <w:rPr>
          <w:lang w:val="el" w:eastAsia="el"/>
        </w:rPr>
      </w:pPr>
      <w:r>
        <w:rPr>
          <w:b/>
          <w:bCs/>
          <w:lang w:val="el" w:eastAsia="el"/>
        </w:rPr>
        <w:t>28.</w:t>
      </w:r>
      <w:r>
        <w:rPr>
          <w:lang w:val="el" w:eastAsia="el"/>
        </w:rPr>
        <w:t xml:space="preserve"> Διάφορα παρασκευάσματα διατροφής. Εξαιρούνται τα σύνθετα αλκοολούχα παρασκευάσματα, άλλα από εκείνα που γίνονται με βάση ευώδεις ουσίες, των τύπων που χρησιμοποιούνται για την παρασκευή ποτών (Δ.Κ. 2101, 2102, 2103, 2104, 2105 και ΕΧ 2106).</w:t>
      </w:r>
    </w:p>
    <w:p>
      <w:pPr>
        <w:pStyle w:val="MainText"/>
        <w:spacing w:before="120" w:after="0"/>
        <w:rPr>
          <w:lang w:val="el" w:eastAsia="el"/>
        </w:rPr>
      </w:pPr>
      <w:r>
        <w:rPr>
          <w:b/>
          <w:bCs/>
          <w:lang w:val="el" w:eastAsia="el"/>
        </w:rPr>
        <w:t>29.</w:t>
      </w:r>
      <w:r>
        <w:rPr>
          <w:lang w:val="el" w:eastAsia="el"/>
        </w:rPr>
        <w:t xml:space="preserve"> Νερά, στα οποία περιλαμβάνονται και τα φυσικά ή τεχνητά μεταλλικά νερά και τα αεριούχα νερά, χωρίς προσθήκη ζάχαρης ή άλλων γλυκαντικών ούτε αρωματισμένα (Δ.Κ. ΕΧ 2201).</w:t>
      </w:r>
    </w:p>
    <w:p>
      <w:pPr>
        <w:pStyle w:val="MainText"/>
        <w:spacing w:before="120" w:after="0"/>
        <w:rPr>
          <w:lang w:val="el" w:eastAsia="el"/>
        </w:rPr>
      </w:pPr>
      <w:r>
        <w:rPr>
          <w:b/>
          <w:bCs/>
          <w:lang w:val="el" w:eastAsia="el"/>
        </w:rPr>
        <w:t>30.</w:t>
      </w:r>
      <w:r>
        <w:rPr>
          <w:lang w:val="el" w:eastAsia="el"/>
        </w:rPr>
        <w:t xml:space="preserve"> Νερά, στα οποία περιλαμβάνονται και τα μεταλλικά και τα αεριούχα νερά, με προσθήκη ζάχαρης ή άλλων γλυκαντικών ή αρωματισμένα και άλλα μη αλκοολούχα ποτά. Εξαιρούνται όσα περιέχουν οινόπνευμα σε οποιαδήποτε αναλογία (Δ.Κ. ΕΧ 2202).</w:t>
      </w:r>
    </w:p>
    <w:p>
      <w:pPr>
        <w:pStyle w:val="MainText"/>
        <w:spacing w:before="120" w:after="0"/>
        <w:rPr>
          <w:lang w:val="el" w:eastAsia="el"/>
        </w:rPr>
      </w:pPr>
      <w:r>
        <w:rPr>
          <w:b/>
          <w:bCs/>
          <w:lang w:val="el" w:eastAsia="el"/>
        </w:rPr>
        <w:t>31.</w:t>
      </w:r>
      <w:r>
        <w:rPr>
          <w:lang w:val="el" w:eastAsia="el"/>
        </w:rPr>
        <w:t xml:space="preserve"> Ξύδια και υποκατάστατα αυτών βρώσιμα που λαμβάνονται από οξικό οξύ (Δ.Κ. 2209).</w:t>
      </w:r>
    </w:p>
    <w:p>
      <w:pPr>
        <w:pStyle w:val="MainText"/>
        <w:spacing w:before="120" w:after="0"/>
        <w:rPr>
          <w:lang w:val="el" w:eastAsia="el"/>
        </w:rPr>
      </w:pPr>
      <w:r>
        <w:rPr>
          <w:b/>
          <w:bCs/>
          <w:lang w:val="el" w:eastAsia="el"/>
        </w:rPr>
        <w:t>32.</w:t>
      </w:r>
      <w:r>
        <w:rPr>
          <w:lang w:val="el" w:eastAsia="el"/>
        </w:rPr>
        <w:t xml:space="preserve"> Υπολείμματα και απορρίμματα των βιομηχανιών ειδών διατροφής. Τροφές παρασκευασμένες για ζώα (Δ.Κ. 2301, 2302, 2303, 2304, 2305, 2306, 2307, 2308 και 2309).</w:t>
      </w:r>
    </w:p>
    <w:p>
      <w:pPr>
        <w:pStyle w:val="MainText"/>
        <w:spacing w:before="120" w:after="0"/>
        <w:rPr>
          <w:lang w:val="el" w:eastAsia="el"/>
        </w:rPr>
      </w:pPr>
      <w:r>
        <w:rPr>
          <w:b/>
          <w:bCs/>
          <w:lang w:val="el" w:eastAsia="el"/>
        </w:rPr>
        <w:t>33.</w:t>
      </w:r>
      <w:r>
        <w:rPr>
          <w:lang w:val="el" w:eastAsia="el"/>
        </w:rPr>
        <w:t xml:space="preserve"> Αλάτι (στο οποίο περιλαμβάνεται και το επιτραπέζιο και μετουσιωμένο αλάτι), έστω και σε υδατικό διάλυμα ή με προσθήκη αντισυσσωματικών ουσιών ή ουσιών που εξασφαλίζουν την καλή ρευστότητα, θαλάσσιο νερό (Δ.Κ. ΕΧ 2501).</w:t>
      </w:r>
    </w:p>
    <w:p>
      <w:pPr>
        <w:pStyle w:val="MainText"/>
        <w:spacing w:before="120" w:after="0"/>
        <w:rPr>
          <w:lang w:val="el" w:eastAsia="el"/>
        </w:rPr>
      </w:pPr>
      <w:r>
        <w:rPr>
          <w:b/>
          <w:bCs/>
          <w:lang w:val="el" w:eastAsia="el"/>
        </w:rPr>
        <w:t>34.</w:t>
      </w:r>
      <w:r>
        <w:rPr>
          <w:lang w:val="el" w:eastAsia="el"/>
        </w:rPr>
        <w:t xml:space="preserve"> Ραδιενεργά στοιχεία και ισότοπα και ενώσεις ραδιενεργές, άλλες από εκείνες των διακρίσεων 284410, 284420 ή 284430. (Δ.Κ. ΕΧ 2844).</w:t>
      </w:r>
    </w:p>
    <w:p>
      <w:pPr>
        <w:pStyle w:val="MainText"/>
        <w:spacing w:before="120" w:after="0"/>
        <w:rPr>
          <w:lang w:val="el" w:eastAsia="el"/>
        </w:rPr>
      </w:pPr>
      <w:r>
        <w:rPr>
          <w:b/>
          <w:bCs/>
          <w:lang w:val="el" w:eastAsia="el"/>
        </w:rPr>
        <w:t>35.</w:t>
      </w:r>
      <w:r>
        <w:rPr>
          <w:lang w:val="el" w:eastAsia="el"/>
        </w:rPr>
        <w:t xml:space="preserve"> D-Γλυκιτόλη , Σορβιτόλη, Γλουταμινικό οξύ και τα άλατα του. Ζαχαρίνη και τα άλατα της. Ινοσινικό οξύ (Δ.Κ. ΕΧ 2905, ΕΧ 2922, ΕΧ 2925, ΕΧ 2934 και ΕΧ 3824).</w:t>
      </w:r>
    </w:p>
    <w:p>
      <w:pPr>
        <w:pStyle w:val="MainText"/>
        <w:spacing w:before="120" w:after="0"/>
        <w:rPr>
          <w:lang w:val="el" w:eastAsia="el"/>
        </w:rPr>
      </w:pPr>
      <w:r>
        <w:rPr>
          <w:b/>
          <w:bCs/>
          <w:lang w:val="el" w:eastAsia="el"/>
        </w:rPr>
        <w:t>36.</w:t>
      </w:r>
      <w:r>
        <w:rPr>
          <w:lang w:val="el" w:eastAsia="el"/>
        </w:rPr>
        <w:t xml:space="preserve"> Φαρμακευτικά προϊόντα και παρασκευάσματα. Φαρμακευτικά είδη. Γάζα για την επίδεση τραυμάτων, υδρόφιλη, από ύφασμα από βαμβάκι, λευκασμένο, απλής ύφανσης, με βάρος που δεν υπερβαίνει τα 100 γραμμάρια ανά τετραγωνικό μέτρο, σε τεμάχια με πλάτος μέχρι 0,90 μέτρα και μήκος μέχρι 100 μέτρα, κατ΄ ανώτατο όριο (Δ.Κ. 3001, 3002, 3003, 3004, 3005 και 3006 και ΕΧ 5208).</w:t>
      </w:r>
    </w:p>
    <w:p>
      <w:pPr>
        <w:pStyle w:val="MainText"/>
        <w:spacing w:before="120" w:after="0"/>
        <w:rPr>
          <w:lang w:val="el" w:eastAsia="el"/>
        </w:rPr>
      </w:pPr>
      <w:r>
        <w:rPr>
          <w:b/>
          <w:bCs/>
          <w:lang w:val="el" w:eastAsia="el"/>
        </w:rPr>
        <w:t>37.</w:t>
      </w:r>
      <w:r>
        <w:rPr>
          <w:lang w:val="el" w:eastAsia="el"/>
        </w:rPr>
        <w:t xml:space="preserve"> Λιπάσματα (Δ.Κ. 3101, 3102, 3103, 3104 και 3105).</w:t>
      </w:r>
    </w:p>
    <w:p>
      <w:pPr>
        <w:pStyle w:val="MainText"/>
        <w:spacing w:before="120" w:after="0"/>
        <w:rPr>
          <w:lang w:val="el" w:eastAsia="el"/>
        </w:rPr>
      </w:pPr>
      <w:r>
        <w:rPr>
          <w:b/>
          <w:bCs/>
          <w:lang w:val="el" w:eastAsia="el"/>
        </w:rPr>
        <w:t>38.</w:t>
      </w:r>
      <w:r>
        <w:rPr>
          <w:lang w:val="el" w:eastAsia="el"/>
        </w:rPr>
        <w:t xml:space="preserve"> Μείγματα ευωδών ουσιών και μείγματα (στα οποία περιλαμβάνονται τα αλκοολούχα διαλύματα) με βάση μία ή περισσότερες από αυτές τις ουσίες, των τύπων που χρησιμοποιούνται για τις βιομηχανίες ειδών διατροφής (Δ.Κ. ΕΧ 3302).</w:t>
      </w:r>
    </w:p>
    <w:p>
      <w:pPr>
        <w:pStyle w:val="MainText"/>
        <w:spacing w:before="120" w:after="0"/>
        <w:rPr>
          <w:lang w:val="el" w:eastAsia="el"/>
        </w:rPr>
      </w:pPr>
      <w:r>
        <w:rPr>
          <w:b/>
          <w:bCs/>
          <w:lang w:val="el" w:eastAsia="el"/>
        </w:rPr>
        <w:t>39.</w:t>
      </w:r>
      <w:r>
        <w:rPr>
          <w:lang w:val="el" w:eastAsia="el"/>
        </w:rPr>
        <w:t xml:space="preserve"> Εντομοκτόνα, ποντικοφάρμακα, μυκητοκτόνα, ζιζανιοκτόνα, ανασχετικά της βλάστησης και ρυθμιστικά της ανάπτυξης των φυτών, απολυμαντικά και παρόμοια προϊόντα που παρουσιάζονται σε μορφές ή συσκευασίες για τη λιανική πώληση ή ως παρασκευάσματα. Εξαιρούνται τα εντομο - απωθητικά, τα απολυμαντικά για οικιακές χρήσεις, τα εντομοκτόνα και κατσαριδοκτόνα που παρουσιάζονται σε φιάλες με προωθητικό αέριο ή σε σκόνη για οικιακές χρήσεις (Δ.Κ. ΕΧ 3808).</w:t>
      </w:r>
    </w:p>
    <w:p>
      <w:pPr>
        <w:pStyle w:val="MainText"/>
        <w:spacing w:before="120" w:after="0"/>
        <w:rPr>
          <w:lang w:val="el" w:eastAsia="el"/>
        </w:rPr>
      </w:pPr>
      <w:r>
        <w:rPr>
          <w:b/>
          <w:bCs/>
          <w:lang w:val="el" w:eastAsia="el"/>
        </w:rPr>
        <w:t>40.</w:t>
      </w:r>
      <w:r>
        <w:rPr>
          <w:lang w:val="el" w:eastAsia="el"/>
        </w:rPr>
        <w:t xml:space="preserve"> Προφυλακτικά από καουτσούκ (Δ.Κ. ΕΧ 4014).</w:t>
      </w:r>
    </w:p>
    <w:p>
      <w:pPr>
        <w:pStyle w:val="MainText"/>
        <w:spacing w:before="120" w:after="0"/>
        <w:rPr>
          <w:lang w:val="el" w:eastAsia="el"/>
        </w:rPr>
      </w:pPr>
      <w:r>
        <w:rPr>
          <w:b/>
          <w:bCs/>
          <w:lang w:val="el" w:eastAsia="el"/>
        </w:rPr>
        <w:t>41.</w:t>
      </w:r>
      <w:r>
        <w:rPr>
          <w:lang w:val="el" w:eastAsia="el"/>
        </w:rPr>
        <w:t xml:space="preserve"> Καυσόξυλα σε κυλίνδρους, κούτσουρα, μικρά κλαδιά, δεμάτια ή με παρόμοιες μορφές (Δ.Κ. ΕΧ 4401).</w:t>
      </w:r>
    </w:p>
    <w:p>
      <w:pPr>
        <w:pStyle w:val="MainText"/>
        <w:spacing w:before="120" w:after="0"/>
        <w:rPr>
          <w:lang w:val="el" w:eastAsia="el"/>
        </w:rPr>
      </w:pPr>
      <w:r>
        <w:rPr>
          <w:b/>
          <w:bCs/>
          <w:lang w:val="el" w:eastAsia="el"/>
        </w:rPr>
        <w:t>42.</w:t>
      </w:r>
      <w:r>
        <w:rPr>
          <w:lang w:val="el" w:eastAsia="el"/>
        </w:rPr>
        <w:t xml:space="preserve"> Πετσέτες (σερβιέτες) και ταμπόν υγείας και παρόμοια με αυτά είδη υγιεινής προστασίας της γυναίκας, από χαρτί, από βάτες ή από τύρφη (Δ.Κ. ΕΧ 4818, ΕΧ 5601 και ΕΧ 6815).</w:t>
      </w:r>
    </w:p>
    <w:p>
      <w:pPr>
        <w:pStyle w:val="MainText"/>
        <w:spacing w:before="120" w:after="0"/>
        <w:rPr>
          <w:lang w:val="el" w:eastAsia="el"/>
        </w:rPr>
      </w:pPr>
      <w:r>
        <w:rPr>
          <w:b/>
          <w:bCs/>
          <w:lang w:val="el" w:eastAsia="el"/>
        </w:rPr>
        <w:t>43.</w:t>
      </w:r>
      <w:r>
        <w:rPr>
          <w:lang w:val="el" w:eastAsia="el"/>
        </w:rPr>
        <w:t xml:space="preserve"> Βιβλία, φυλλάδια και παρόμοια έντυπα, έστω και σε ξεχωριστά φύλλα. Εφημερίδες και περιοδικές εκδόσεις τυπωμένες, έστω και εικονογραφημένες ή με διαφημίσεις. Λευκώματα ή βιβλία με εικόνες και λευκώματα για ιχνογράφηση ή χρωματισμό, για παιδιά. Μουσική χειρόγραφη ή τυπωμένη, εικονογραφημένη ή μη, έστω και δεμένη. Χαρτογραφικά τεχνουργήματα κάθε είδους, στα οποία περιλαμβάνονται και οι χάρτες τοίχου, τα τοπογραφικά σχέδια και οι υδρόγειες σφαίρες, τυπωμένα (Δ.Κ. 4901, 4902, 4903, 4904 και 4905). Προκειμένου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44.</w:t>
      </w:r>
      <w:r>
        <w:rPr>
          <w:lang w:val="el" w:eastAsia="el"/>
        </w:rPr>
        <w:t xml:space="preserve"> Ειδικές ανυψωτικές συσκευές (ανελκυστήρες, σκάλες, μηχανήματα ανεβοκατεβάσματος αναπήρων και παρόμοια), που χρησιμοποιούνται για την εξυπηρέτηση αναπήρων (Δ.Κ. ΕΧ8428).</w:t>
      </w:r>
    </w:p>
    <w:p>
      <w:pPr>
        <w:pStyle w:val="MainText"/>
        <w:spacing w:before="120" w:after="0"/>
        <w:rPr>
          <w:lang w:val="el" w:eastAsia="el"/>
        </w:rPr>
      </w:pPr>
      <w:r>
        <w:rPr>
          <w:b/>
          <w:bCs/>
          <w:lang w:val="el" w:eastAsia="el"/>
        </w:rPr>
        <w:t>45.</w:t>
      </w:r>
      <w:r>
        <w:rPr>
          <w:lang w:val="el" w:eastAsia="el"/>
        </w:rPr>
        <w:t xml:space="preserve"> Γραφομηχανές με χαρακτήρες BRAILLE και ειδικές ηλεκτρονικές γραφομηχανές (ηλεκτρονικές συσκευές επικοινωνίας τσέπης), για ανάπηρα πρόσωπα (Δ.Κ. ΕΧ 8469).</w:t>
      </w:r>
    </w:p>
    <w:p>
      <w:pPr>
        <w:pStyle w:val="MainText"/>
        <w:spacing w:before="120" w:after="0"/>
        <w:rPr>
          <w:lang w:val="el" w:eastAsia="el"/>
        </w:rPr>
      </w:pPr>
      <w:r>
        <w:rPr>
          <w:b/>
          <w:bCs/>
          <w:lang w:val="el" w:eastAsia="el"/>
        </w:rPr>
        <w:t>46.</w:t>
      </w:r>
      <w:r>
        <w:rPr>
          <w:lang w:val="el" w:eastAsia="el"/>
        </w:rPr>
        <w:t xml:space="preserve"> Αυτοκίνητα οχήματα καινουργή, που προορίζονται για τη μεταφορά δέκα προσώπων ή περισσοτέρων συμπεριλαμβανομένου και του οδηγού ειδικά κατασκευασμένα ή διασκευασμένα για τη μεταφορά αναπήρων και ατόμων με ειδικές ανάγκες, των οποίων οι ειδικές θέσεις καλύπτουν τουλάχιστον το 60% του συνόλου των θέσεων, εφόσον αγοράζονται, εισάγονται ή αποκτώνται από άλλο κράτος-μέλος της Κοινότητας από Ν.Π.Δ.Δ. ή Ν.Π.Ι.Δ., που ασχολούνται με την εκπαίδευση, προστασία και περίθαλψη των ατόμων αυτών. (Δ.Κ. ΕΧ 8702).</w:t>
      </w:r>
    </w:p>
    <w:p>
      <w:pPr>
        <w:pStyle w:val="MainText"/>
        <w:spacing w:before="120" w:after="0"/>
        <w:rPr>
          <w:lang w:val="el" w:eastAsia="el"/>
        </w:rPr>
      </w:pPr>
      <w:r>
        <w:rPr>
          <w:b/>
          <w:bCs/>
          <w:lang w:val="el" w:eastAsia="el"/>
        </w:rPr>
        <w:t>47.</w:t>
      </w:r>
      <w:r>
        <w:rPr>
          <w:lang w:val="el" w:eastAsia="el"/>
        </w:rPr>
        <w:t xml:space="preserve"> Αμαξάκια τύπου πολυθρόνας και άλλα οχήματα για αναπήρους, έστω και με κινητήρα ή άλλο μηχανισμό προώθησης (Δ.Κ. 8713).</w:t>
      </w:r>
    </w:p>
    <w:p>
      <w:pPr>
        <w:pStyle w:val="MainText"/>
        <w:spacing w:before="120" w:after="0"/>
        <w:rPr>
          <w:lang w:val="el" w:eastAsia="el"/>
        </w:rPr>
      </w:pPr>
      <w:r>
        <w:rPr>
          <w:b/>
          <w:bCs/>
          <w:lang w:val="el" w:eastAsia="el"/>
        </w:rPr>
        <w:t>48.</w:t>
      </w:r>
      <w:r>
        <w:rPr>
          <w:lang w:val="el" w:eastAsia="el"/>
        </w:rPr>
        <w:t xml:space="preserve"> Αντισυλληπτικές συσκευές που ονομάζονται "ενδομήτρια αντισυλληπτικά" (Δ.Κ. ΕΧ 9018).</w:t>
      </w:r>
    </w:p>
    <w:p>
      <w:pPr>
        <w:pStyle w:val="MainText"/>
        <w:spacing w:before="120" w:after="0"/>
        <w:rPr>
          <w:lang w:val="el" w:eastAsia="el"/>
        </w:rPr>
      </w:pPr>
      <w:r>
        <w:rPr>
          <w:b/>
          <w:bCs/>
          <w:lang w:val="el" w:eastAsia="el"/>
        </w:rPr>
        <w:t>49.</w:t>
      </w:r>
      <w:r>
        <w:rPr>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προσθέσεως.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έκχυσης ινσουλίνης. Εξαιρούνται τα μέρη και εξαρτήματα των παραπάνω αγαθών (Δ.Κ. ΕΧ 9021).</w:t>
      </w:r>
      <w:r>
        <w:rPr>
          <w:rStyle w:val="Hyperlink"/>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50.</w:t>
      </w:r>
      <w:r>
        <w:rPr>
          <w:lang w:val="el" w:eastAsia="el"/>
        </w:rPr>
        <w:t xml:space="preserve"> Η παράδοση νερού.</w:t>
      </w:r>
    </w:p>
    <w:p>
      <w:pPr>
        <w:pStyle w:val="MainText"/>
        <w:spacing w:before="120" w:after="0"/>
        <w:rPr>
          <w:lang w:val="el" w:eastAsia="el"/>
        </w:rPr>
      </w:pPr>
      <w:r>
        <w:rPr>
          <w:b/>
          <w:bCs/>
          <w:lang w:val="el" w:eastAsia="el"/>
        </w:rPr>
        <w:t>51.</w:t>
      </w:r>
      <w:r>
        <w:rPr>
          <w:lang w:val="el" w:eastAsia="el"/>
        </w:rPr>
        <w:t xml:space="preserve"> Η παράδοση αγαθών από φιλανθρωπικούς οργανισμούς, που ενεργείται στα πλαίσια κοινωνικής πρόνοιας, εφόσον οι πράξεις αυτές δεν καλύπτονται από το άρθρο 22.</w:t>
      </w:r>
    </w:p>
    <w:p>
      <w:pPr>
        <w:pStyle w:val="MainText"/>
        <w:spacing w:before="120" w:after="0"/>
        <w:rPr>
          <w:lang w:val="el" w:eastAsia="el"/>
        </w:rPr>
      </w:pPr>
      <w:r>
        <w:rPr>
          <w:b/>
          <w:bCs/>
          <w:lang w:val="el" w:eastAsia="el"/>
        </w:rPr>
        <w:t>52.</w:t>
      </w:r>
      <w:r>
        <w:rPr>
          <w:lang w:val="el" w:eastAsia="el"/>
        </w:rPr>
        <w:t xml:space="preserve"> Παράδοση κατοικιών, που πραγματοποιείται στα πλαίσια κοινωνικής πολιτικής.</w:t>
      </w:r>
    </w:p>
    <w:p>
      <w:pPr>
        <w:pStyle w:val="MainText"/>
        <w:spacing w:before="120" w:after="0"/>
        <w:rPr>
          <w:lang w:val="el" w:eastAsia="el"/>
        </w:rPr>
      </w:pPr>
      <w:r>
        <w:rPr>
          <w:b/>
          <w:bCs/>
          <w:lang w:val="el" w:eastAsia="el"/>
        </w:rPr>
        <w:t>53.</w:t>
      </w:r>
      <w:r>
        <w:rPr>
          <w:lang w:val="el" w:eastAsia="el"/>
        </w:rPr>
        <w:t xml:space="preserve"> Η εισαγωγή αντικειμένων τέχνης, συλλογών ή αρχαιοτήτων (Δ.Κ. 9701, 9702, 9703, 9704, 9705 και 9706).</w:t>
      </w:r>
    </w:p>
    <w:p>
      <w:pPr>
        <w:pStyle w:val="MainText"/>
        <w:spacing w:before="120" w:after="0"/>
        <w:rPr>
          <w:lang w:val="el" w:eastAsia="el"/>
        </w:rPr>
      </w:pPr>
      <w:r>
        <w:rPr>
          <w:b/>
          <w:bCs/>
          <w:lang w:val="el" w:eastAsia="el"/>
        </w:rPr>
        <w:t>54.</w:t>
      </w:r>
      <w:r>
        <w:rPr>
          <w:lang w:val="el" w:eastAsia="el"/>
        </w:rPr>
        <w:t xml:space="preserve"> Η παράδοση αντικειμένων καλλιτεχνικής αξίας των παραγράφων 1 έως και 3 του Κεφαλαίου Α΄ του Παραρτήματος V του παρόντος νόμου, εφόσον πραγματοποιείται από τον ίδιο το δημιουργό τους ή τους διαδόχους του.</w:t>
      </w:r>
    </w:p>
    <w:p>
      <w:pPr>
        <w:pStyle w:val="MainText"/>
        <w:spacing w:before="120" w:after="0"/>
        <w:rPr>
          <w:lang w:val="el" w:eastAsia="el"/>
        </w:rPr>
      </w:pPr>
      <w:r>
        <w:rPr>
          <w:b/>
          <w:bCs/>
          <w:lang w:val="el" w:eastAsia="el"/>
        </w:rPr>
        <w:t>55.</w:t>
      </w:r>
      <w:r>
        <w:rPr>
          <w:lang w:val="el" w:eastAsia="el"/>
        </w:rPr>
        <w:t xml:space="preserve"> Ηλεκτρική ενέργεια (Δ.Κ. 2716) και το φυσικό αέριο (Δ.Κ.2711).</w:t>
      </w:r>
    </w:p>
    <w:p>
      <w:pPr>
        <w:pStyle w:val="MainText"/>
        <w:spacing w:before="120" w:after="0"/>
        <w:rPr>
          <w:lang w:val="el" w:eastAsia="el"/>
        </w:rPr>
      </w:pPr>
      <w:r>
        <w:rPr>
          <w:b/>
          <w:bCs/>
          <w:lang w:val="el" w:eastAsia="el"/>
        </w:rPr>
        <w:t>56.</w:t>
      </w:r>
      <w:r>
        <w:rPr>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file reader) (Δ.Κ. ΕΧ 8524), εκτυπωτές Braille (Δ.Κ. ΕΧ 8471), ρολόγια χειρός (Braille) (Δ.Κ. EX 9102), πινακίδες γραφής (Braille), μέτρα (Braille) (Δ.Κ. ΕΧ 9017), μπαστούνια (λευκά και ηλεκτρονικά) (Δ.Κ. ΕΧ 6602), κασετόφωνα με 4 tracks (Braille) (Δ.Κ. ΕΧ 8519 και ΕΧ 8520), ταινίες μέτρησης σακχάρου (Δ.Κ. ΕΧ 3822),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57.</w:t>
      </w:r>
      <w:r>
        <w:rPr>
          <w:lang w:val="el" w:eastAsia="el"/>
        </w:rPr>
        <w:t xml:space="preserve"> Καθίσματα μπάνιου, αντλία αποσιδήρωσης για μεσογειακή αναιμία, σύστημα τραχειοστομίας - τραχειοσωλήνες - φίλτρα, περπατούρα, τρίποδο, σύστημα φωτεινής ειδοποίησης, δέκτης φωτεινών σημάτων, Braille display, scanner, Braille note taker, προγράμματα κινητών τηλεφώνων σε ελληνική και ξένη έκδοση (mobile speak, speaking phone), πλαίσια γραφής για άτομα με μειωμένη όραση (Braille), κάλτσες Α.Γ. ή Κ.Γ., κάλτσες κολοβώματος, φίλτρα αιμοκάθαρσης, αιμοδιήθησης, αιμοδιαδιήθησης και πλασμαφαίρεσης, γραμμές αιμοκάθαρσης, αιμοδιήθησης, αιμοδιαδιήθησης και πλασμαφαίρεσης, σάκοι περισυλλογής υγρού προετοιμασίας φίλτρων, Y-conne-ctors, σετ φλεβοκέντησης κατά την αιμοκάθαρση, φύσιγγες διττανθρακικών, συνδετικό από τιτάνιο, γραμμή σύνδεσης και αποχέτευσης, σάκοι αποχέτευσης, κασέτες σύνδεσης, Clamp (λαβίδες), βαλίτσα περιτοναϊκής κάθαρσης (SMART PD CASE), αναλώσιμο υλικό για κολοστομίες, τα οποία προορίζονται για την εξυπηρέτηση ατόμων με ειδικές ανάγκες.</w:t>
      </w:r>
      <w:r>
        <w:rPr>
          <w:rStyle w:val="Hyperlink"/>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Β. ΥΠΗΡΕΣΙΕΣ</w:t>
      </w:r>
    </w:p>
    <w:p>
      <w:pPr>
        <w:spacing w:before="240" w:after="240"/>
        <w:rPr>
          <w:lang w:val="el" w:eastAsia="el"/>
        </w:rPr>
      </w:pPr>
      <w:r>
        <w:rPr>
          <w:lang w:val="el" w:eastAsia="el"/>
        </w:rPr>
        <w:t>Ι. 1. Η μεταφορά προσώπων και των αποσκευών τους.</w:t>
      </w:r>
    </w:p>
    <w:p>
      <w:pPr>
        <w:pStyle w:val="MainText"/>
        <w:spacing w:before="120" w:after="0"/>
        <w:rPr>
          <w:lang w:val="el" w:eastAsia="el"/>
        </w:rPr>
      </w:pPr>
      <w:r>
        <w:rPr>
          <w:b/>
          <w:bCs/>
          <w:lang w:val="el" w:eastAsia="el"/>
        </w:rPr>
        <w:t>2.</w:t>
      </w:r>
      <w:r>
        <w:rPr>
          <w:lang w:val="el" w:eastAsia="el"/>
        </w:rPr>
        <w:t xml:space="preserve"> Τα εισιτήρια για θέατρα, κινηματογράφους, συναυλίες, αθλητικές εκδηλώσεις, τσίρκα, πανηγύρια, λούνα - πάρκ, ζωολογικούς κήπους, εκθέσεις και παρόμοιες πολιτιστικές εκδηλώσεις. Προκειμένου για εισιτήρια θεατρικών παραστάσεων, ο συντελεστής μειώνεται κατά 50%. Τέλη για τη λήψη ραδιοτηλεοπτικών εκπομπών.</w:t>
      </w:r>
    </w:p>
    <w:p>
      <w:pPr>
        <w:pStyle w:val="MainText"/>
        <w:spacing w:before="120" w:after="0"/>
        <w:rPr>
          <w:lang w:val="el" w:eastAsia="el"/>
        </w:rPr>
      </w:pPr>
      <w:r>
        <w:rPr>
          <w:b/>
          <w:bCs/>
          <w:lang w:val="el" w:eastAsia="el"/>
        </w:rPr>
        <w:t>3.</w:t>
      </w:r>
      <w:r>
        <w:rPr>
          <w:lang w:val="el" w:eastAsia="el"/>
        </w:rPr>
        <w:t xml:space="preserve"> Οι υπηρεσίες που παρέχονται από συγγραφείς, συνθέτες, καλλιτέχνες και ερμηνευτές έργων τέχνης, καθώς και τα δικαιώματα αυτών, εφόσον δεν απαλλάσσονται με το άρθρο 22.</w:t>
      </w:r>
    </w:p>
    <w:p>
      <w:pPr>
        <w:pStyle w:val="MainText"/>
        <w:spacing w:before="120" w:after="0"/>
        <w:rPr>
          <w:lang w:val="el" w:eastAsia="el"/>
        </w:rPr>
      </w:pPr>
      <w:r>
        <w:rPr>
          <w:b/>
          <w:bCs/>
          <w:lang w:val="el" w:eastAsia="el"/>
        </w:rPr>
        <w:t>4.</w:t>
      </w:r>
      <w:r>
        <w:rPr>
          <w:lang w:val="el" w:eastAsia="el"/>
        </w:rPr>
        <w:t xml:space="preserve"> Η παροχή υπηρεσιών για τη γεωργική παραγωγή.</w:t>
      </w:r>
    </w:p>
    <w:p>
      <w:pPr>
        <w:pStyle w:val="MainText"/>
        <w:spacing w:before="120" w:after="0"/>
        <w:rPr>
          <w:lang w:val="el" w:eastAsia="el"/>
        </w:rPr>
      </w:pPr>
      <w:r>
        <w:rPr>
          <w:b/>
          <w:bCs/>
          <w:lang w:val="el" w:eastAsia="el"/>
        </w:rPr>
        <w:t>5.</w:t>
      </w:r>
      <w:r>
        <w:rPr>
          <w:lang w:val="el" w:eastAsia="el"/>
        </w:rPr>
        <w:t xml:space="preserve"> Διαμονή σε ξενοδοχεία και παρόμοιους χώρους, συμπεριλαμβανομένης και της παροχής καταλύματος διακοπών και της μίσθωσης χώρου σε κατασκήνωση ή κάμπιγκ για τροχόσπιτα.</w:t>
      </w:r>
    </w:p>
    <w:p>
      <w:pPr>
        <w:pStyle w:val="MainText"/>
        <w:spacing w:before="120" w:after="0"/>
        <w:rPr>
          <w:lang w:val="el" w:eastAsia="el"/>
        </w:rPr>
      </w:pPr>
      <w:r>
        <w:rPr>
          <w:b/>
          <w:bCs/>
          <w:lang w:val="el" w:eastAsia="el"/>
        </w:rPr>
        <w:t>6.</w:t>
      </w:r>
      <w:r>
        <w:rPr>
          <w:lang w:val="el" w:eastAsia="el"/>
        </w:rPr>
        <w:t xml:space="preserve"> Η εκμετάλλευση καφετεριών, καφενείων, ζαχαροπλαστείων, εστιατορίων, ψητοπωλείων, οινομαγειρείων και λοιπών συναφών προς αυτές επιχειρήσεων πλην των κέντρων διασκέδασης, με εξαίρεση τη διάθεση ποτών που περιέχουν οινόπνευμα σε οποιαδήποτε αναλογία.</w:t>
      </w:r>
    </w:p>
    <w:p>
      <w:pPr>
        <w:pStyle w:val="MainText"/>
        <w:spacing w:before="120" w:after="0"/>
        <w:rPr>
          <w:lang w:val="el" w:eastAsia="el"/>
        </w:rPr>
      </w:pPr>
      <w:r>
        <w:rPr>
          <w:b/>
          <w:bCs/>
          <w:lang w:val="el" w:eastAsia="el"/>
        </w:rPr>
        <w:t>7.</w:t>
      </w:r>
      <w:r>
        <w:rPr>
          <w:lang w:val="el" w:eastAsia="el"/>
        </w:rPr>
        <w:t xml:space="preserve"> Το δικαίωμα χρήσης αθλητικών εγκαταστάσεων.</w:t>
      </w:r>
    </w:p>
    <w:p>
      <w:pPr>
        <w:pStyle w:val="MainText"/>
        <w:spacing w:before="120" w:after="0"/>
        <w:rPr>
          <w:lang w:val="el" w:eastAsia="el"/>
        </w:rPr>
      </w:pPr>
      <w:r>
        <w:rPr>
          <w:b/>
          <w:bCs/>
          <w:lang w:val="el" w:eastAsia="el"/>
        </w:rPr>
        <w:t>8.</w:t>
      </w:r>
      <w:r>
        <w:rPr>
          <w:lang w:val="el" w:eastAsia="el"/>
        </w:rPr>
        <w:t xml:space="preserve"> Η παροχή υπηρεσιών από φιλανθρωπικούς οργανισμούς ή από οίκους ευγηρίας που ενεργείται στα πλαίσια της κοινωνικής πρόνοιας, εφόσον δεν καλύπτονται με το άρθρο 22.</w:t>
      </w:r>
    </w:p>
    <w:p>
      <w:pPr>
        <w:pStyle w:val="MainText"/>
        <w:spacing w:before="120" w:after="0"/>
        <w:rPr>
          <w:lang w:val="el" w:eastAsia="el"/>
        </w:rPr>
      </w:pPr>
      <w:r>
        <w:rPr>
          <w:b/>
          <w:bCs/>
          <w:lang w:val="el" w:eastAsia="el"/>
        </w:rPr>
        <w:t>9.</w:t>
      </w:r>
      <w:r>
        <w:rPr>
          <w:lang w:val="el" w:eastAsia="el"/>
        </w:rPr>
        <w:t xml:space="preserve"> Υπηρεσίες γραφείων κηδειών και επιχειρήσεων αποτέφρωσης νεκρών, καθώς και η παράδοση των συναφών ειδών.</w:t>
      </w:r>
    </w:p>
    <w:p>
      <w:pPr>
        <w:pStyle w:val="MainText"/>
        <w:spacing w:before="120" w:after="0"/>
        <w:rPr>
          <w:lang w:val="el" w:eastAsia="el"/>
        </w:rPr>
      </w:pPr>
      <w:r>
        <w:rPr>
          <w:b/>
          <w:bCs/>
          <w:lang w:val="el" w:eastAsia="el"/>
        </w:rPr>
        <w:t>10.</w:t>
      </w:r>
      <w:r>
        <w:rPr>
          <w:lang w:val="el" w:eastAsia="el"/>
        </w:rPr>
        <w:t xml:space="preserve"> Η παροχή ιατρικών και οδοντιατρικών υπηρεσιών, εφόσον αυτές δεν απαλλάσσονται με το άρθρο 22.</w:t>
      </w:r>
    </w:p>
    <w:p>
      <w:pPr>
        <w:pStyle w:val="MainText"/>
        <w:spacing w:before="120" w:after="0"/>
        <w:rPr>
          <w:lang w:val="el" w:eastAsia="el"/>
        </w:rPr>
      </w:pPr>
      <w:r>
        <w:rPr>
          <w:b/>
          <w:bCs/>
          <w:lang w:val="el" w:eastAsia="el"/>
        </w:rPr>
        <w:t>11.</w:t>
      </w:r>
      <w:r>
        <w:rPr>
          <w:lang w:val="el" w:eastAsia="el"/>
        </w:rPr>
        <w:t xml:space="preserve"> Οι υπηρεσίες οδοκαθαρισμού, αποκομιδής, ταφής και ανακύκλωσης απορριμμάτων καθώς και επεξεργασίας αποβλήτων, εκτός από αυτές που παρέχονται από τα πρόσωπα που αναφέρονται στην παράγραφο 2 του άρθρου 3.</w:t>
      </w:r>
    </w:p>
    <w:p>
      <w:pPr>
        <w:pStyle w:val="MainText"/>
        <w:spacing w:before="120" w:after="0"/>
        <w:rPr>
          <w:lang w:val="el" w:eastAsia="el"/>
        </w:rPr>
      </w:pPr>
      <w:r>
        <w:rPr>
          <w:b/>
          <w:bCs/>
          <w:lang w:val="el" w:eastAsia="el"/>
        </w:rPr>
        <w:t>12.</w:t>
      </w:r>
      <w:r>
        <w:rPr>
          <w:lang w:val="el" w:eastAsia="el"/>
        </w:rPr>
        <w:t xml:space="preserve"> Η επισκευή των αγαθών που αναφέρονται στις παραγράφους 44, 45, 47 και 49 της κατηγορίας "ΑΓΑΘΑ" του Παραρτήματος αυτού.</w:t>
      </w:r>
    </w:p>
    <w:p>
      <w:pPr>
        <w:pStyle w:val="MainText"/>
        <w:spacing w:before="120" w:after="0"/>
        <w:rPr>
          <w:lang w:val="el" w:eastAsia="el"/>
        </w:rPr>
      </w:pPr>
      <w:r>
        <w:rPr>
          <w:b/>
          <w:bCs/>
          <w:lang w:val="el" w:eastAsia="el"/>
        </w:rPr>
        <w:t>13.</w:t>
      </w:r>
      <w:r>
        <w:rPr>
          <w:lang w:val="el" w:eastAsia="el"/>
        </w:rPr>
        <w:t xml:space="preserve"> Εργασίες της περίπτωσης ε΄ της παραγράφου 2 του άρθρου 8 εφόσον το παραγόμενο, κατασκευαζόμενο ή συναρμολογούμενο αγαθό περιλαμβάνεται στην κατηγορία "ΑΓΑΘΑ" του Παραρτήματος αυτού.</w:t>
      </w:r>
    </w:p>
    <w:p>
      <w:pPr>
        <w:pStyle w:val="MainText"/>
        <w:spacing w:before="120" w:after="0"/>
        <w:rPr>
          <w:lang w:val="el" w:eastAsia="el"/>
        </w:rPr>
      </w:pPr>
      <w:r>
        <w:rPr>
          <w:b/>
          <w:bCs/>
          <w:lang w:val="el" w:eastAsia="el"/>
        </w:rPr>
        <w:t>14.</w:t>
      </w:r>
      <w:r>
        <w:rPr>
          <w:lang w:val="el" w:eastAsia="el"/>
        </w:rPr>
        <w:t xml:space="preserve"> Επιδιορθώσεις και μετατροπές ενδυμάτων και υφασμάτινων ειδών οικιακής χρήσης.</w:t>
      </w:r>
      <w:r>
        <w:rPr>
          <w:rStyle w:val="Hyperlink"/>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15.</w:t>
      </w:r>
      <w:r>
        <w:rPr>
          <w:lang w:val="el" w:eastAsia="el"/>
        </w:rPr>
        <w:t xml:space="preserve"> Παροχή υπηρεσιών κατ’ οίκον φροντίδας, παιδιών, ηλικιωμένων, ασθενών και ατόμων με ειδικές ανάγκες γενικά.</w:t>
      </w:r>
    </w:p>
    <w:p>
      <w:pPr>
        <w:spacing w:before="240" w:after="240"/>
        <w:rPr>
          <w:lang w:val="el" w:eastAsia="el"/>
        </w:rPr>
      </w:pPr>
      <w:r>
        <w:rPr>
          <w:lang w:val="el" w:eastAsia="el"/>
        </w:rPr>
        <w:t>Οι διατάξεις της πιο πάνω περίπτωσης ισχύουν από 1.1.2001.</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Ειδικά, προκειμένου για εργασίες του προηγούμενου εδαφίου για τα βιβλία της δασμολογικής κλάσης 4901 και τις εφημερίδες και περιοδικές εκδόσεις της δασμολογικής κλάσης 4902, ο συντελεστής του φόρου μειώνεται κατά 50%.</w:t>
      </w:r>
    </w:p>
    <w:p>
      <w:pPr>
        <w:pStyle w:val="MainText"/>
        <w:spacing w:before="120" w:after="0"/>
        <w:rPr>
          <w:lang w:val="el" w:eastAsia="el"/>
        </w:rPr>
      </w:pPr>
      <w:r>
        <w:rPr>
          <w:b/>
          <w:bCs/>
          <w:lang w:val="el" w:eastAsia="el"/>
        </w:rPr>
        <w:t>16.</w:t>
      </w:r>
      <w:r>
        <w:rPr>
          <w:lang w:val="el" w:eastAsia="el"/>
        </w:rPr>
        <w:t xml:space="preserve"> Επισκευής ποδηλάτων, υποδημάτων και δερμάτινων ειδών.</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17.</w:t>
      </w:r>
      <w:r>
        <w:rPr>
          <w:lang w:val="el" w:eastAsia="el"/>
        </w:rPr>
        <w:t xml:space="preserve"> Ανακαίνιση και επισκευή παλαιών ιδιωτικών κατοικιών, εξαιρουμένων των υλικών των οποίων η αξία υπερβαίνει το ποσό που προβλέπεται από την περίπτωση δ` της παραγράφου 2 του άρθρου 3 του Κώδικα Βιβλίων και Στοιχείων (π.δ.186/1992 ΦΕΚ 84 Α`).</w:t>
      </w:r>
      <w:r>
        <w:rPr>
          <w:rStyle w:val="Hyperlink"/>
          <w:color w:val="000000"/>
          <w:sz w:val="20"/>
          <w:szCs w:val="20"/>
          <w:u w:val="none" w:color="0000EE"/>
          <w:vertAlign w:val="superscript"/>
          <w:lang w:val="el" w:eastAsia="el"/>
        </w:rPr>
        <w:footnoteReference w:id="186"/>
      </w:r>
    </w:p>
    <w:p>
      <w:pPr>
        <w:spacing w:before="240" w:after="240"/>
        <w:rPr>
          <w:lang w:val="el" w:eastAsia="el"/>
        </w:rPr>
      </w:pPr>
      <w:r>
        <w:rPr>
          <w:lang w:val="el" w:eastAsia="el"/>
        </w:rPr>
        <w:t xml:space="preserve">II. 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Φόρου Προστιθέμενης Αξίας. </w:t>
      </w:r>
    </w:p>
    <w:p>
      <w:pPr>
        <w:spacing w:before="240" w:after="240"/>
        <w:rPr>
          <w:lang w:val="el" w:eastAsia="el"/>
        </w:rPr>
      </w:pPr>
      <w:r>
        <w:rPr>
          <w:b/>
          <w:bCs/>
          <w:lang w:val="el" w:eastAsia="el"/>
        </w:rPr>
        <w:t xml:space="preserve">ΠΑΡΑΡΤΗΜΑ IV </w:t>
      </w:r>
    </w:p>
    <w:p>
      <w:pPr>
        <w:spacing w:before="240" w:after="240"/>
        <w:rPr>
          <w:lang w:val="el" w:eastAsia="el"/>
        </w:rPr>
      </w:pPr>
      <w:r>
        <w:rPr>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ΠΡΟΪΟΝΤΑ ΚΑΙ ΥΠΗΡΕΣΙΕΣ ΤΟΥ ΣΥΝΤΕΛΕΣΤΗ 4% </w:t>
      </w:r>
    </w:p>
    <w:p>
      <w:pPr>
        <w:spacing w:before="240" w:after="240"/>
        <w:rPr>
          <w:lang w:val="el" w:eastAsia="el"/>
        </w:rPr>
      </w:pPr>
      <w:r>
        <w:rPr>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lang w:val="el" w:eastAsia="el"/>
        </w:rPr>
        <w:t>3. Αγροτικές υπηρεσίες, γενικά.</w:t>
      </w:r>
    </w:p>
    <w:p>
      <w:pPr>
        <w:pStyle w:val="Heading2"/>
        <w:spacing w:before="240" w:after="240"/>
        <w:rPr>
          <w:lang w:val="el" w:eastAsia="el"/>
        </w:rPr>
      </w:pPr>
      <w:r>
        <w:rPr>
          <w:rStyle w:val="hierarchy-num"/>
          <w:b/>
          <w:bCs/>
          <w:lang w:val="el" w:eastAsia="el"/>
        </w:rPr>
        <w:t xml:space="preserve">ΚΕΦΑΛΑΙΟ Β’ </w:t>
      </w:r>
    </w:p>
    <w:p>
      <w:pPr>
        <w:spacing w:before="240" w:after="240"/>
        <w:rPr>
          <w:lang w:val="el" w:eastAsia="el"/>
        </w:rPr>
      </w:pPr>
      <w:r>
        <w:rPr>
          <w:b/>
          <w:bCs/>
          <w:lang w:val="el" w:eastAsia="el"/>
        </w:rPr>
        <w:t xml:space="preserve">(ΠΡΟΪΟΝΤΑ ΤΟΥ ΣΥΝΤΕΛΕΣΤΗ 4%) </w:t>
      </w:r>
    </w:p>
    <w:p>
      <w:pPr>
        <w:spacing w:before="240" w:after="240"/>
        <w:rPr>
          <w:lang w:val="el" w:eastAsia="el"/>
        </w:rPr>
      </w:pPr>
      <w:r>
        <w:rPr>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lang w:val="el" w:eastAsia="el"/>
        </w:rPr>
        <w:t>3. Κατάλοιπα ψαριών γλυκών νερών (ΔΚ. ΕΧ 0511).</w:t>
      </w:r>
    </w:p>
    <w:p>
      <w:pPr>
        <w:spacing w:before="240" w:after="240"/>
        <w:rPr>
          <w:lang w:val="el" w:eastAsia="el"/>
        </w:rPr>
      </w:pPr>
      <w:r>
        <w:rPr>
          <w:b/>
          <w:bCs/>
          <w:lang w:val="el" w:eastAsia="el"/>
        </w:rPr>
        <w:t>(ΠΡΟΪΟΝΤΑ ΤΟΥ ΣΥΝΤΕΛΕΣΤΗ 5%)</w:t>
      </w:r>
    </w:p>
    <w:p>
      <w:pPr>
        <w:spacing w:before="240" w:after="240"/>
        <w:rPr>
          <w:lang w:val="el" w:eastAsia="el"/>
        </w:rPr>
      </w:pPr>
      <w:r>
        <w:rPr>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lang w:val="el" w:eastAsia="el"/>
        </w:rPr>
        <w:t>8. Όσπρια ξερά, χωρίς λοβό, έστω και αποφλοιωμένα ή σπασμένα (Δ.Κ. 0705).</w:t>
      </w:r>
    </w:p>
    <w:p>
      <w:pPr>
        <w:spacing w:before="240" w:after="240"/>
        <w:rPr>
          <w:lang w:val="el" w:eastAsia="el"/>
        </w:rPr>
      </w:pPr>
      <w:r>
        <w:rPr>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lang w:val="el" w:eastAsia="el"/>
        </w:rPr>
        <w:t>11. Μπαχαρικά (Δ.Κ. 0904 μέχρι και 0910).</w:t>
      </w:r>
    </w:p>
    <w:p>
      <w:pPr>
        <w:spacing w:before="240" w:after="240"/>
        <w:rPr>
          <w:lang w:val="el" w:eastAsia="el"/>
        </w:rPr>
      </w:pPr>
      <w:r>
        <w:rPr>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lang w:val="el" w:eastAsia="el"/>
        </w:rPr>
        <w:t>14. Ζαχαρότευτλα (έστω και τεμαχισμένα), νωπά ή ξερά (Δ.Κ. ΕΧ 1204).</w:t>
      </w:r>
    </w:p>
    <w:p>
      <w:pPr>
        <w:spacing w:before="240" w:after="240"/>
        <w:rPr>
          <w:lang w:val="el" w:eastAsia="el"/>
        </w:rPr>
      </w:pPr>
      <w:r>
        <w:rPr>
          <w:lang w:val="el" w:eastAsia="el"/>
        </w:rPr>
        <w:t>15. Κώνοι λυκίσκου (Δ.Κ. ΕΧ 1206).</w:t>
      </w:r>
    </w:p>
    <w:p>
      <w:pPr>
        <w:spacing w:before="240" w:after="240"/>
        <w:rPr>
          <w:lang w:val="el" w:eastAsia="el"/>
        </w:rPr>
      </w:pPr>
      <w:r>
        <w:rPr>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lang w:val="el" w:eastAsia="el"/>
        </w:rPr>
        <w:t>20. Ρετσίνια κωνοφόρων (Δ.Κ. ΕΧ 1302).</w:t>
      </w:r>
    </w:p>
    <w:p>
      <w:pPr>
        <w:spacing w:before="240" w:after="240"/>
        <w:rPr>
          <w:lang w:val="el" w:eastAsia="el"/>
        </w:rPr>
      </w:pPr>
      <w:r>
        <w:rPr>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lang w:val="el" w:eastAsia="el"/>
        </w:rPr>
        <w:t>22. Βελανίδια (Δ.Κ. ΕΧ 1405).</w:t>
      </w:r>
    </w:p>
    <w:p>
      <w:pPr>
        <w:spacing w:before="240" w:after="240"/>
        <w:rPr>
          <w:lang w:val="el" w:eastAsia="el"/>
        </w:rPr>
      </w:pPr>
      <w:r>
        <w:rPr>
          <w:lang w:val="el" w:eastAsia="el"/>
        </w:rPr>
        <w:t>23. Ελαιόλαδο, μούργες και κατάλοιπα ελαιολάδου (Δ.Κ.ΕΧ 1507, ΕΧ 1517).</w:t>
      </w:r>
    </w:p>
    <w:p>
      <w:pPr>
        <w:spacing w:before="240" w:after="240"/>
        <w:rPr>
          <w:lang w:val="el" w:eastAsia="el"/>
        </w:rPr>
      </w:pPr>
      <w:r>
        <w:rPr>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lang w:val="el" w:eastAsia="el"/>
        </w:rPr>
        <w:t>26. Ξύδι από κρασί (Δ.Κ. ΕΧ 2210).</w:t>
      </w:r>
    </w:p>
    <w:p>
      <w:pPr>
        <w:spacing w:before="240" w:after="240"/>
        <w:rPr>
          <w:lang w:val="el" w:eastAsia="el"/>
        </w:rPr>
      </w:pPr>
      <w:r>
        <w:rPr>
          <w:lang w:val="el" w:eastAsia="el"/>
        </w:rPr>
        <w:t>27. Πίτες, ελαιοπυρήνες και άλλα υπολείμματα της εξαγωγής του ελαιολάδου (Δ.Κ. ΕΧ 2304).</w:t>
      </w:r>
    </w:p>
    <w:p>
      <w:pPr>
        <w:spacing w:before="240" w:after="240"/>
        <w:rPr>
          <w:lang w:val="el" w:eastAsia="el"/>
        </w:rPr>
      </w:pPr>
      <w:r>
        <w:rPr>
          <w:lang w:val="el" w:eastAsia="el"/>
        </w:rPr>
        <w:t>28. Οινολάσπες, τρυγιά ακάθαρτη (Δ.Κ. 2305).</w:t>
      </w:r>
    </w:p>
    <w:p>
      <w:pPr>
        <w:spacing w:before="240" w:after="240"/>
        <w:rPr>
          <w:lang w:val="el" w:eastAsia="el"/>
        </w:rPr>
      </w:pPr>
      <w:r>
        <w:rPr>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lang w:val="el" w:eastAsia="el"/>
        </w:rPr>
        <w:t>30. Καπνά ακατέργαστα ή που δεν έχουν βιομηχανοποιηθεί. Απορρίμματα καπνού (Δ.Κ. 2401).</w:t>
      </w:r>
    </w:p>
    <w:p>
      <w:pPr>
        <w:spacing w:before="240" w:after="240"/>
        <w:rPr>
          <w:lang w:val="el" w:eastAsia="el"/>
        </w:rPr>
      </w:pPr>
      <w:r>
        <w:rPr>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lang w:val="el" w:eastAsia="el"/>
        </w:rPr>
        <w:t>33. Ραμί ακατέργαστο (Δ.Κ. ΕΧ5402).</w:t>
      </w:r>
    </w:p>
    <w:p>
      <w:pPr>
        <w:spacing w:before="240" w:after="240"/>
        <w:rPr>
          <w:lang w:val="el" w:eastAsia="el"/>
        </w:rPr>
      </w:pPr>
      <w:r>
        <w:rPr>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lang w:val="el" w:eastAsia="el"/>
        </w:rPr>
        <w:t>36. Φυτικές υφαντικές ίνες ακατέργαστες. Απορρίμματα από αυτές τις ίνες (Δ.Κ. ΕΧ 5704).</w:t>
      </w:r>
    </w:p>
    <w:p>
      <w:pPr>
        <w:spacing w:before="240" w:after="240"/>
        <w:rPr>
          <w:lang w:val="el" w:eastAsia="el"/>
        </w:rPr>
      </w:pPr>
      <w:r>
        <w:rPr>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Γ</w:t>
      </w:r>
    </w:p>
    <w:p>
      <w:pPr>
        <w:spacing w:before="240" w:after="240"/>
        <w:rPr>
          <w:lang w:val="el" w:eastAsia="el"/>
        </w:rPr>
      </w:pPr>
      <w:r>
        <w:rPr>
          <w:b/>
          <w:bCs/>
          <w:lang w:val="el" w:eastAsia="el"/>
        </w:rPr>
        <w:t xml:space="preserve">ΠΡΟΪΟΝΤΑ ΤΟΥ ΣΥΝΤΕΛΕΣΤΗ 6% </w:t>
      </w:r>
    </w:p>
    <w:p>
      <w:pPr>
        <w:spacing w:before="240" w:after="240"/>
        <w:rPr>
          <w:lang w:val="el" w:eastAsia="el"/>
        </w:rPr>
      </w:pPr>
      <w:r>
        <w:rPr>
          <w:lang w:val="el" w:eastAsia="el"/>
        </w:rPr>
        <w:t>1. Άλογα, γαϊδούρια και μουλάρια κάθε είδους, ζωντανά (Δ.Κ. 0101).</w:t>
      </w:r>
    </w:p>
    <w:p>
      <w:pPr>
        <w:spacing w:before="240" w:after="240"/>
        <w:rPr>
          <w:lang w:val="el" w:eastAsia="el"/>
        </w:rPr>
      </w:pPr>
      <w:r>
        <w:rPr>
          <w:lang w:val="el" w:eastAsia="el"/>
        </w:rPr>
        <w:t>2. Βοοειδή ζωντανά, στα οποία περιλαμβάνονται και τα βουβαλοειδή (Δ.Κ. 0102).</w:t>
      </w:r>
    </w:p>
    <w:p>
      <w:pPr>
        <w:spacing w:before="240" w:after="240"/>
        <w:rPr>
          <w:lang w:val="el" w:eastAsia="el"/>
        </w:rPr>
      </w:pPr>
      <w:r>
        <w:rPr>
          <w:lang w:val="el" w:eastAsia="el"/>
        </w:rPr>
        <w:t>3. Χοιροειδή ζωντανά (Δ.Κ. 0103).</w:t>
      </w:r>
    </w:p>
    <w:p>
      <w:pPr>
        <w:spacing w:before="240" w:after="240"/>
        <w:rPr>
          <w:lang w:val="el" w:eastAsia="el"/>
        </w:rPr>
      </w:pPr>
      <w:r>
        <w:rPr>
          <w:lang w:val="el" w:eastAsia="el"/>
        </w:rPr>
        <w:t>4. Προβατοειδή και αιγοειδή, ζωντανά (Δ.Κ. 0104).</w:t>
      </w:r>
    </w:p>
    <w:p>
      <w:pPr>
        <w:spacing w:before="240" w:after="240"/>
        <w:rPr>
          <w:lang w:val="el" w:eastAsia="el"/>
        </w:rPr>
      </w:pPr>
      <w:r>
        <w:rPr>
          <w:lang w:val="el" w:eastAsia="el"/>
        </w:rPr>
        <w:t>5. Πουλερικά ορνιθώνα, ζωντανά (Δ.Κ. 0105).</w:t>
      </w:r>
    </w:p>
    <w:p>
      <w:pPr>
        <w:spacing w:before="240" w:after="240"/>
        <w:rPr>
          <w:lang w:val="el" w:eastAsia="el"/>
        </w:rPr>
      </w:pPr>
      <w:r>
        <w:rPr>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lang w:val="el" w:eastAsia="el"/>
        </w:rPr>
        <w:softHyphen/>
        <w:t>σες και μεταξοσκώληκες (Δ.Κ. ΕΧ 0106).</w:t>
      </w:r>
    </w:p>
    <w:p>
      <w:pPr>
        <w:spacing w:before="240" w:after="240"/>
        <w:rPr>
          <w:lang w:val="el" w:eastAsia="el"/>
        </w:rPr>
      </w:pPr>
      <w:r>
        <w:rPr>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lang w:val="el" w:eastAsia="el"/>
        </w:rPr>
        <w:t>11. Βούτυρο, τυριά και πηγμένο γάλα για τυρί (Δ.Κ. 0403, 0404).</w:t>
      </w:r>
    </w:p>
    <w:p>
      <w:pPr>
        <w:spacing w:before="240" w:after="240"/>
        <w:rPr>
          <w:lang w:val="el" w:eastAsia="el"/>
        </w:rPr>
      </w:pPr>
      <w:r>
        <w:rPr>
          <w:lang w:val="el" w:eastAsia="el"/>
        </w:rPr>
        <w:t>12. Αυγά πουλερικών ορνιθώνα με το τσόφλι τους, νωπά ή διατηρημένα (Δ. Κ. ΕΧ 0405).</w:t>
      </w:r>
    </w:p>
    <w:p>
      <w:pPr>
        <w:spacing w:before="240" w:after="240"/>
        <w:rPr>
          <w:lang w:val="el" w:eastAsia="el"/>
        </w:rPr>
      </w:pPr>
      <w:r>
        <w:rPr>
          <w:lang w:val="el" w:eastAsia="el"/>
        </w:rPr>
        <w:t>13. Μέλι φυσικό (Δ.Κ. 0406).</w:t>
      </w:r>
    </w:p>
    <w:p>
      <w:pPr>
        <w:spacing w:before="240" w:after="240"/>
        <w:rPr>
          <w:lang w:val="el" w:eastAsia="el"/>
        </w:rPr>
      </w:pPr>
      <w:r>
        <w:rPr>
          <w:lang w:val="el" w:eastAsia="el"/>
        </w:rPr>
        <w:t>14. Τρίχες ζώων έστω και απλώς επεξεργασμένες (Δ. Κ. ΕΧ 0502, ΕΧ 0503).</w:t>
      </w:r>
    </w:p>
    <w:p>
      <w:pPr>
        <w:spacing w:before="240" w:after="240"/>
        <w:rPr>
          <w:lang w:val="el" w:eastAsia="el"/>
        </w:rPr>
      </w:pPr>
      <w:r>
        <w:rPr>
          <w:lang w:val="el" w:eastAsia="el"/>
        </w:rPr>
        <w:t>15. Έντερα, κύστες και στομάχια ζώων, ολόκληρα ή σε τεμάχια (Δ.Κ. ΕΧ 0504).</w:t>
      </w:r>
    </w:p>
    <w:p>
      <w:pPr>
        <w:spacing w:before="240" w:after="240"/>
        <w:rPr>
          <w:lang w:val="el" w:eastAsia="el"/>
        </w:rPr>
      </w:pPr>
      <w:r>
        <w:rPr>
          <w:lang w:val="el" w:eastAsia="el"/>
        </w:rPr>
        <w:t>16. Κερί μελισσών ακατέργαστο (Δ.Κ. ΕΧ 1515).</w:t>
      </w:r>
    </w:p>
    <w:p>
      <w:pPr>
        <w:spacing w:before="240" w:after="240"/>
        <w:rPr>
          <w:lang w:val="el" w:eastAsia="el"/>
        </w:rPr>
      </w:pPr>
      <w:r>
        <w:rPr>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lang w:val="el" w:eastAsia="el"/>
        </w:rPr>
        <w:t>18. Κουκούλια από μεταξοσκώληκες κατάλληλα για ξετύλιγμα των ινών τους (Δ.Κ. 5001).</w:t>
      </w:r>
    </w:p>
    <w:p>
      <w:pPr>
        <w:spacing w:before="240" w:after="240"/>
        <w:rPr>
          <w:lang w:val="el" w:eastAsia="el"/>
        </w:rPr>
      </w:pPr>
      <w:r>
        <w:rPr>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lang w:val="el" w:eastAsia="el"/>
        </w:rPr>
        <w:t>20. Τρίχες εκλεκτής ποιότητας ή χονδροειδείς, σε μάζες ακατέργαστες (Δ.Κ. ΕΧ 5302).</w:t>
      </w:r>
    </w:p>
    <w:p>
      <w:pPr>
        <w:spacing w:before="240" w:after="240"/>
        <w:rPr>
          <w:lang w:val="el" w:eastAsia="el"/>
        </w:rPr>
      </w:pPr>
      <w:r>
        <w:rPr>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lang w:val="el" w:eastAsia="el"/>
        </w:rPr>
        <w:t>2) Εικόνες χαρακτικής, χαλκογραφίας και λιθογραφίας, πρωτότυπες (Δ.Κ. 9702).</w:t>
      </w:r>
    </w:p>
    <w:p>
      <w:pPr>
        <w:spacing w:before="240" w:after="240"/>
        <w:rPr>
          <w:lang w:val="el" w:eastAsia="el"/>
        </w:rPr>
      </w:pPr>
      <w:r>
        <w:rPr>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lang w:val="el" w:eastAsia="el"/>
        </w:rPr>
        <w:t>Αγαθά που υπάγονται στο καθεστώς φορολογικής αποθήκευσης του άρθρου 26</w:t>
      </w:r>
    </w:p>
    <w:p>
      <w:pPr>
        <w:spacing w:before="240" w:after="240"/>
        <w:rPr>
          <w:lang w:val="el" w:eastAsia="el"/>
        </w:rPr>
      </w:pPr>
      <w:r>
        <w:rPr>
          <w:lang w:val="el" w:eastAsia="el"/>
        </w:rPr>
        <w:t>1. Πατάτες νωπές ή διατηρημένες με απλή ψύξη (ΔΚ 0701).</w:t>
      </w:r>
    </w:p>
    <w:p>
      <w:pPr>
        <w:spacing w:before="240" w:after="240"/>
        <w:rPr>
          <w:lang w:val="el" w:eastAsia="el"/>
        </w:rPr>
      </w:pPr>
      <w:r>
        <w:rPr>
          <w:lang w:val="el" w:eastAsia="el"/>
        </w:rPr>
        <w:t>2. Ελιές (ΔΚ ΕΧ 0711).</w:t>
      </w:r>
    </w:p>
    <w:p>
      <w:pPr>
        <w:spacing w:before="240" w:after="240"/>
        <w:rPr>
          <w:lang w:val="el" w:eastAsia="el"/>
        </w:rPr>
      </w:pPr>
      <w:r>
        <w:rPr>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lang w:val="el" w:eastAsia="el"/>
        </w:rPr>
        <w:t>4. Καφές μη καβουρντισμένος, με ή χωρίς καφεΐνη (ΔΚ ΕΧ 0901)</w:t>
      </w:r>
    </w:p>
    <w:p>
      <w:pPr>
        <w:spacing w:before="240" w:after="240"/>
        <w:rPr>
          <w:lang w:val="el" w:eastAsia="el"/>
        </w:rPr>
      </w:pPr>
      <w:r>
        <w:rPr>
          <w:lang w:val="el" w:eastAsia="el"/>
        </w:rPr>
        <w:t>5. Τσάι, έστω και αρωματισμένο (ΔΚ 0902).</w:t>
      </w:r>
    </w:p>
    <w:p>
      <w:pPr>
        <w:spacing w:before="240" w:after="240"/>
        <w:rPr>
          <w:lang w:val="el" w:eastAsia="el"/>
        </w:rPr>
      </w:pPr>
      <w:r>
        <w:rPr>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lang w:val="el" w:eastAsia="el"/>
        </w:rPr>
        <w:t>10. Κακάο σε σπόρους και θραύσματα σπόρων, ακατέργαστα ή φρυγμένα (ΔΚ 1801).</w:t>
      </w:r>
    </w:p>
    <w:p>
      <w:pPr>
        <w:spacing w:before="240" w:after="240"/>
        <w:rPr>
          <w:lang w:val="el" w:eastAsia="el"/>
        </w:rPr>
      </w:pPr>
      <w:r>
        <w:rPr>
          <w:lang w:val="el" w:eastAsia="el"/>
        </w:rPr>
        <w:t>11. Χυμοί πορτοκαλιού (ΔΚ ΕΧ 2009).</w:t>
      </w:r>
    </w:p>
    <w:p>
      <w:pPr>
        <w:spacing w:before="240" w:after="240"/>
        <w:rPr>
          <w:lang w:val="el" w:eastAsia="el"/>
        </w:rPr>
      </w:pPr>
      <w:r>
        <w:rPr>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lang w:val="el" w:eastAsia="el"/>
        </w:rPr>
        <w:t>15. Οργανικά χημικά προϊόντα (ΔΚ2901 έως και 2942).</w:t>
      </w:r>
    </w:p>
    <w:p>
      <w:pPr>
        <w:spacing w:before="240" w:after="240"/>
        <w:rPr>
          <w:lang w:val="el" w:eastAsia="el"/>
        </w:rPr>
      </w:pPr>
      <w:r>
        <w:rPr>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lang w:val="el" w:eastAsia="el"/>
        </w:rPr>
        <w:t>18. Μαλλιά μη λαναρισμένα ή χτενισμένα (ΔΚ 5101).</w:t>
      </w:r>
    </w:p>
    <w:p>
      <w:pPr>
        <w:spacing w:before="240" w:after="240"/>
        <w:rPr>
          <w:lang w:val="el" w:eastAsia="el"/>
        </w:rPr>
      </w:pPr>
      <w:r>
        <w:rPr>
          <w:lang w:val="el" w:eastAsia="el"/>
        </w:rPr>
        <w:t>19. Βαμβάκι μη λαναρισμένο ή χτενισμένο (ΔΚ 5201).</w:t>
      </w:r>
    </w:p>
    <w:p>
      <w:pPr>
        <w:spacing w:before="240" w:after="240"/>
        <w:rPr>
          <w:lang w:val="el" w:eastAsia="el"/>
        </w:rPr>
      </w:pPr>
      <w:r>
        <w:rPr>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lang w:val="el" w:eastAsia="el"/>
        </w:rPr>
        <w:t>22. Νικέλιο σε ακατέργαστη μορφή (ΔΚ 7502).</w:t>
      </w:r>
    </w:p>
    <w:p>
      <w:pPr>
        <w:spacing w:before="240" w:after="240"/>
        <w:rPr>
          <w:lang w:val="el" w:eastAsia="el"/>
        </w:rPr>
      </w:pPr>
      <w:r>
        <w:rPr>
          <w:lang w:val="el" w:eastAsia="el"/>
        </w:rPr>
        <w:t>23. Αργίλιο σε ακατέργαστη μορφή (αλουμίνιο) (ΔΚ7601).</w:t>
      </w:r>
    </w:p>
    <w:p>
      <w:pPr>
        <w:spacing w:before="240" w:after="240"/>
        <w:rPr>
          <w:lang w:val="el" w:eastAsia="el"/>
        </w:rPr>
      </w:pPr>
      <w:r>
        <w:rPr>
          <w:lang w:val="el" w:eastAsia="el"/>
        </w:rPr>
        <w:t>24. Μόλυβδος σε ακατέργαστη μορφή (ΔΚ 7801).</w:t>
      </w:r>
    </w:p>
    <w:p>
      <w:pPr>
        <w:spacing w:before="240" w:after="240"/>
        <w:rPr>
          <w:lang w:val="el" w:eastAsia="el"/>
        </w:rPr>
      </w:pPr>
      <w:r>
        <w:rPr>
          <w:lang w:val="el" w:eastAsia="el"/>
        </w:rPr>
        <w:t>25. Ψευδάργυρος σε ακατέργαστη μορφή (ΔΚ 7901).</w:t>
      </w:r>
    </w:p>
    <w:p>
      <w:pPr>
        <w:spacing w:before="240" w:after="240"/>
        <w:rPr>
          <w:lang w:val="el" w:eastAsia="el"/>
        </w:rPr>
      </w:pPr>
      <w:r>
        <w:rPr>
          <w:lang w:val="el" w:eastAsia="el"/>
        </w:rPr>
        <w:t>26. Κασσίτερος σε ακατέργαστη μορφή (ΔΚ 8001).</w:t>
      </w:r>
    </w:p>
    <w:p>
      <w:pPr>
        <w:spacing w:before="240" w:after="240"/>
        <w:rPr>
          <w:lang w:val="el" w:eastAsia="el"/>
        </w:rPr>
      </w:pPr>
      <w:r>
        <w:rPr>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0" w:history="1">
        <w:r>
          <w:rPr>
            <w:rStyle w:val="Hyperlink"/>
            <w:color w:val="0000EE"/>
            <w:u w:color="0000EE"/>
            <w:lang w:val="el" w:eastAsia="el"/>
          </w:rPr>
          <w:t>Τροποποίηση 3522/2006, Άρθρο 20</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 w:history="1">
        <w:r>
          <w:rPr>
            <w:rStyle w:val="Hyperlink"/>
            <w:color w:val="0000EE"/>
            <w:u w:color="0000EE"/>
            <w:lang w:val="el" w:eastAsia="el"/>
          </w:rPr>
          <w:t>Τροποποίηση 3427/2005, Άρθρο 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3427/2005, Άρθρο 1</w:t>
        </w:r>
      </w:hyperlink>
      <w:r>
        <w:rPr>
          <w:lang w:val="el" w:eastAsia="el"/>
        </w:rPr>
        <w:t xml:space="preserve">; </w:t>
      </w:r>
      <w:hyperlink r:id="rId6" w:anchor="art_9" w:history="1">
        <w:r>
          <w:rPr>
            <w:rStyle w:val="Hyperlink"/>
            <w:color w:val="0000EE"/>
            <w:u w:color="0000EE"/>
            <w:lang w:val="el" w:eastAsia="el"/>
          </w:rPr>
          <w:t>Τροποποίηση 2954/2001, Άρθρο 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1" w:history="1">
        <w:r>
          <w:rPr>
            <w:rStyle w:val="Hyperlink"/>
            <w:color w:val="0000EE"/>
            <w:u w:color="0000EE"/>
            <w:lang w:val="el" w:eastAsia="el"/>
          </w:rPr>
          <w:t>Προσθήκη 3427/2005, Άρθρο 1</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16" w:history="1">
        <w:r>
          <w:rPr>
            <w:rStyle w:val="Hyperlink"/>
            <w:color w:val="0000EE"/>
            <w:u w:color="0000EE"/>
            <w:lang w:val="el" w:eastAsia="el"/>
          </w:rPr>
          <w:t>Τροποποίηση 2948/2001, Άρθρο 16</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0" w:history="1">
        <w:r>
          <w:rPr>
            <w:rStyle w:val="Hyperlink"/>
            <w:color w:val="0000EE"/>
            <w:u w:color="0000EE"/>
            <w:lang w:val="el" w:eastAsia="el"/>
          </w:rPr>
          <w:t>Τροποποίηση 3522/2006, Άρθρο 20</w:t>
        </w:r>
      </w:hyperlink>
      <w:r>
        <w:rPr>
          <w:lang w:val="el" w:eastAsia="el"/>
        </w:rPr>
        <w:t xml:space="preserve">; </w:t>
      </w:r>
      <w:hyperlink r:id="rId10" w:anchor="art_1" w:history="1">
        <w:r>
          <w:rPr>
            <w:rStyle w:val="Hyperlink"/>
            <w:color w:val="0000EE"/>
            <w:u w:color="0000EE"/>
            <w:lang w:val="el" w:eastAsia="el"/>
          </w:rPr>
          <w:t>Τροποποίηση 3312/2005,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8" w:history="1">
        <w:r>
          <w:rPr>
            <w:rStyle w:val="Hyperlink"/>
            <w:color w:val="0000EE"/>
            <w:u w:color="0000EE"/>
            <w:lang w:val="el" w:eastAsia="el"/>
          </w:rPr>
          <w:t>Τροποποίηση 3312/2005, Άρθρο 18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8" w:history="1">
        <w:r>
          <w:rPr>
            <w:rStyle w:val="Hyperlink"/>
            <w:color w:val="0000EE"/>
            <w:u w:color="0000EE"/>
            <w:lang w:val="el" w:eastAsia="el"/>
          </w:rPr>
          <w:t>Προσθήκη 3312/2005, Άρθρο 18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1" w:history="1">
        <w:r>
          <w:rPr>
            <w:rStyle w:val="Hyperlink"/>
            <w:color w:val="0000EE"/>
            <w:u w:color="0000EE"/>
            <w:lang w:val="el" w:eastAsia="el"/>
          </w:rPr>
          <w:t>Τροποποίηση 3296/2004, Άρθρο 21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4" w:history="1">
        <w:r>
          <w:rPr>
            <w:rStyle w:val="Hyperlink"/>
            <w:color w:val="0000EE"/>
            <w:u w:color="0000EE"/>
            <w:lang w:val="el" w:eastAsia="el"/>
          </w:rPr>
          <w:t>Τροποποίηση 3522/2006, Άρθρο 24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4" w:history="1">
        <w:r>
          <w:rPr>
            <w:rStyle w:val="Hyperlink"/>
            <w:color w:val="0000EE"/>
            <w:u w:color="0000EE"/>
            <w:lang w:val="el" w:eastAsia="el"/>
          </w:rPr>
          <w:t>Προσθήκη 3522/2006, Άρθρο 24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16" w:history="1">
        <w:r>
          <w:rPr>
            <w:rStyle w:val="Hyperlink"/>
            <w:color w:val="0000EE"/>
            <w:u w:color="0000EE"/>
            <w:lang w:val="el" w:eastAsia="el"/>
          </w:rPr>
          <w:t>Τροποποίηση 2948/2001, Άρθρο 16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8" w:history="1">
        <w:r>
          <w:rPr>
            <w:rStyle w:val="Hyperlink"/>
            <w:color w:val="0000EE"/>
            <w:u w:color="0000EE"/>
            <w:lang w:val="el" w:eastAsia="el"/>
          </w:rPr>
          <w:t>Προσθήκη 3312/2005, Άρθρο 18</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8" w:history="1">
        <w:r>
          <w:rPr>
            <w:rStyle w:val="Hyperlink"/>
            <w:color w:val="0000EE"/>
            <w:u w:color="0000EE"/>
            <w:lang w:val="el" w:eastAsia="el"/>
          </w:rPr>
          <w:t>Τροποποίηση 3312/2005, Άρθρο 18</w:t>
        </w:r>
      </w:hyperlink>
      <w:r>
        <w:rPr>
          <w:lang w:val="el" w:eastAsia="el"/>
        </w:rPr>
        <w:t xml:space="preserve">; </w:t>
      </w:r>
      <w:hyperlink r:id="rId19"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8" w:history="1">
        <w:r>
          <w:rPr>
            <w:rStyle w:val="Hyperlink"/>
            <w:color w:val="0000EE"/>
            <w:u w:color="0000EE"/>
            <w:lang w:val="el" w:eastAsia="el"/>
          </w:rPr>
          <w:t>Τροποποίηση 3312/2005, Άρθρο 18</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6" w:history="1">
        <w:r>
          <w:rPr>
            <w:rStyle w:val="Hyperlink"/>
            <w:color w:val="0000EE"/>
            <w:u w:color="0000EE"/>
            <w:lang w:val="el" w:eastAsia="el"/>
          </w:rPr>
          <w:t>Τροποποίηση 2948/2001, Άρθρο 16</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8" w:history="1">
        <w:r>
          <w:rPr>
            <w:rStyle w:val="Hyperlink"/>
            <w:color w:val="0000EE"/>
            <w:u w:color="0000EE"/>
            <w:lang w:val="el" w:eastAsia="el"/>
          </w:rPr>
          <w:t>Τροποποίηση 3312/2005, Άρθρο 18</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8" w:history="1">
        <w:r>
          <w:rPr>
            <w:rStyle w:val="Hyperlink"/>
            <w:color w:val="0000EE"/>
            <w:u w:color="0000EE"/>
            <w:lang w:val="el" w:eastAsia="el"/>
          </w:rPr>
          <w:t>Τροποποίηση 3312/2005, Άρθρο 18</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 w:history="1">
        <w:r>
          <w:rPr>
            <w:rStyle w:val="Hyperlink"/>
            <w:color w:val="0000EE"/>
            <w:u w:color="0000EE"/>
            <w:lang w:val="el" w:eastAsia="el"/>
          </w:rPr>
          <w:t>Προσθήκη 3193/2003, Άρθρο 3</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3" w:history="1">
        <w:r>
          <w:rPr>
            <w:rStyle w:val="Hyperlink"/>
            <w:color w:val="0000EE"/>
            <w:u w:color="0000EE"/>
            <w:lang w:val="el" w:eastAsia="el"/>
          </w:rPr>
          <w:t>Προσθήκη 3193/2003, Άρθρο 3</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8" w:history="1">
        <w:r>
          <w:rPr>
            <w:rStyle w:val="Hyperlink"/>
            <w:color w:val="0000EE"/>
            <w:u w:color="0000EE"/>
            <w:lang w:val="el" w:eastAsia="el"/>
          </w:rPr>
          <w:t>Προσθήκη 3312/2005, Άρθρο 18</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39" w:history="1">
        <w:r>
          <w:rPr>
            <w:rStyle w:val="Hyperlink"/>
            <w:color w:val="0000EE"/>
            <w:u w:color="0000EE"/>
            <w:lang w:val="el" w:eastAsia="el"/>
          </w:rPr>
          <w:t>Προσθήκη 3220/2004, Άρθρο 39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8" w:history="1">
        <w:r>
          <w:rPr>
            <w:rStyle w:val="Hyperlink"/>
            <w:color w:val="0000EE"/>
            <w:u w:color="0000EE"/>
            <w:lang w:val="el" w:eastAsia="el"/>
          </w:rPr>
          <w:t>Τροποποίηση 3312/2005, Άρθρο 18</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39" w:history="1">
        <w:r>
          <w:rPr>
            <w:rStyle w:val="Hyperlink"/>
            <w:color w:val="0000EE"/>
            <w:u w:color="0000EE"/>
            <w:lang w:val="el" w:eastAsia="el"/>
          </w:rPr>
          <w:t>Προσθήκη 3220/2004, Άρθρο 39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19" w:history="1">
        <w:r>
          <w:rPr>
            <w:rStyle w:val="Hyperlink"/>
            <w:color w:val="0000EE"/>
            <w:u w:color="0000EE"/>
            <w:lang w:val="el" w:eastAsia="el"/>
          </w:rPr>
          <w:t>Τροποποίηση 3091/2002, Άρθρο 19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7" w:history="1">
        <w:r>
          <w:rPr>
            <w:rStyle w:val="Hyperlink"/>
            <w:color w:val="0000EE"/>
            <w:u w:color="0000EE"/>
            <w:lang w:val="el" w:eastAsia="el"/>
          </w:rPr>
          <w:t>Προσθήκη 3427/2005, Άρθρο 7</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0" w:history="1">
        <w:r>
          <w:rPr>
            <w:rStyle w:val="Hyperlink"/>
            <w:color w:val="0000EE"/>
            <w:u w:color="0000EE"/>
            <w:lang w:val="el" w:eastAsia="el"/>
          </w:rPr>
          <w:t>Τροποποίηση 3522/2006, Άρθρο 20</w:t>
        </w:r>
      </w:hyperlink>
      <w:r>
        <w:rPr>
          <w:lang w:val="el" w:eastAsia="el"/>
        </w:rPr>
        <w:t xml:space="preserve">; </w:t>
      </w:r>
      <w:hyperlink r:id="rId35" w:anchor="art_1" w:history="1">
        <w:r>
          <w:rPr>
            <w:rStyle w:val="Hyperlink"/>
            <w:color w:val="0000EE"/>
            <w:u w:color="0000EE"/>
            <w:lang w:val="el" w:eastAsia="el"/>
          </w:rPr>
          <w:t>Τροποποίηση 3427/2005, Άρθρο 1</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 w:history="1">
        <w:r>
          <w:rPr>
            <w:rStyle w:val="Hyperlink"/>
            <w:color w:val="0000EE"/>
            <w:u w:color="0000EE"/>
            <w:lang w:val="el" w:eastAsia="el"/>
          </w:rPr>
          <w:t>Προσθήκη 3427/2005, Άρθρο 1</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0" w:history="1">
        <w:r>
          <w:rPr>
            <w:rStyle w:val="Hyperlink"/>
            <w:color w:val="0000EE"/>
            <w:u w:color="0000EE"/>
            <w:lang w:val="el" w:eastAsia="el"/>
          </w:rPr>
          <w:t>Τροποποίηση 3522/2006, Άρθρο 20</w:t>
        </w:r>
      </w:hyperlink>
      <w:r>
        <w:rPr>
          <w:lang w:val="el" w:eastAsia="el"/>
        </w:rPr>
        <w:t xml:space="preserve">; </w:t>
      </w:r>
      <w:hyperlink r:id="rId38" w:anchor="art_1" w:history="1">
        <w:r>
          <w:rPr>
            <w:rStyle w:val="Hyperlink"/>
            <w:color w:val="0000EE"/>
            <w:u w:color="0000EE"/>
            <w:lang w:val="el" w:eastAsia="el"/>
          </w:rPr>
          <w:t>Τροποποίηση 3427/2005, Άρθρο 1</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19" w:history="1">
        <w:r>
          <w:rPr>
            <w:rStyle w:val="Hyperlink"/>
            <w:color w:val="0000EE"/>
            <w:u w:color="0000EE"/>
            <w:lang w:val="el" w:eastAsia="el"/>
          </w:rPr>
          <w:t>Τροποποίηση 3091/2002, Άρθρο 19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5" w:history="1">
        <w:r>
          <w:rPr>
            <w:rStyle w:val="Hyperlink"/>
            <w:color w:val="0000EE"/>
            <w:u w:color="0000EE"/>
            <w:lang w:val="el" w:eastAsia="el"/>
          </w:rPr>
          <w:t>Τροποποίηση 3522/2006, Άρθρο 25</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9" w:history="1">
        <w:r>
          <w:rPr>
            <w:rStyle w:val="Hyperlink"/>
            <w:color w:val="0000EE"/>
            <w:u w:color="0000EE"/>
            <w:lang w:val="el" w:eastAsia="el"/>
          </w:rPr>
          <w:t>Τροποποίηση 3091/2002, Άρθρο 19</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2948/2001, Άρθρο 16</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12" w:history="1">
        <w:r>
          <w:rPr>
            <w:rStyle w:val="Hyperlink"/>
            <w:color w:val="0000EE"/>
            <w:u w:color="0000EE"/>
            <w:lang w:val="el" w:eastAsia="el"/>
          </w:rPr>
          <w:t>Τροποποίηση 3336/2005, Άρθρο 12</w:t>
        </w:r>
      </w:hyperlink>
      <w:r>
        <w:rPr>
          <w:lang w:val="el" w:eastAsia="el"/>
        </w:rPr>
        <w:t xml:space="preserve">; </w:t>
      </w:r>
      <w:hyperlink r:id="rId45" w:anchor="art_4" w:history="1">
        <w:r>
          <w:rPr>
            <w:rStyle w:val="Hyperlink"/>
            <w:color w:val="0000EE"/>
            <w:u w:color="0000EE"/>
            <w:lang w:val="el" w:eastAsia="el"/>
          </w:rPr>
          <w:t>Προσθήκη 3193/2003, Άρθρο 4</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9" w:history="1">
        <w:r>
          <w:rPr>
            <w:rStyle w:val="Hyperlink"/>
            <w:color w:val="0000EE"/>
            <w:u w:color="0000EE"/>
            <w:lang w:val="el" w:eastAsia="el"/>
          </w:rPr>
          <w:t>Προσθήκη 3220/2004, Άρθρο 39</w:t>
        </w:r>
      </w:hyperlink>
      <w:r>
        <w:rPr>
          <w:lang w:val="el" w:eastAsia="el"/>
        </w:rPr>
        <w:t xml:space="preserve">; </w:t>
      </w:r>
      <w:hyperlink r:id="rId47" w:anchor="art_39" w:history="1">
        <w:r>
          <w:rPr>
            <w:rStyle w:val="Hyperlink"/>
            <w:color w:val="0000EE"/>
            <w:u w:color="0000EE"/>
            <w:lang w:val="el" w:eastAsia="el"/>
          </w:rPr>
          <w:t>Προσθήκη 3220/2004, Άρθρο 39</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24" w:history="1">
        <w:r>
          <w:rPr>
            <w:rStyle w:val="Hyperlink"/>
            <w:color w:val="0000EE"/>
            <w:u w:color="0000EE"/>
            <w:lang w:val="el" w:eastAsia="el"/>
          </w:rPr>
          <w:t>Τροποποίηση 2873/2000, Άρθρο 24</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9" w:history="1">
        <w:r>
          <w:rPr>
            <w:rStyle w:val="Hyperlink"/>
            <w:color w:val="0000EE"/>
            <w:u w:color="0000EE"/>
            <w:lang w:val="el" w:eastAsia="el"/>
          </w:rPr>
          <w:t>Τροποποίηση 2954/2001, Άρθρο 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27" w:history="1">
        <w:r>
          <w:rPr>
            <w:rStyle w:val="Hyperlink"/>
            <w:color w:val="0000EE"/>
            <w:u w:color="0000EE"/>
            <w:lang w:val="el" w:eastAsia="el"/>
          </w:rPr>
          <w:t>Τροποποίηση 3492/2006, Άρθρο 27</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24" w:history="1">
        <w:r>
          <w:rPr>
            <w:rStyle w:val="Hyperlink"/>
            <w:color w:val="0000EE"/>
            <w:u w:color="0000EE"/>
            <w:lang w:val="el" w:eastAsia="el"/>
          </w:rPr>
          <w:t>Τροποποίηση 3522/2006, Άρθρο 24</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19" w:history="1">
        <w:r>
          <w:rPr>
            <w:rStyle w:val="Hyperlink"/>
            <w:color w:val="0000EE"/>
            <w:u w:color="0000EE"/>
            <w:lang w:val="el" w:eastAsia="el"/>
          </w:rPr>
          <w:t>Τροποποίηση 3091/2002, Άρθρο 19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20" w:history="1">
        <w:r>
          <w:rPr>
            <w:rStyle w:val="Hyperlink"/>
            <w:color w:val="0000EE"/>
            <w:u w:color="0000EE"/>
            <w:lang w:val="el" w:eastAsia="el"/>
          </w:rPr>
          <w:t>Τροποποίηση 3522/2006, Άρθρο 20</w:t>
        </w:r>
      </w:hyperlink>
      <w:r>
        <w:rPr>
          <w:lang w:val="el" w:eastAsia="el"/>
        </w:rPr>
        <w:t xml:space="preserve">; </w:t>
      </w:r>
      <w:hyperlink r:id="rId54" w:anchor="art_1" w:history="1">
        <w:r>
          <w:rPr>
            <w:rStyle w:val="Hyperlink"/>
            <w:color w:val="0000EE"/>
            <w:u w:color="0000EE"/>
            <w:lang w:val="el" w:eastAsia="el"/>
          </w:rPr>
          <w:t>Τροποποίηση 3427/2005, Άρθρο 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16" w:history="1">
        <w:r>
          <w:rPr>
            <w:rStyle w:val="Hyperlink"/>
            <w:color w:val="0000EE"/>
            <w:u w:color="0000EE"/>
            <w:lang w:val="el" w:eastAsia="el"/>
          </w:rPr>
          <w:t>Αφαίρεση 2948/2001, Άρθρο 16</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39" w:history="1">
        <w:r>
          <w:rPr>
            <w:rStyle w:val="Hyperlink"/>
            <w:color w:val="0000EE"/>
            <w:u w:color="0000EE"/>
            <w:lang w:val="el" w:eastAsia="el"/>
          </w:rPr>
          <w:t>Τροποποίηση 3220/2004, Άρθρο 39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Τροποποίηση 3220/2004, Άρθρο 39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39" w:history="1">
        <w:r>
          <w:rPr>
            <w:rStyle w:val="Hyperlink"/>
            <w:color w:val="0000EE"/>
            <w:u w:color="0000EE"/>
            <w:lang w:val="el" w:eastAsia="el"/>
          </w:rPr>
          <w:t>Τροποποίηση 3220/2004, Άρθρο 39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24" w:history="1">
        <w:r>
          <w:rPr>
            <w:rStyle w:val="Hyperlink"/>
            <w:color w:val="0000EE"/>
            <w:u w:color="0000EE"/>
            <w:lang w:val="el" w:eastAsia="el"/>
          </w:rPr>
          <w:t>Τροποποίηση 2873/2000, Άρθρο 24</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19" w:history="1">
        <w:r>
          <w:rPr>
            <w:rStyle w:val="Hyperlink"/>
            <w:color w:val="0000EE"/>
            <w:u w:color="0000EE"/>
            <w:lang w:val="el" w:eastAsia="el"/>
          </w:rPr>
          <w:t>Προσθήκη 3091/2002, Άρθρο 19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19" w:history="1">
        <w:r>
          <w:rPr>
            <w:rStyle w:val="Hyperlink"/>
            <w:color w:val="0000EE"/>
            <w:u w:color="0000EE"/>
            <w:lang w:val="el" w:eastAsia="el"/>
          </w:rPr>
          <w:t>Τροποποίηση 3091/2002, Άρθρο 19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16" w:history="1">
        <w:r>
          <w:rPr>
            <w:rStyle w:val="Hyperlink"/>
            <w:color w:val="0000EE"/>
            <w:u w:color="0000EE"/>
            <w:lang w:val="el" w:eastAsia="el"/>
          </w:rPr>
          <w:t>Τροποποίηση 2948/2001, Άρθρο 16</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19" w:history="1">
        <w:r>
          <w:rPr>
            <w:rStyle w:val="Hyperlink"/>
            <w:color w:val="0000EE"/>
            <w:u w:color="0000EE"/>
            <w:lang w:val="el" w:eastAsia="el"/>
          </w:rPr>
          <w:t>Τροποποίηση 3091/2002, Άρθρο 19</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16" w:history="1">
        <w:r>
          <w:rPr>
            <w:rStyle w:val="Hyperlink"/>
            <w:color w:val="0000EE"/>
            <w:u w:color="0000EE"/>
            <w:lang w:val="el" w:eastAsia="el"/>
          </w:rPr>
          <w:t>Τροποποίηση 2948/2001, Άρθρο 16</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9" w:history="1">
        <w:r>
          <w:rPr>
            <w:rStyle w:val="Hyperlink"/>
            <w:color w:val="0000EE"/>
            <w:u w:color="0000EE"/>
            <w:lang w:val="el" w:eastAsia="el"/>
          </w:rPr>
          <w:t>Προσθήκη 3091/2002, Άρθρο 19</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25" w:history="1">
        <w:r>
          <w:rPr>
            <w:rStyle w:val="Hyperlink"/>
            <w:color w:val="0000EE"/>
            <w:u w:color="0000EE"/>
            <w:lang w:val="el" w:eastAsia="el"/>
          </w:rPr>
          <w:t>Τροποποίηση 3522/2006, Άρθρο 25</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25" w:history="1">
        <w:r>
          <w:rPr>
            <w:rStyle w:val="Hyperlink"/>
            <w:color w:val="0000EE"/>
            <w:u w:color="0000EE"/>
            <w:lang w:val="el" w:eastAsia="el"/>
          </w:rPr>
          <w:t>Αφαίρεση 3522/2006, Άρθρο 25</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9" w:history="1">
        <w:r>
          <w:rPr>
            <w:rStyle w:val="Hyperlink"/>
            <w:color w:val="0000EE"/>
            <w:u w:color="0000EE"/>
            <w:lang w:val="el" w:eastAsia="el"/>
          </w:rPr>
          <w:t>Τροποποίηση 2954/2001, Άρθρο 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9" w:history="1">
        <w:r>
          <w:rPr>
            <w:rStyle w:val="Hyperlink"/>
            <w:color w:val="0000EE"/>
            <w:u w:color="0000EE"/>
            <w:lang w:val="el" w:eastAsia="el"/>
          </w:rPr>
          <w:t>Τροποποίηση 2954/2001, Άρθρο 9</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1" w:history="1">
        <w:r>
          <w:rPr>
            <w:rStyle w:val="Hyperlink"/>
            <w:color w:val="0000EE"/>
            <w:u w:color="0000EE"/>
            <w:lang w:val="el" w:eastAsia="el"/>
          </w:rPr>
          <w:t>Προσθήκη 3427/2005, Άρθρο 1</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1" w:history="1">
        <w:r>
          <w:rPr>
            <w:rStyle w:val="Hyperlink"/>
            <w:color w:val="0000EE"/>
            <w:u w:color="0000EE"/>
            <w:lang w:val="el" w:eastAsia="el"/>
          </w:rPr>
          <w:t>Τροποποίηση 3427/2005, Άρθρο 1</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1" w:history="1">
        <w:r>
          <w:rPr>
            <w:rStyle w:val="Hyperlink"/>
            <w:color w:val="0000EE"/>
            <w:u w:color="0000EE"/>
            <w:lang w:val="el" w:eastAsia="el"/>
          </w:rPr>
          <w:t>Τροποποίηση 3427/2005, Άρθρο 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20" w:history="1">
        <w:r>
          <w:rPr>
            <w:rStyle w:val="Hyperlink"/>
            <w:color w:val="0000EE"/>
            <w:u w:color="0000EE"/>
            <w:lang w:val="el" w:eastAsia="el"/>
          </w:rPr>
          <w:t>Τροποποίηση 3522/2006,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19" w:history="1">
        <w:r>
          <w:rPr>
            <w:rStyle w:val="Hyperlink"/>
            <w:color w:val="0000EE"/>
            <w:u w:color="0000EE"/>
            <w:lang w:val="el" w:eastAsia="el"/>
          </w:rPr>
          <w:t>Προσθήκη 3091/2002, Άρθρο 19</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16" w:history="1">
        <w:r>
          <w:rPr>
            <w:rStyle w:val="Hyperlink"/>
            <w:color w:val="0000EE"/>
            <w:u w:color="0000EE"/>
            <w:lang w:val="el" w:eastAsia="el"/>
          </w:rPr>
          <w:t>Τροποποίηση 2948/2001, Άρθρο 16</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4" w:history="1">
        <w:r>
          <w:rPr>
            <w:rStyle w:val="Hyperlink"/>
            <w:color w:val="0000EE"/>
            <w:u w:color="0000EE"/>
            <w:lang w:val="el" w:eastAsia="el"/>
          </w:rPr>
          <w:t>Προσθήκη 3522/2006, Άρθρο 24</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39" w:history="1">
        <w:r>
          <w:rPr>
            <w:rStyle w:val="Hyperlink"/>
            <w:color w:val="0000EE"/>
            <w:u w:color="0000EE"/>
            <w:lang w:val="el" w:eastAsia="el"/>
          </w:rPr>
          <w:t>Προσθήκη 3220/2004, Άρθρο 39</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16" w:history="1">
        <w:r>
          <w:rPr>
            <w:rStyle w:val="Hyperlink"/>
            <w:color w:val="0000EE"/>
            <w:u w:color="0000EE"/>
            <w:lang w:val="el" w:eastAsia="el"/>
          </w:rPr>
          <w:t>Τροποποίηση 2948/2001, Άρθρο 16</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19" w:history="1">
        <w:r>
          <w:rPr>
            <w:rStyle w:val="Hyperlink"/>
            <w:color w:val="0000EE"/>
            <w:u w:color="0000EE"/>
            <w:lang w:val="el" w:eastAsia="el"/>
          </w:rPr>
          <w:t>Τροποποίηση 3091/2002, Άρθρο 19</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19" w:history="1">
        <w:r>
          <w:rPr>
            <w:rStyle w:val="Hyperlink"/>
            <w:color w:val="0000EE"/>
            <w:u w:color="0000EE"/>
            <w:lang w:val="el" w:eastAsia="el"/>
          </w:rPr>
          <w:t>Τροποποίηση 3091/2002, Άρθρο 19</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18" w:history="1">
        <w:r>
          <w:rPr>
            <w:rStyle w:val="Hyperlink"/>
            <w:color w:val="0000EE"/>
            <w:u w:color="0000EE"/>
            <w:lang w:val="el" w:eastAsia="el"/>
          </w:rPr>
          <w:t>Τροποποίηση 2992/2002, Άρθρο 18</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18" w:history="1">
        <w:r>
          <w:rPr>
            <w:rStyle w:val="Hyperlink"/>
            <w:color w:val="0000EE"/>
            <w:u w:color="0000EE"/>
            <w:lang w:val="el" w:eastAsia="el"/>
          </w:rPr>
          <w:t>Τροποποίηση 2992/2002, Άρθρο 18</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8" w:history="1">
        <w:r>
          <w:rPr>
            <w:rStyle w:val="Hyperlink"/>
            <w:color w:val="0000EE"/>
            <w:u w:color="0000EE"/>
            <w:lang w:val="el" w:eastAsia="el"/>
          </w:rPr>
          <w:t>Τροποποίηση 3312/2005, Άρθρο 18</w:t>
        </w:r>
      </w:hyperlink>
      <w:r>
        <w:rPr>
          <w:lang w:val="el" w:eastAsia="el"/>
        </w:rPr>
        <w:t xml:space="preserve">; </w:t>
      </w:r>
      <w:hyperlink r:id="rId85" w:anchor="art_18" w:history="1">
        <w:r>
          <w:rPr>
            <w:rStyle w:val="Hyperlink"/>
            <w:color w:val="0000EE"/>
            <w:u w:color="0000EE"/>
            <w:lang w:val="el" w:eastAsia="el"/>
          </w:rPr>
          <w:t>Τροποποίηση 2992/2002, Άρθρο 18</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5" w:history="1">
        <w:r>
          <w:rPr>
            <w:rStyle w:val="Hyperlink"/>
            <w:color w:val="0000EE"/>
            <w:u w:color="0000EE"/>
            <w:lang w:val="el" w:eastAsia="el"/>
          </w:rPr>
          <w:t>Τροποποίηση 3453/2006, Άρθρο 5</w:t>
        </w:r>
      </w:hyperlink>
      <w:r>
        <w:rPr>
          <w:lang w:val="el" w:eastAsia="el"/>
        </w:rPr>
        <w:t xml:space="preserve">; </w:t>
      </w:r>
      <w:hyperlink r:id="rId87" w:anchor="art_18" w:history="1">
        <w:r>
          <w:rPr>
            <w:rStyle w:val="Hyperlink"/>
            <w:color w:val="0000EE"/>
            <w:u w:color="0000EE"/>
            <w:lang w:val="el" w:eastAsia="el"/>
          </w:rPr>
          <w:t>Τροποποίηση 3312/2005, Άρθρο 18</w:t>
        </w:r>
      </w:hyperlink>
      <w:r>
        <w:rPr>
          <w:lang w:val="el" w:eastAsia="el"/>
        </w:rPr>
        <w:t xml:space="preserve">; </w:t>
      </w:r>
      <w:hyperlink r:id="rId88" w:anchor="art_18" w:history="1">
        <w:r>
          <w:rPr>
            <w:rStyle w:val="Hyperlink"/>
            <w:color w:val="0000EE"/>
            <w:u w:color="0000EE"/>
            <w:lang w:val="el" w:eastAsia="el"/>
          </w:rPr>
          <w:t>Τροποποίηση 2992/2002, Άρθρο 18</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8" w:history="1">
        <w:r>
          <w:rPr>
            <w:rStyle w:val="Hyperlink"/>
            <w:color w:val="0000EE"/>
            <w:u w:color="0000EE"/>
            <w:lang w:val="el" w:eastAsia="el"/>
          </w:rPr>
          <w:t>Τροποποίηση 2992/2002, Άρθρο 18</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8" w:history="1">
        <w:r>
          <w:rPr>
            <w:rStyle w:val="Hyperlink"/>
            <w:color w:val="0000EE"/>
            <w:u w:color="0000EE"/>
            <w:lang w:val="el" w:eastAsia="el"/>
          </w:rPr>
          <w:t>Τροποποίηση 2992/2002, Άρθρο 18</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8" w:history="1">
        <w:r>
          <w:rPr>
            <w:rStyle w:val="Hyperlink"/>
            <w:color w:val="0000EE"/>
            <w:u w:color="0000EE"/>
            <w:lang w:val="el" w:eastAsia="el"/>
          </w:rPr>
          <w:t>Προσθήκη 3312/2005, Άρθρο 18</w:t>
        </w:r>
      </w:hyperlink>
      <w:r>
        <w:rPr>
          <w:lang w:val="el" w:eastAsia="el"/>
        </w:rPr>
        <w:t xml:space="preserve">; </w:t>
      </w:r>
      <w:hyperlink r:id="rId92" w:anchor="art_18" w:history="1">
        <w:r>
          <w:rPr>
            <w:rStyle w:val="Hyperlink"/>
            <w:color w:val="0000EE"/>
            <w:u w:color="0000EE"/>
            <w:lang w:val="el" w:eastAsia="el"/>
          </w:rPr>
          <w:t>Τροποποίηση 2992/2002, Άρθρο 18</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8" w:history="1">
        <w:r>
          <w:rPr>
            <w:rStyle w:val="Hyperlink"/>
            <w:color w:val="0000EE"/>
            <w:u w:color="0000EE"/>
            <w:lang w:val="el" w:eastAsia="el"/>
          </w:rPr>
          <w:t>Τροποποίηση 3312/2005, Άρθρο 18</w:t>
        </w:r>
      </w:hyperlink>
      <w:r>
        <w:rPr>
          <w:lang w:val="el" w:eastAsia="el"/>
        </w:rPr>
        <w:t xml:space="preserve">; </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8" w:history="1">
        <w:r>
          <w:rPr>
            <w:rStyle w:val="Hyperlink"/>
            <w:color w:val="0000EE"/>
            <w:u w:color="0000EE"/>
            <w:lang w:val="el" w:eastAsia="el"/>
          </w:rPr>
          <w:t>Τροποποίηση 3312/2005, Άρθρο 18</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21" w:history="1">
        <w:r>
          <w:rPr>
            <w:rStyle w:val="Hyperlink"/>
            <w:color w:val="0000EE"/>
            <w:u w:color="0000EE"/>
            <w:lang w:val="el" w:eastAsia="el"/>
          </w:rPr>
          <w:t>Προσθήκη 3522/2006, Άρθρο 21</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18" w:history="1">
        <w:r>
          <w:rPr>
            <w:rStyle w:val="Hyperlink"/>
            <w:color w:val="0000EE"/>
            <w:u w:color="0000EE"/>
            <w:lang w:val="el" w:eastAsia="el"/>
          </w:rPr>
          <w:t>Τροποποίηση 2992/2002, Άρθρο 18</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18" w:history="1">
        <w:r>
          <w:rPr>
            <w:rStyle w:val="Hyperlink"/>
            <w:color w:val="0000EE"/>
            <w:u w:color="0000EE"/>
            <w:lang w:val="el" w:eastAsia="el"/>
          </w:rPr>
          <w:t>Τροποποίηση 2992/2002, Άρθρο 18</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18" w:history="1">
        <w:r>
          <w:rPr>
            <w:rStyle w:val="Hyperlink"/>
            <w:color w:val="0000EE"/>
            <w:u w:color="0000EE"/>
            <w:lang w:val="el" w:eastAsia="el"/>
          </w:rPr>
          <w:t>Τροποποίηση 2992/2002, Άρθρο 18</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18" w:history="1">
        <w:r>
          <w:rPr>
            <w:rStyle w:val="Hyperlink"/>
            <w:color w:val="0000EE"/>
            <w:u w:color="0000EE"/>
            <w:lang w:val="el" w:eastAsia="el"/>
          </w:rPr>
          <w:t>Τροποποίηση 2992/2002, Άρθρο 18</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art_18" w:history="1">
        <w:r>
          <w:rPr>
            <w:rStyle w:val="Hyperlink"/>
            <w:color w:val="0000EE"/>
            <w:u w:color="0000EE"/>
            <w:lang w:val="el" w:eastAsia="el"/>
          </w:rPr>
          <w:t>Τροποποίηση 2992/2002, Άρθρο 18</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18" w:history="1">
        <w:r>
          <w:rPr>
            <w:rStyle w:val="Hyperlink"/>
            <w:color w:val="0000EE"/>
            <w:u w:color="0000EE"/>
            <w:lang w:val="el" w:eastAsia="el"/>
          </w:rPr>
          <w:t>Τροποποίηση 2992/2002, Άρθρο 18</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18" w:history="1">
        <w:r>
          <w:rPr>
            <w:rStyle w:val="Hyperlink"/>
            <w:color w:val="0000EE"/>
            <w:u w:color="0000EE"/>
            <w:lang w:val="el" w:eastAsia="el"/>
          </w:rPr>
          <w:t>Τροποποίηση 2992/2002, Άρθρο 18</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18" w:history="1">
        <w:r>
          <w:rPr>
            <w:rStyle w:val="Hyperlink"/>
            <w:color w:val="0000EE"/>
            <w:u w:color="0000EE"/>
            <w:lang w:val="el" w:eastAsia="el"/>
          </w:rPr>
          <w:t>Τροποποίηση 2992/2002, Άρθρο 18</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18" w:history="1">
        <w:r>
          <w:rPr>
            <w:rStyle w:val="Hyperlink"/>
            <w:color w:val="0000EE"/>
            <w:u w:color="0000EE"/>
            <w:lang w:val="el" w:eastAsia="el"/>
          </w:rPr>
          <w:t>Τροποποίηση 2992/2002, Άρθρο 18</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18" w:history="1">
        <w:r>
          <w:rPr>
            <w:rStyle w:val="Hyperlink"/>
            <w:color w:val="0000EE"/>
            <w:u w:color="0000EE"/>
            <w:lang w:val="el" w:eastAsia="el"/>
          </w:rPr>
          <w:t>Τροποποίηση 2992/2002, Άρθρο 18</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6" w:anchor="art_5" w:history="1">
        <w:r>
          <w:rPr>
            <w:rStyle w:val="Hyperlink"/>
            <w:color w:val="0000EE"/>
            <w:u w:color="0000EE"/>
            <w:lang w:val="el" w:eastAsia="el"/>
          </w:rPr>
          <w:t>Προσθήκη 3193/2003, Άρθρο 5</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5" w:history="1">
        <w:r>
          <w:rPr>
            <w:rStyle w:val="Hyperlink"/>
            <w:color w:val="0000EE"/>
            <w:u w:color="0000EE"/>
            <w:lang w:val="el" w:eastAsia="el"/>
          </w:rPr>
          <w:t>Προσθήκη 3193/2003, Άρθρο 5</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5" w:history="1">
        <w:r>
          <w:rPr>
            <w:rStyle w:val="Hyperlink"/>
            <w:color w:val="0000EE"/>
            <w:u w:color="0000EE"/>
            <w:lang w:val="el" w:eastAsia="el"/>
          </w:rPr>
          <w:t>Προσθήκη 3193/2003, Άρθρο 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5" w:history="1">
        <w:r>
          <w:rPr>
            <w:rStyle w:val="Hyperlink"/>
            <w:color w:val="0000EE"/>
            <w:u w:color="0000EE"/>
            <w:lang w:val="el" w:eastAsia="el"/>
          </w:rPr>
          <w:t>Προσθήκη 3193/2003, Άρθρο 5</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art_5" w:history="1">
        <w:r>
          <w:rPr>
            <w:rStyle w:val="Hyperlink"/>
            <w:color w:val="0000EE"/>
            <w:u w:color="0000EE"/>
            <w:lang w:val="el" w:eastAsia="el"/>
          </w:rPr>
          <w:t>Προσθήκη 3193/2003, Άρθρο 5</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5" w:history="1">
        <w:r>
          <w:rPr>
            <w:rStyle w:val="Hyperlink"/>
            <w:color w:val="0000EE"/>
            <w:u w:color="0000EE"/>
            <w:lang w:val="el" w:eastAsia="el"/>
          </w:rPr>
          <w:t>Προσθήκη 3193/2003, Άρθρο 5</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5" w:history="1">
        <w:r>
          <w:rPr>
            <w:rStyle w:val="Hyperlink"/>
            <w:color w:val="0000EE"/>
            <w:u w:color="0000EE"/>
            <w:lang w:val="el" w:eastAsia="el"/>
          </w:rPr>
          <w:t>Προσθήκη 3193/2003, Άρθρο 5</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5" w:history="1">
        <w:r>
          <w:rPr>
            <w:rStyle w:val="Hyperlink"/>
            <w:color w:val="0000EE"/>
            <w:u w:color="0000EE"/>
            <w:lang w:val="el" w:eastAsia="el"/>
          </w:rPr>
          <w:t>Προσθήκη 3193/2003, Άρθρο 5</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5" w:history="1">
        <w:r>
          <w:rPr>
            <w:rStyle w:val="Hyperlink"/>
            <w:color w:val="0000EE"/>
            <w:u w:color="0000EE"/>
            <w:lang w:val="el" w:eastAsia="el"/>
          </w:rPr>
          <w:t>Προσθήκη 3193/2003, Άρθρο 5</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5" w:history="1">
        <w:r>
          <w:rPr>
            <w:rStyle w:val="Hyperlink"/>
            <w:color w:val="0000EE"/>
            <w:u w:color="0000EE"/>
            <w:lang w:val="el" w:eastAsia="el"/>
          </w:rPr>
          <w:t>Προσθήκη 3193/2003, Άρθρο 5</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5" w:history="1">
        <w:r>
          <w:rPr>
            <w:rStyle w:val="Hyperlink"/>
            <w:color w:val="0000EE"/>
            <w:u w:color="0000EE"/>
            <w:lang w:val="el" w:eastAsia="el"/>
          </w:rPr>
          <w:t>Προσθήκη 3193/2003, Άρθρο 5</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5" w:history="1">
        <w:r>
          <w:rPr>
            <w:rStyle w:val="Hyperlink"/>
            <w:color w:val="0000EE"/>
            <w:u w:color="0000EE"/>
            <w:lang w:val="el" w:eastAsia="el"/>
          </w:rPr>
          <w:t>Προσθήκη 3193/2003, Άρθρο 5</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5" w:history="1">
        <w:r>
          <w:rPr>
            <w:rStyle w:val="Hyperlink"/>
            <w:color w:val="0000EE"/>
            <w:u w:color="0000EE"/>
            <w:lang w:val="el" w:eastAsia="el"/>
          </w:rPr>
          <w:t>Προσθήκη 3193/2003, Άρθρο 5</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5" w:history="1">
        <w:r>
          <w:rPr>
            <w:rStyle w:val="Hyperlink"/>
            <w:color w:val="0000EE"/>
            <w:u w:color="0000EE"/>
            <w:lang w:val="el" w:eastAsia="el"/>
          </w:rPr>
          <w:t>Προσθήκη 3193/2003, Άρθρο 5</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5" w:history="1">
        <w:r>
          <w:rPr>
            <w:rStyle w:val="Hyperlink"/>
            <w:color w:val="0000EE"/>
            <w:u w:color="0000EE"/>
            <w:lang w:val="el" w:eastAsia="el"/>
          </w:rPr>
          <w:t>Προσθήκη 3193/2003, Άρθρο 5</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5" w:history="1">
        <w:r>
          <w:rPr>
            <w:rStyle w:val="Hyperlink"/>
            <w:color w:val="0000EE"/>
            <w:u w:color="0000EE"/>
            <w:lang w:val="el" w:eastAsia="el"/>
          </w:rPr>
          <w:t>Προσθήκη 3193/2003, Άρθρο 5</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5" w:history="1">
        <w:r>
          <w:rPr>
            <w:rStyle w:val="Hyperlink"/>
            <w:color w:val="0000EE"/>
            <w:u w:color="0000EE"/>
            <w:lang w:val="el" w:eastAsia="el"/>
          </w:rPr>
          <w:t>Προσθήκη 3193/2003, Άρθρο 5</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3" w:history="1">
        <w:r>
          <w:rPr>
            <w:rStyle w:val="Hyperlink"/>
            <w:color w:val="0000EE"/>
            <w:u w:color="0000EE"/>
            <w:lang w:val="el" w:eastAsia="el"/>
          </w:rPr>
          <w:t>Προσθήκη 3193/2003, Άρθρο 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3" w:history="1">
        <w:r>
          <w:rPr>
            <w:rStyle w:val="Hyperlink"/>
            <w:color w:val="0000EE"/>
            <w:u w:color="0000EE"/>
            <w:lang w:val="el" w:eastAsia="el"/>
          </w:rPr>
          <w:t>Προσθήκη 3193/2003, Άρθρο 3</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art_3" w:history="1">
        <w:r>
          <w:rPr>
            <w:rStyle w:val="Hyperlink"/>
            <w:color w:val="0000EE"/>
            <w:u w:color="0000EE"/>
            <w:lang w:val="el" w:eastAsia="el"/>
          </w:rPr>
          <w:t>Προσθήκη 3193/2003, Άρθρο 3</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art_3" w:history="1">
        <w:r>
          <w:rPr>
            <w:rStyle w:val="Hyperlink"/>
            <w:color w:val="0000EE"/>
            <w:u w:color="0000EE"/>
            <w:lang w:val="el" w:eastAsia="el"/>
          </w:rPr>
          <w:t>Προσθήκη 3193/2003, Άρθρο 3</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3" w:history="1">
        <w:r>
          <w:rPr>
            <w:rStyle w:val="Hyperlink"/>
            <w:color w:val="0000EE"/>
            <w:u w:color="0000EE"/>
            <w:lang w:val="el" w:eastAsia="el"/>
          </w:rPr>
          <w:t>Προσθήκη 3193/2003, Άρθρο 3</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3" w:history="1">
        <w:r>
          <w:rPr>
            <w:rStyle w:val="Hyperlink"/>
            <w:color w:val="0000EE"/>
            <w:u w:color="0000EE"/>
            <w:lang w:val="el" w:eastAsia="el"/>
          </w:rPr>
          <w:t>Προσθήκη 3193/2003, Άρθρο 3</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3" w:history="1">
        <w:r>
          <w:rPr>
            <w:rStyle w:val="Hyperlink"/>
            <w:color w:val="0000EE"/>
            <w:u w:color="0000EE"/>
            <w:lang w:val="el" w:eastAsia="el"/>
          </w:rPr>
          <w:t>Προσθήκη 3193/2003, Άρθρο 3</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3" w:history="1">
        <w:r>
          <w:rPr>
            <w:rStyle w:val="Hyperlink"/>
            <w:color w:val="0000EE"/>
            <w:u w:color="0000EE"/>
            <w:lang w:val="el" w:eastAsia="el"/>
          </w:rPr>
          <w:t>Προσθήκη 3193/2003, Άρθρο 3</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3" w:history="1">
        <w:r>
          <w:rPr>
            <w:rStyle w:val="Hyperlink"/>
            <w:color w:val="0000EE"/>
            <w:u w:color="0000EE"/>
            <w:lang w:val="el" w:eastAsia="el"/>
          </w:rPr>
          <w:t>Προσθήκη 3193/2003, Άρθρο 3</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art_11" w:history="1">
        <w:r>
          <w:rPr>
            <w:rStyle w:val="Hyperlink"/>
            <w:color w:val="0000EE"/>
            <w:u w:color="0000EE"/>
            <w:lang w:val="el" w:eastAsia="el"/>
          </w:rPr>
          <w:t>Τροποποίηση 3052/2002, Άρθρο 11</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 w:history="1">
        <w:r>
          <w:rPr>
            <w:rStyle w:val="Hyperlink"/>
            <w:color w:val="0000EE"/>
            <w:u w:color="0000EE"/>
            <w:lang w:val="el" w:eastAsia="el"/>
          </w:rPr>
          <w:t>Προσθήκη 3193/2003, Άρθρο 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5" w:history="1">
        <w:r>
          <w:rPr>
            <w:rStyle w:val="Hyperlink"/>
            <w:color w:val="0000EE"/>
            <w:u w:color="0000EE"/>
            <w:lang w:val="el" w:eastAsia="el"/>
          </w:rPr>
          <w:t>Προσθήκη 3453/2006, Άρθρο 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art_11" w:history="1">
        <w:r>
          <w:rPr>
            <w:rStyle w:val="Hyperlink"/>
            <w:color w:val="0000EE"/>
            <w:u w:color="0000EE"/>
            <w:lang w:val="el" w:eastAsia="el"/>
          </w:rPr>
          <w:t>Τροποποίηση 3052/2002, Άρθρο 11</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11" w:history="1">
        <w:r>
          <w:rPr>
            <w:rStyle w:val="Hyperlink"/>
            <w:color w:val="0000EE"/>
            <w:u w:color="0000EE"/>
            <w:lang w:val="el" w:eastAsia="el"/>
          </w:rPr>
          <w:t>Τροποποίηση 3052/2002, Άρθρο 11</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1" w:history="1">
        <w:r>
          <w:rPr>
            <w:rStyle w:val="Hyperlink"/>
            <w:color w:val="0000EE"/>
            <w:u w:color="0000EE"/>
            <w:lang w:val="el" w:eastAsia="el"/>
          </w:rPr>
          <w:t>Τροποποίηση 3052/2002, Άρθρο 11</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11" w:history="1">
        <w:r>
          <w:rPr>
            <w:rStyle w:val="Hyperlink"/>
            <w:color w:val="0000EE"/>
            <w:u w:color="0000EE"/>
            <w:lang w:val="el" w:eastAsia="el"/>
          </w:rPr>
          <w:t>Τροποποίηση 3052/2002, Άρθρο 11</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1" w:history="1">
        <w:r>
          <w:rPr>
            <w:rStyle w:val="Hyperlink"/>
            <w:color w:val="0000EE"/>
            <w:u w:color="0000EE"/>
            <w:lang w:val="el" w:eastAsia="el"/>
          </w:rPr>
          <w:t>Τροποποίηση 3052/2002, Άρθρο 11</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11" w:history="1">
        <w:r>
          <w:rPr>
            <w:rStyle w:val="Hyperlink"/>
            <w:color w:val="0000EE"/>
            <w:u w:color="0000EE"/>
            <w:lang w:val="el" w:eastAsia="el"/>
          </w:rPr>
          <w:t>Τροποποίηση 3052/2002, Άρθρο 11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art_11" w:history="1">
        <w:r>
          <w:rPr>
            <w:rStyle w:val="Hyperlink"/>
            <w:color w:val="0000EE"/>
            <w:u w:color="0000EE"/>
            <w:lang w:val="el" w:eastAsia="el"/>
          </w:rPr>
          <w:t>Τροποποίηση 3052/2002, Άρθρο 11</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20" w:history="1">
        <w:r>
          <w:rPr>
            <w:rStyle w:val="Hyperlink"/>
            <w:color w:val="0000EE"/>
            <w:u w:color="0000EE"/>
            <w:lang w:val="el" w:eastAsia="el"/>
          </w:rPr>
          <w:t>Τροποποίηση 3522/2006, Άρθρο 20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20" w:history="1">
        <w:r>
          <w:rPr>
            <w:rStyle w:val="Hyperlink"/>
            <w:color w:val="0000EE"/>
            <w:u w:color="0000EE"/>
            <w:lang w:val="el" w:eastAsia="el"/>
          </w:rPr>
          <w:t>Τροποποίηση 3522/2006, Άρθρο 20</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20" w:history="1">
        <w:r>
          <w:rPr>
            <w:rStyle w:val="Hyperlink"/>
            <w:color w:val="0000EE"/>
            <w:u w:color="0000EE"/>
            <w:lang w:val="el" w:eastAsia="el"/>
          </w:rPr>
          <w:t>Προσθήκη 3522/2006, Άρθρο 20</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1" w:history="1">
        <w:r>
          <w:rPr>
            <w:rStyle w:val="Hyperlink"/>
            <w:color w:val="0000EE"/>
            <w:u w:color="0000EE"/>
            <w:lang w:val="el" w:eastAsia="el"/>
          </w:rPr>
          <w:t>Τροποποίηση 3427/2005, Άρθρο 1</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18" w:history="1">
        <w:r>
          <w:rPr>
            <w:rStyle w:val="Hyperlink"/>
            <w:color w:val="0000EE"/>
            <w:u w:color="0000EE"/>
            <w:lang w:val="el" w:eastAsia="el"/>
          </w:rPr>
          <w:t>Τροποποίηση 3312/2005, Άρθρο 18</w:t>
        </w:r>
      </w:hyperlink>
      <w:r>
        <w:rPr>
          <w:lang w:val="el" w:eastAsia="el"/>
        </w:rPr>
        <w:t xml:space="preserve">; </w:t>
      </w:r>
      <w:hyperlink r:id="rId147" w:anchor="art_18" w:history="1">
        <w:r>
          <w:rPr>
            <w:rStyle w:val="Hyperlink"/>
            <w:color w:val="0000EE"/>
            <w:u w:color="0000EE"/>
            <w:lang w:val="el" w:eastAsia="el"/>
          </w:rPr>
          <w:t>Τροποποίηση 2992/2002, Άρθρο 18</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art_5" w:history="1">
        <w:r>
          <w:rPr>
            <w:rStyle w:val="Hyperlink"/>
            <w:color w:val="0000EE"/>
            <w:u w:color="0000EE"/>
            <w:lang w:val="el" w:eastAsia="el"/>
          </w:rPr>
          <w:t>Τροποποίηση 3453/2006, Άρθρο 5</w:t>
        </w:r>
      </w:hyperlink>
      <w:r>
        <w:rPr>
          <w:lang w:val="el" w:eastAsia="el"/>
        </w:rPr>
        <w:t xml:space="preserve">; </w:t>
      </w:r>
      <w:hyperlink r:id="rId149" w:anchor="art_18" w:history="1">
        <w:r>
          <w:rPr>
            <w:rStyle w:val="Hyperlink"/>
            <w:color w:val="0000EE"/>
            <w:u w:color="0000EE"/>
            <w:lang w:val="el" w:eastAsia="el"/>
          </w:rPr>
          <w:t>Τροποποίηση 2992/2002, Άρθρο 18</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11" w:history="1">
        <w:r>
          <w:rPr>
            <w:rStyle w:val="Hyperlink"/>
            <w:color w:val="0000EE"/>
            <w:u w:color="0000EE"/>
            <w:lang w:val="el" w:eastAsia="el"/>
          </w:rPr>
          <w:t>Τροποποίηση 3052/2002, Άρθρο 11</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18" w:history="1">
        <w:r>
          <w:rPr>
            <w:rStyle w:val="Hyperlink"/>
            <w:color w:val="0000EE"/>
            <w:u w:color="0000EE"/>
            <w:lang w:val="el" w:eastAsia="el"/>
          </w:rPr>
          <w:t>Τροποποίηση 2992/2002, Άρθρο 18</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7" w:history="1">
        <w:r>
          <w:rPr>
            <w:rStyle w:val="Hyperlink"/>
            <w:color w:val="0000EE"/>
            <w:u w:color="0000EE"/>
            <w:lang w:val="el" w:eastAsia="el"/>
          </w:rPr>
          <w:t>Προσθήκη 3193/2003, Άρθρο 7</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16" w:history="1">
        <w:r>
          <w:rPr>
            <w:rStyle w:val="Hyperlink"/>
            <w:color w:val="0000EE"/>
            <w:u w:color="0000EE"/>
            <w:lang w:val="el" w:eastAsia="el"/>
          </w:rPr>
          <w:t>Τροποποίηση 2948/2001, Άρθρο 16</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20" w:history="1">
        <w:r>
          <w:rPr>
            <w:rStyle w:val="Hyperlink"/>
            <w:color w:val="0000EE"/>
            <w:u w:color="0000EE"/>
            <w:lang w:val="el" w:eastAsia="el"/>
          </w:rPr>
          <w:t>Τροποποίηση 3522/2006, Άρθρο 20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art_20" w:history="1">
        <w:r>
          <w:rPr>
            <w:rStyle w:val="Hyperlink"/>
            <w:color w:val="0000EE"/>
            <w:u w:color="0000EE"/>
            <w:lang w:val="el" w:eastAsia="el"/>
          </w:rPr>
          <w:t>Προσθήκη 3522/2006, Άρθρο 20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20" w:history="1">
        <w:r>
          <w:rPr>
            <w:rStyle w:val="Hyperlink"/>
            <w:color w:val="0000EE"/>
            <w:u w:color="0000EE"/>
            <w:lang w:val="el" w:eastAsia="el"/>
          </w:rPr>
          <w:t>Τροποποίηση 3522/2006, Άρθρο 20</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8" w:anchor="art_20" w:history="1">
        <w:r>
          <w:rPr>
            <w:rStyle w:val="Hyperlink"/>
            <w:color w:val="0000EE"/>
            <w:u w:color="0000EE"/>
            <w:lang w:val="el" w:eastAsia="el"/>
          </w:rPr>
          <w:t>Τροποποίηση 3522/2006, Άρθρο 20</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11" w:history="1">
        <w:r>
          <w:rPr>
            <w:rStyle w:val="Hyperlink"/>
            <w:color w:val="0000EE"/>
            <w:u w:color="0000EE"/>
            <w:lang w:val="el" w:eastAsia="el"/>
          </w:rPr>
          <w:t>Τροποποίηση 3052/2002, Άρθρο 11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11" w:history="1">
        <w:r>
          <w:rPr>
            <w:rStyle w:val="Hyperlink"/>
            <w:color w:val="0000EE"/>
            <w:u w:color="0000EE"/>
            <w:lang w:val="el" w:eastAsia="el"/>
          </w:rPr>
          <w:t>Τροποποίηση 3052/2002, Άρθρο 11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11" w:history="1">
        <w:r>
          <w:rPr>
            <w:rStyle w:val="Hyperlink"/>
            <w:color w:val="0000EE"/>
            <w:u w:color="0000EE"/>
            <w:lang w:val="el" w:eastAsia="el"/>
          </w:rPr>
          <w:t>Τροποποίηση 3052/2002, Άρθρο 11</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22" w:history="1">
        <w:r>
          <w:rPr>
            <w:rStyle w:val="Hyperlink"/>
            <w:color w:val="0000EE"/>
            <w:u w:color="0000EE"/>
            <w:lang w:val="el" w:eastAsia="el"/>
          </w:rPr>
          <w:t>Αφαίρεση 3259/2004, Άρθρο 22</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Προσθήκη 3220/2004, Άρθρο 39</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6" w:history="1">
        <w:r>
          <w:rPr>
            <w:rStyle w:val="Hyperlink"/>
            <w:color w:val="0000EE"/>
            <w:u w:color="0000EE"/>
            <w:lang w:val="el" w:eastAsia="el"/>
          </w:rPr>
          <w:t>Τροποποίηση 2948/2001, Άρθρο 16</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9" w:history="1">
        <w:r>
          <w:rPr>
            <w:rStyle w:val="Hyperlink"/>
            <w:color w:val="0000EE"/>
            <w:u w:color="0000EE"/>
            <w:lang w:val="el" w:eastAsia="el"/>
          </w:rPr>
          <w:t>Τροποποίηση 3091/2002, Άρθρο 19</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9" w:history="1">
        <w:r>
          <w:rPr>
            <w:rStyle w:val="Hyperlink"/>
            <w:color w:val="0000EE"/>
            <w:u w:color="0000EE"/>
            <w:lang w:val="el" w:eastAsia="el"/>
          </w:rPr>
          <w:t>Τροποποίηση 2954/2001, Άρθρο 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1" w:history="1">
        <w:r>
          <w:rPr>
            <w:rStyle w:val="Hyperlink"/>
            <w:color w:val="0000EE"/>
            <w:u w:color="0000EE"/>
            <w:lang w:val="el" w:eastAsia="el"/>
          </w:rPr>
          <w:t>Προσθήκη 3052/2002, Άρθρο 11</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20" w:history="1">
        <w:r>
          <w:rPr>
            <w:rStyle w:val="Hyperlink"/>
            <w:color w:val="0000EE"/>
            <w:u w:color="0000EE"/>
            <w:lang w:val="el" w:eastAsia="el"/>
          </w:rPr>
          <w:t>Προσθήκη 3522/2006, Άρθρο 20</w:t>
        </w:r>
      </w:hyperlink>
      <w:r>
        <w:rPr>
          <w:lang w:val="el" w:eastAsia="el"/>
        </w:rPr>
        <w:t xml:space="preserve">; </w:t>
      </w:r>
      <w:hyperlink r:id="rId169" w:anchor="art_11" w:history="1">
        <w:r>
          <w:rPr>
            <w:rStyle w:val="Hyperlink"/>
            <w:color w:val="0000EE"/>
            <w:u w:color="0000EE"/>
            <w:lang w:val="el" w:eastAsia="el"/>
          </w:rPr>
          <w:t>Τροποποίηση 3052/2002, Άρθρο 11</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0" w:history="1">
        <w:r>
          <w:rPr>
            <w:rStyle w:val="Hyperlink"/>
            <w:color w:val="0000EE"/>
            <w:u w:color="0000EE"/>
            <w:lang w:val="el" w:eastAsia="el"/>
          </w:rPr>
          <w:t>Τροποποίηση 3522/2006, Άρθρο 20</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11" w:history="1">
        <w:r>
          <w:rPr>
            <w:rStyle w:val="Hyperlink"/>
            <w:color w:val="0000EE"/>
            <w:u w:color="0000EE"/>
            <w:lang w:val="el" w:eastAsia="el"/>
          </w:rPr>
          <w:t>Τροποποίηση 3052/2002, Άρθρο 11</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19" w:history="1">
        <w:r>
          <w:rPr>
            <w:rStyle w:val="Hyperlink"/>
            <w:color w:val="0000EE"/>
            <w:u w:color="0000EE"/>
            <w:lang w:val="el" w:eastAsia="el"/>
          </w:rPr>
          <w:t>Προσθήκη 3091/2002, Άρθρο 19</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21" w:history="1">
        <w:r>
          <w:rPr>
            <w:rStyle w:val="Hyperlink"/>
            <w:color w:val="0000EE"/>
            <w:u w:color="0000EE"/>
            <w:lang w:val="el" w:eastAsia="el"/>
          </w:rPr>
          <w:t>Τροποποίηση 3522/2006, Άρθρο 21</w:t>
        </w:r>
      </w:hyperlink>
      <w:r>
        <w:rPr>
          <w:lang w:val="el" w:eastAsia="el"/>
        </w:rPr>
        <w:t xml:space="preserve">; </w:t>
      </w:r>
      <w:hyperlink r:id="rId174" w:anchor="art_19" w:history="1">
        <w:r>
          <w:rPr>
            <w:rStyle w:val="Hyperlink"/>
            <w:color w:val="0000EE"/>
            <w:u w:color="0000EE"/>
            <w:lang w:val="el" w:eastAsia="el"/>
          </w:rPr>
          <w:t>Προσθήκη 3091/2002, Άρθρο 19</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21" w:history="1">
        <w:r>
          <w:rPr>
            <w:rStyle w:val="Hyperlink"/>
            <w:color w:val="0000EE"/>
            <w:u w:color="0000EE"/>
            <w:lang w:val="el" w:eastAsia="el"/>
          </w:rPr>
          <w:t>Τροποποίηση 3522/2006, Άρθρο 21</w:t>
        </w:r>
      </w:hyperlink>
      <w:r>
        <w:rPr>
          <w:lang w:val="el" w:eastAsia="el"/>
        </w:rPr>
        <w:t xml:space="preserve">; </w:t>
      </w:r>
      <w:hyperlink r:id="rId176" w:anchor="art_19" w:history="1">
        <w:r>
          <w:rPr>
            <w:rStyle w:val="Hyperlink"/>
            <w:color w:val="0000EE"/>
            <w:u w:color="0000EE"/>
            <w:lang w:val="el" w:eastAsia="el"/>
          </w:rPr>
          <w:t>Προσθήκη 3091/2002, Άρθρο 19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11" w:history="1">
        <w:r>
          <w:rPr>
            <w:rStyle w:val="Hyperlink"/>
            <w:color w:val="0000EE"/>
            <w:u w:color="0000EE"/>
            <w:lang w:val="el" w:eastAsia="el"/>
          </w:rPr>
          <w:t>Τροποποίηση 3052/2002, Άρθρο 11</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1" w:history="1">
        <w:r>
          <w:rPr>
            <w:rStyle w:val="Hyperlink"/>
            <w:color w:val="0000EE"/>
            <w:u w:color="0000EE"/>
            <w:lang w:val="el" w:eastAsia="el"/>
          </w:rPr>
          <w:t>Τροποποίηση 3052/2002, Άρθρο 11</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39" w:history="1">
        <w:r>
          <w:rPr>
            <w:rStyle w:val="Hyperlink"/>
            <w:color w:val="0000EE"/>
            <w:u w:color="0000EE"/>
            <w:lang w:val="el" w:eastAsia="el"/>
          </w:rPr>
          <w:t>Τροποποίηση 3220/2004, Άρθρο 39</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9" w:history="1">
        <w:r>
          <w:rPr>
            <w:rStyle w:val="Hyperlink"/>
            <w:color w:val="0000EE"/>
            <w:u w:color="0000EE"/>
            <w:lang w:val="el" w:eastAsia="el"/>
          </w:rPr>
          <w:t>Τροποποίηση 3091/2002, Άρθρο 19</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39" w:history="1">
        <w:r>
          <w:rPr>
            <w:rStyle w:val="Hyperlink"/>
            <w:color w:val="0000EE"/>
            <w:u w:color="0000EE"/>
            <w:lang w:val="el" w:eastAsia="el"/>
          </w:rPr>
          <w:t>Τροποποίηση 3220/2004, Άρθρο 39</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1" w:history="1">
        <w:r>
          <w:rPr>
            <w:rStyle w:val="Hyperlink"/>
            <w:color w:val="0000EE"/>
            <w:u w:color="0000EE"/>
            <w:lang w:val="el" w:eastAsia="el"/>
          </w:rPr>
          <w:t>Τροποποίηση 3052/2002, Άρθρο 11</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9" w:history="1">
        <w:r>
          <w:rPr>
            <w:rStyle w:val="Hyperlink"/>
            <w:color w:val="0000EE"/>
            <w:u w:color="0000EE"/>
            <w:lang w:val="el" w:eastAsia="el"/>
          </w:rPr>
          <w:t>Τροποποίηση 2954/2001, Άρθρο 9</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19" w:history="1">
        <w:r>
          <w:rPr>
            <w:rStyle w:val="Hyperlink"/>
            <w:color w:val="0000EE"/>
            <w:u w:color="0000EE"/>
            <w:lang w:val="el" w:eastAsia="el"/>
          </w:rPr>
          <w:t>Τροποποίηση 3091/2002, Άρθρο 19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art_1" w:history="1">
        <w:r>
          <w:rPr>
            <w:rStyle w:val="Hyperlink"/>
            <w:color w:val="0000EE"/>
            <w:u w:color="0000EE"/>
            <w:lang w:val="el" w:eastAsia="el"/>
          </w:rPr>
          <w:t>Προσθήκη 3427/2005, Άρθρο 1</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art_16" w:history="1">
        <w:r>
          <w:rPr>
            <w:rStyle w:val="Hyperlink"/>
            <w:color w:val="0000EE"/>
            <w:u w:color="0000EE"/>
            <w:lang w:val="el" w:eastAsia="el"/>
          </w:rPr>
          <w:t>Τροποποίηση 2948/2001, Άρθρο 16</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art_1" w:history="1">
        <w:r>
          <w:rPr>
            <w:rStyle w:val="Hyperlink"/>
            <w:color w:val="0000EE"/>
            <w:u w:color="0000EE"/>
            <w:lang w:val="el" w:eastAsia="el"/>
          </w:rPr>
          <w:t>Προσθήκη 3427/2005, Άρθρο 1</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5" w:history="1">
        <w:r>
          <w:rPr>
            <w:rStyle w:val="Hyperlink"/>
            <w:color w:val="0000EE"/>
            <w:u w:color="0000EE"/>
            <w:lang w:val="el" w:eastAsia="el"/>
          </w:rPr>
          <w:t>Τροποποίηση 3296/2004, Άρθρο 5</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6" w:history="1">
        <w:r>
          <w:rPr>
            <w:rStyle w:val="Hyperlink"/>
            <w:color w:val="0000EE"/>
            <w:u w:color="0000EE"/>
            <w:lang w:val="el" w:eastAsia="el"/>
          </w:rPr>
          <w:t>Τροποποίηση 2948/2001, Άρθρο 16</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1" w:history="1">
        <w:r>
          <w:rPr>
            <w:rStyle w:val="Hyperlink"/>
            <w:color w:val="0000EE"/>
            <w:u w:color="0000EE"/>
            <w:lang w:val="el" w:eastAsia="el"/>
          </w:rPr>
          <w:t>Τροποποίηση 3052/2002, Άρθρο 11</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art_18" w:history="1">
        <w:r>
          <w:rPr>
            <w:rStyle w:val="Hyperlink"/>
            <w:color w:val="0000EE"/>
            <w:u w:color="0000EE"/>
            <w:lang w:val="el" w:eastAsia="el"/>
          </w:rPr>
          <w:t>Τροποποίηση 2992/2002, Άρθρο 18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20" w:history="1">
        <w:r>
          <w:rPr>
            <w:rStyle w:val="Hyperlink"/>
            <w:color w:val="0000EE"/>
            <w:u w:color="0000EE"/>
            <w:lang w:val="el" w:eastAsia="el"/>
          </w:rPr>
          <w:t>Προσθήκη 3522/2006, Άρθρο 20</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39" w:history="1">
        <w:r>
          <w:rPr>
            <w:rStyle w:val="Hyperlink"/>
            <w:color w:val="0000EE"/>
            <w:u w:color="0000EE"/>
            <w:lang w:val="el" w:eastAsia="el"/>
          </w:rPr>
          <w:t>Τροποποίηση 3220/2004, Άρθρο 39</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art_39" w:history="1">
        <w:r>
          <w:rPr>
            <w:rStyle w:val="Hyperlink"/>
            <w:color w:val="0000EE"/>
            <w:u w:color="0000EE"/>
            <w:lang w:val="el" w:eastAsia="el"/>
          </w:rPr>
          <w:t>Τροποποίηση 3220/2004, Άρθρο 39</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39" w:history="1">
        <w:r>
          <w:rPr>
            <w:rStyle w:val="Hyperlink"/>
            <w:color w:val="0000EE"/>
            <w:u w:color="0000EE"/>
            <w:lang w:val="el" w:eastAsia="el"/>
          </w:rPr>
          <w:t>Τροποποίηση 3220/2004, Άρθρο 39</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 w:history="1">
        <w:r>
          <w:rPr>
            <w:rStyle w:val="Hyperlink"/>
            <w:color w:val="0000EE"/>
            <w:u w:color="0000EE"/>
            <w:lang w:val="el" w:eastAsia="el"/>
          </w:rPr>
          <w:t>Τροποποίηση 3427/2005, Άρθρο 1</w:t>
        </w:r>
      </w:hyperlink>
      <w:r>
        <w:rPr>
          <w:lang w:val="el" w:eastAsia="el"/>
        </w:rPr>
        <w:t xml:space="preserve">; </w:t>
      </w:r>
      <w:hyperlink r:id="rId197" w:anchor="art_9" w:history="1">
        <w:r>
          <w:rPr>
            <w:rStyle w:val="Hyperlink"/>
            <w:color w:val="0000EE"/>
            <w:u w:color="0000EE"/>
            <w:lang w:val="el" w:eastAsia="el"/>
          </w:rPr>
          <w:t>Τροποποίηση 2954/2001, Άρθρο 9</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22" w:history="1">
        <w:r>
          <w:rPr>
            <w:rStyle w:val="Hyperlink"/>
            <w:color w:val="0000EE"/>
            <w:u w:color="0000EE"/>
            <w:lang w:val="el" w:eastAsia="el"/>
          </w:rPr>
          <w:t>Προσθήκη 3522/2006, Άρθρο 22</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22" w:history="1">
        <w:r>
          <w:rPr>
            <w:rStyle w:val="Hyperlink"/>
            <w:color w:val="0000EE"/>
            <w:u w:color="0000EE"/>
            <w:lang w:val="el" w:eastAsia="el"/>
          </w:rPr>
          <w:t>Προσθήκη 3522/2006, Άρθρο 22</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22" w:history="1">
        <w:r>
          <w:rPr>
            <w:rStyle w:val="Hyperlink"/>
            <w:color w:val="0000EE"/>
            <w:u w:color="0000EE"/>
            <w:lang w:val="el" w:eastAsia="el"/>
          </w:rPr>
          <w:t>Προσθήκη 3522/2006, Άρθρο 22</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24" w:history="1">
        <w:r>
          <w:rPr>
            <w:rStyle w:val="Hyperlink"/>
            <w:color w:val="0000EE"/>
            <w:u w:color="0000EE"/>
            <w:lang w:val="el" w:eastAsia="el"/>
          </w:rPr>
          <w:t>Προσθήκη 2873/2000, Άρθρο 24</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24" w:history="1">
        <w:r>
          <w:rPr>
            <w:rStyle w:val="Hyperlink"/>
            <w:color w:val="0000EE"/>
            <w:u w:color="0000EE"/>
            <w:lang w:val="el" w:eastAsia="el"/>
          </w:rPr>
          <w:t>Προσθήκη 2873/2000, Άρθρο 24</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art_23" w:history="1">
        <w:r>
          <w:rPr>
            <w:rStyle w:val="Hyperlink"/>
            <w:color w:val="0000EE"/>
            <w:u w:color="0000EE"/>
            <w:lang w:val="el" w:eastAsia="el"/>
          </w:rPr>
          <w:t>Προσθήκη 3522/2006, Άρθρο 23</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23" w:history="1">
        <w:r>
          <w:rPr>
            <w:rStyle w:val="Hyperlink"/>
            <w:color w:val="0000EE"/>
            <w:u w:color="0000EE"/>
            <w:lang w:val="el" w:eastAsia="el"/>
          </w:rPr>
          <w:t>Προσθήκη 3522/2006, Άρθρο 23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05/02/16/3312" TargetMode="External" /><Relationship Id="rId100" Type="http://schemas.openxmlformats.org/officeDocument/2006/relationships/hyperlink" Target="http://data.aade.gr/eli/pri/law/2002/03/20/2992" TargetMode="External" /><Relationship Id="rId101" Type="http://schemas.openxmlformats.org/officeDocument/2006/relationships/hyperlink" Target="http://data.aade.gr/eli/pri/law/2002/03/20/2992" TargetMode="External" /><Relationship Id="rId102" Type="http://schemas.openxmlformats.org/officeDocument/2006/relationships/hyperlink" Target="http://data.aade.gr/eli/pri/law/2002/03/20/2992" TargetMode="External" /><Relationship Id="rId103" Type="http://schemas.openxmlformats.org/officeDocument/2006/relationships/hyperlink" Target="http://data.aade.gr/eli/pri/law/2002/03/20/2992" TargetMode="External" /><Relationship Id="rId104" Type="http://schemas.openxmlformats.org/officeDocument/2006/relationships/hyperlink" Target="http://data.aade.gr/eli/pri/law/2002/03/20/2992" TargetMode="External" /><Relationship Id="rId105" Type="http://schemas.openxmlformats.org/officeDocument/2006/relationships/hyperlink" Target="http://data.aade.gr/eli/pri/law/2002/03/20/2992" TargetMode="External" /><Relationship Id="rId106" Type="http://schemas.openxmlformats.org/officeDocument/2006/relationships/hyperlink" Target="http://data.aade.gr/eli/pri/law/2003/11/20/3193" TargetMode="External" /><Relationship Id="rId107" Type="http://schemas.openxmlformats.org/officeDocument/2006/relationships/hyperlink" Target="http://data.aade.gr/eli/pri/law/2003/11/20/3193" TargetMode="External" /><Relationship Id="rId108" Type="http://schemas.openxmlformats.org/officeDocument/2006/relationships/hyperlink" Target="http://data.aade.gr/eli/pri/law/2003/11/20/3193" TargetMode="External" /><Relationship Id="rId109" Type="http://schemas.openxmlformats.org/officeDocument/2006/relationships/hyperlink" Target="http://data.aade.gr/eli/pri/law/2003/11/20/3193" TargetMode="External" /><Relationship Id="rId11" Type="http://schemas.openxmlformats.org/officeDocument/2006/relationships/hyperlink" Target="http://data.aade.gr/eli/pri/law/2005/02/16/3312" TargetMode="External" /><Relationship Id="rId110" Type="http://schemas.openxmlformats.org/officeDocument/2006/relationships/hyperlink" Target="http://data.aade.gr/eli/pri/law/2003/11/20/3193" TargetMode="External" /><Relationship Id="rId111" Type="http://schemas.openxmlformats.org/officeDocument/2006/relationships/hyperlink" Target="http://data.aade.gr/eli/pri/law/2003/11/20/3193" TargetMode="External" /><Relationship Id="rId112" Type="http://schemas.openxmlformats.org/officeDocument/2006/relationships/hyperlink" Target="http://data.aade.gr/eli/pri/law/2003/11/20/3193" TargetMode="External" /><Relationship Id="rId113" Type="http://schemas.openxmlformats.org/officeDocument/2006/relationships/hyperlink" Target="http://data.aade.gr/eli/pri/law/2003/11/20/3193" TargetMode="External" /><Relationship Id="rId114" Type="http://schemas.openxmlformats.org/officeDocument/2006/relationships/hyperlink" Target="http://data.aade.gr/eli/pri/law/2003/11/20/3193" TargetMode="External" /><Relationship Id="rId115" Type="http://schemas.openxmlformats.org/officeDocument/2006/relationships/hyperlink" Target="http://data.aade.gr/eli/pri/law/2003/11/20/3193" TargetMode="External" /><Relationship Id="rId116" Type="http://schemas.openxmlformats.org/officeDocument/2006/relationships/hyperlink" Target="http://data.aade.gr/eli/pri/law/2003/11/20/3193" TargetMode="External" /><Relationship Id="rId117" Type="http://schemas.openxmlformats.org/officeDocument/2006/relationships/hyperlink" Target="http://data.aade.gr/eli/pri/law/2003/11/20/3193" TargetMode="External" /><Relationship Id="rId118" Type="http://schemas.openxmlformats.org/officeDocument/2006/relationships/hyperlink" Target="http://data.aade.gr/eli/pri/law/2003/11/20/3193" TargetMode="External" /><Relationship Id="rId119" Type="http://schemas.openxmlformats.org/officeDocument/2006/relationships/hyperlink" Target="http://data.aade.gr/eli/pri/law/2003/11/20/3193" TargetMode="External" /><Relationship Id="rId12" Type="http://schemas.openxmlformats.org/officeDocument/2006/relationships/hyperlink" Target="http://data.aade.gr/eli/pri/law/2005/02/16/3312" TargetMode="External" /><Relationship Id="rId120" Type="http://schemas.openxmlformats.org/officeDocument/2006/relationships/hyperlink" Target="http://data.aade.gr/eli/pri/law/2003/11/20/3193" TargetMode="External" /><Relationship Id="rId121" Type="http://schemas.openxmlformats.org/officeDocument/2006/relationships/hyperlink" Target="http://data.aade.gr/eli/pri/law/2003/11/20/3193"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03/11/20/3193" TargetMode="External" /><Relationship Id="rId124" Type="http://schemas.openxmlformats.org/officeDocument/2006/relationships/hyperlink" Target="http://data.aade.gr/eli/pri/law/2003/11/20/3193" TargetMode="External" /><Relationship Id="rId125" Type="http://schemas.openxmlformats.org/officeDocument/2006/relationships/hyperlink" Target="http://data.aade.gr/eli/pri/law/2003/11/20/3193" TargetMode="External" /><Relationship Id="rId126" Type="http://schemas.openxmlformats.org/officeDocument/2006/relationships/hyperlink" Target="http://data.aade.gr/eli/pri/law/2003/11/20/3193" TargetMode="External" /><Relationship Id="rId127" Type="http://schemas.openxmlformats.org/officeDocument/2006/relationships/hyperlink" Target="http://data.aade.gr/eli/pri/law/2003/11/20/3193" TargetMode="External" /><Relationship Id="rId128" Type="http://schemas.openxmlformats.org/officeDocument/2006/relationships/hyperlink" Target="http://data.aade.gr/eli/pri/law/2003/11/20/3193" TargetMode="External" /><Relationship Id="rId129" Type="http://schemas.openxmlformats.org/officeDocument/2006/relationships/hyperlink" Target="http://data.aade.gr/eli/pri/law/2003/11/20/3193" TargetMode="External" /><Relationship Id="rId13" Type="http://schemas.openxmlformats.org/officeDocument/2006/relationships/hyperlink" Target="http://data.aade.gr/eli/pri/law/2004/12/14/3296" TargetMode="External" /><Relationship Id="rId130" Type="http://schemas.openxmlformats.org/officeDocument/2006/relationships/hyperlink" Target="http://data.aade.gr/eli/pri/law/2003/11/20/3193" TargetMode="External" /><Relationship Id="rId131" Type="http://schemas.openxmlformats.org/officeDocument/2006/relationships/hyperlink" Target="http://data.aade.gr/eli/pri/law/2003/11/20/3193" TargetMode="External" /><Relationship Id="rId132" Type="http://schemas.openxmlformats.org/officeDocument/2006/relationships/hyperlink" Target="http://data.aade.gr/eli/pri/law/2002/09/24/3052" TargetMode="External" /><Relationship Id="rId133" Type="http://schemas.openxmlformats.org/officeDocument/2006/relationships/hyperlink" Target="http://data.aade.gr/eli/pri/law/2003/11/20/3193" TargetMode="External" /><Relationship Id="rId134" Type="http://schemas.openxmlformats.org/officeDocument/2006/relationships/hyperlink" Target="http://data.aade.gr/eli/pri/law/2006/04/07/3453" TargetMode="External" /><Relationship Id="rId135" Type="http://schemas.openxmlformats.org/officeDocument/2006/relationships/hyperlink" Target="http://data.aade.gr/eli/pri/law/2002/09/24/3052" TargetMode="External" /><Relationship Id="rId136" Type="http://schemas.openxmlformats.org/officeDocument/2006/relationships/hyperlink" Target="http://data.aade.gr/eli/pri/law/2002/09/24/3052" TargetMode="External" /><Relationship Id="rId137" Type="http://schemas.openxmlformats.org/officeDocument/2006/relationships/hyperlink" Target="http://data.aade.gr/eli/pri/law/2002/09/24/3052" TargetMode="External" /><Relationship Id="rId138" Type="http://schemas.openxmlformats.org/officeDocument/2006/relationships/hyperlink" Target="http://data.aade.gr/eli/pri/law/2002/09/24/3052" TargetMode="External" /><Relationship Id="rId139" Type="http://schemas.openxmlformats.org/officeDocument/2006/relationships/hyperlink" Target="http://data.aade.gr/eli/pri/law/2002/09/24/3052" TargetMode="External" /><Relationship Id="rId14" Type="http://schemas.openxmlformats.org/officeDocument/2006/relationships/hyperlink" Target="http://data.aade.gr/eli/pri/law/2006/12/22/3522" TargetMode="External" /><Relationship Id="rId140" Type="http://schemas.openxmlformats.org/officeDocument/2006/relationships/hyperlink" Target="http://data.aade.gr/eli/pri/law/2002/09/24/3052" TargetMode="External" /><Relationship Id="rId141" Type="http://schemas.openxmlformats.org/officeDocument/2006/relationships/hyperlink" Target="http://data.aade.gr/eli/pri/law/2002/09/24/3052" TargetMode="External" /><Relationship Id="rId142" Type="http://schemas.openxmlformats.org/officeDocument/2006/relationships/hyperlink" Target="http://data.aade.gr/eli/pri/law/2006/12/22/3522" TargetMode="External" /><Relationship Id="rId143" Type="http://schemas.openxmlformats.org/officeDocument/2006/relationships/hyperlink" Target="http://data.aade.gr/eli/pri/law/2006/12/22/3522" TargetMode="External" /><Relationship Id="rId144" Type="http://schemas.openxmlformats.org/officeDocument/2006/relationships/hyperlink" Target="http://data.aade.gr/eli/pri/law/2006/12/22/3522" TargetMode="External" /><Relationship Id="rId145" Type="http://schemas.openxmlformats.org/officeDocument/2006/relationships/hyperlink" Target="http://data.aade.gr/eli/pri/law/2005/12/27/3427" TargetMode="External" /><Relationship Id="rId146" Type="http://schemas.openxmlformats.org/officeDocument/2006/relationships/hyperlink" Target="http://data.aade.gr/eli/pri/law/2005/02/16/3312" TargetMode="External" /><Relationship Id="rId147" Type="http://schemas.openxmlformats.org/officeDocument/2006/relationships/hyperlink" Target="http://data.aade.gr/eli/pri/law/2002/03/20/2992" TargetMode="External" /><Relationship Id="rId148" Type="http://schemas.openxmlformats.org/officeDocument/2006/relationships/hyperlink" Target="http://data.aade.gr/eli/pri/law/2006/04/07/3453" TargetMode="External" /><Relationship Id="rId149" Type="http://schemas.openxmlformats.org/officeDocument/2006/relationships/hyperlink" Target="http://data.aade.gr/eli/pri/law/2002/03/20/2992"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02/09/24/3052" TargetMode="External" /><Relationship Id="rId151" Type="http://schemas.openxmlformats.org/officeDocument/2006/relationships/hyperlink" Target="http://data.aade.gr/eli/pri/law/2002/12/24/3091" TargetMode="External" /><Relationship Id="rId152" Type="http://schemas.openxmlformats.org/officeDocument/2006/relationships/hyperlink" Target="http://data.aade.gr/eli/pri/law/2002/03/20/2992" TargetMode="External" /><Relationship Id="rId153" Type="http://schemas.openxmlformats.org/officeDocument/2006/relationships/hyperlink" Target="http://data.aade.gr/eli/pri/law/2003/11/20/3193" TargetMode="External" /><Relationship Id="rId154" Type="http://schemas.openxmlformats.org/officeDocument/2006/relationships/hyperlink" Target="http://data.aade.gr/eli/pri/law/2001/10/19/2948" TargetMode="External" /><Relationship Id="rId155" Type="http://schemas.openxmlformats.org/officeDocument/2006/relationships/hyperlink" Target="http://data.aade.gr/eli/pri/law/2006/12/22/3522" TargetMode="External" /><Relationship Id="rId156" Type="http://schemas.openxmlformats.org/officeDocument/2006/relationships/hyperlink" Target="http://data.aade.gr/eli/pri/law/2006/12/22/3522" TargetMode="External" /><Relationship Id="rId157" Type="http://schemas.openxmlformats.org/officeDocument/2006/relationships/hyperlink" Target="http://data.aade.gr/eli/pri/law/2006/12/22/3522" TargetMode="External" /><Relationship Id="rId158" Type="http://schemas.openxmlformats.org/officeDocument/2006/relationships/hyperlink" Target="http://data.aade.gr/eli/pri/law/2006/12/22/3522" TargetMode="External" /><Relationship Id="rId159" Type="http://schemas.openxmlformats.org/officeDocument/2006/relationships/hyperlink" Target="http://data.aade.gr/eli/pri/law/2002/09/24/3052" TargetMode="External" /><Relationship Id="rId16" Type="http://schemas.openxmlformats.org/officeDocument/2006/relationships/hyperlink" Target="http://data.aade.gr/eli/pri/law/2001/10/19/2948" TargetMode="External" /><Relationship Id="rId160" Type="http://schemas.openxmlformats.org/officeDocument/2006/relationships/hyperlink" Target="http://data.aade.gr/eli/pri/law/2002/09/24/3052" TargetMode="External" /><Relationship Id="rId161" Type="http://schemas.openxmlformats.org/officeDocument/2006/relationships/hyperlink" Target="http://data.aade.gr/eli/pri/law/2002/09/24/3052" TargetMode="External" /><Relationship Id="rId162" Type="http://schemas.openxmlformats.org/officeDocument/2006/relationships/hyperlink" Target="http://data.aade.gr/eli/pri/law/2004/08/04/3259" TargetMode="External" /><Relationship Id="rId163" Type="http://schemas.openxmlformats.org/officeDocument/2006/relationships/hyperlink" Target="http://data.aade.gr/eli/pri/law/2004/01/28/3220" TargetMode="External" /><Relationship Id="rId164" Type="http://schemas.openxmlformats.org/officeDocument/2006/relationships/hyperlink" Target="http://data.aade.gr/eli/pri/law/2001/10/19/2948" TargetMode="External" /><Relationship Id="rId165" Type="http://schemas.openxmlformats.org/officeDocument/2006/relationships/hyperlink" Target="http://data.aade.gr/eli/pri/law/2002/12/24/3091" TargetMode="External" /><Relationship Id="rId166" Type="http://schemas.openxmlformats.org/officeDocument/2006/relationships/hyperlink" Target="http://data.aade.gr/eli/pri/law/2001/11/02/2954" TargetMode="External" /><Relationship Id="rId167" Type="http://schemas.openxmlformats.org/officeDocument/2006/relationships/hyperlink" Target="http://data.aade.gr/eli/pri/law/2002/09/24/3052" TargetMode="External" /><Relationship Id="rId168" Type="http://schemas.openxmlformats.org/officeDocument/2006/relationships/hyperlink" Target="http://data.aade.gr/eli/pri/law/2006/12/22/3522" TargetMode="External" /><Relationship Id="rId169" Type="http://schemas.openxmlformats.org/officeDocument/2006/relationships/hyperlink" Target="http://data.aade.gr/eli/pri/law/2002/09/24/3052" TargetMode="External" /><Relationship Id="rId17" Type="http://schemas.openxmlformats.org/officeDocument/2006/relationships/hyperlink" Target="http://data.aade.gr/eli/pri/law/2005/02/16/3312" TargetMode="External" /><Relationship Id="rId170" Type="http://schemas.openxmlformats.org/officeDocument/2006/relationships/hyperlink" Target="http://data.aade.gr/eli/pri/law/2006/12/22/3522" TargetMode="External" /><Relationship Id="rId171" Type="http://schemas.openxmlformats.org/officeDocument/2006/relationships/hyperlink" Target="http://data.aade.gr/eli/pri/law/2002/09/24/3052" TargetMode="External" /><Relationship Id="rId172" Type="http://schemas.openxmlformats.org/officeDocument/2006/relationships/hyperlink" Target="http://data.aade.gr/eli/pri/law/2002/12/24/3091" TargetMode="External" /><Relationship Id="rId173" Type="http://schemas.openxmlformats.org/officeDocument/2006/relationships/hyperlink" Target="http://data.aade.gr/eli/pri/law/2006/12/22/3522" TargetMode="External" /><Relationship Id="rId174" Type="http://schemas.openxmlformats.org/officeDocument/2006/relationships/hyperlink" Target="http://data.aade.gr/eli/pri/law/2002/12/24/3091" TargetMode="External" /><Relationship Id="rId175" Type="http://schemas.openxmlformats.org/officeDocument/2006/relationships/hyperlink" Target="http://data.aade.gr/eli/pri/law/2006/12/22/3522" TargetMode="External" /><Relationship Id="rId176" Type="http://schemas.openxmlformats.org/officeDocument/2006/relationships/hyperlink" Target="http://data.aade.gr/eli/pri/law/2002/12/24/3091" TargetMode="External" /><Relationship Id="rId177" Type="http://schemas.openxmlformats.org/officeDocument/2006/relationships/hyperlink" Target="http://data.aade.gr/eli/pri/law/2002/09/24/3052" TargetMode="External" /><Relationship Id="rId178" Type="http://schemas.openxmlformats.org/officeDocument/2006/relationships/hyperlink" Target="http://data.aade.gr/eli/pri/law/2002/09/24/3052" TargetMode="External" /><Relationship Id="rId179" Type="http://schemas.openxmlformats.org/officeDocument/2006/relationships/hyperlink" Target="http://data.aade.gr/eli/pri/law/2004/01/28/3220" TargetMode="External" /><Relationship Id="rId18" Type="http://schemas.openxmlformats.org/officeDocument/2006/relationships/hyperlink" Target="http://data.aade.gr/eli/pri/law/2005/02/16/3312" TargetMode="External" /><Relationship Id="rId180" Type="http://schemas.openxmlformats.org/officeDocument/2006/relationships/hyperlink" Target="http://data.aade.gr/eli/pri/law/2002/12/24/3091" TargetMode="External" /><Relationship Id="rId181" Type="http://schemas.openxmlformats.org/officeDocument/2006/relationships/hyperlink" Target="http://data.aade.gr/eli/pri/law/2004/01/28/3220" TargetMode="External" /><Relationship Id="rId182" Type="http://schemas.openxmlformats.org/officeDocument/2006/relationships/hyperlink" Target="http://data.aade.gr/eli/pri/law/2002/09/24/3052" TargetMode="External" /><Relationship Id="rId183" Type="http://schemas.openxmlformats.org/officeDocument/2006/relationships/hyperlink" Target="http://data.aade.gr/eli/pri/law/2001/11/02/2954" TargetMode="External" /><Relationship Id="rId184" Type="http://schemas.openxmlformats.org/officeDocument/2006/relationships/hyperlink" Target="http://data.aade.gr/eli/pri/law/2002/12/24/3091" TargetMode="External" /><Relationship Id="rId185" Type="http://schemas.openxmlformats.org/officeDocument/2006/relationships/hyperlink" Target="http://data.aade.gr/eli/pri/law/2005/12/27/3427" TargetMode="External" /><Relationship Id="rId186" Type="http://schemas.openxmlformats.org/officeDocument/2006/relationships/hyperlink" Target="http://data.aade.gr/eli/pri/law/2001/10/19/2948" TargetMode="External" /><Relationship Id="rId187" Type="http://schemas.openxmlformats.org/officeDocument/2006/relationships/hyperlink" Target="http://data.aade.gr/eli/pri/law/2005/12/27/3427" TargetMode="External" /><Relationship Id="rId188" Type="http://schemas.openxmlformats.org/officeDocument/2006/relationships/hyperlink" Target="http://data.aade.gr/eli/pri/law/2004/12/14/3296" TargetMode="External" /><Relationship Id="rId189" Type="http://schemas.openxmlformats.org/officeDocument/2006/relationships/hyperlink" Target="http://data.aade.gr/eli/pri/law/2001/10/19/2948" TargetMode="External" /><Relationship Id="rId19" Type="http://schemas.openxmlformats.org/officeDocument/2006/relationships/hyperlink" Target="http://data.aade.gr/eli/pri/law/2001/10/19/2948" TargetMode="External" /><Relationship Id="rId190" Type="http://schemas.openxmlformats.org/officeDocument/2006/relationships/hyperlink" Target="http://data.aade.gr/eli/pri/law/2002/09/24/3052" TargetMode="External" /><Relationship Id="rId191" Type="http://schemas.openxmlformats.org/officeDocument/2006/relationships/hyperlink" Target="http://data.aade.gr/eli/pri/law/2002/03/20/2992" TargetMode="External" /><Relationship Id="rId192" Type="http://schemas.openxmlformats.org/officeDocument/2006/relationships/hyperlink" Target="http://data.aade.gr/eli/pri/law/2006/12/22/3522" TargetMode="External" /><Relationship Id="rId193" Type="http://schemas.openxmlformats.org/officeDocument/2006/relationships/hyperlink" Target="http://data.aade.gr/eli/pri/law/2004/01/28/322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04/01/28/3220" TargetMode="External" /><Relationship Id="rId196" Type="http://schemas.openxmlformats.org/officeDocument/2006/relationships/hyperlink" Target="http://data.aade.gr/eli/pri/law/2005/12/27/3427" TargetMode="External" /><Relationship Id="rId197" Type="http://schemas.openxmlformats.org/officeDocument/2006/relationships/hyperlink" Target="http://data.aade.gr/eli/pri/law/2001/11/02/2954" TargetMode="External" /><Relationship Id="rId198" Type="http://schemas.openxmlformats.org/officeDocument/2006/relationships/hyperlink" Target="http://data.aade.gr/eli/pri/law/2006/12/22/3522" TargetMode="External" /><Relationship Id="rId199" Type="http://schemas.openxmlformats.org/officeDocument/2006/relationships/hyperlink" Target="http://data.aade.gr/eli/pri/law/2006/12/22/352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05/02/16/3312" TargetMode="External" /><Relationship Id="rId200" Type="http://schemas.openxmlformats.org/officeDocument/2006/relationships/hyperlink" Target="http://data.aade.gr/eli/pri/law/2006/12/22/3522" TargetMode="External" /><Relationship Id="rId201" Type="http://schemas.openxmlformats.org/officeDocument/2006/relationships/hyperlink" Target="http://data.aade.gr/eli/pri/law/2000/12/28/2873" TargetMode="External" /><Relationship Id="rId202" Type="http://schemas.openxmlformats.org/officeDocument/2006/relationships/hyperlink" Target="http://data.aade.gr/eli/pri/law/2000/12/28/2873" TargetMode="External" /><Relationship Id="rId203" Type="http://schemas.openxmlformats.org/officeDocument/2006/relationships/hyperlink" Target="http://data.aade.gr/eli/pri/law/2006/12/22/3522" TargetMode="External" /><Relationship Id="rId204" Type="http://schemas.openxmlformats.org/officeDocument/2006/relationships/hyperlink" Target="http://data.aade.gr/eli/pri/law/2006/12/22/3522" TargetMode="External" /><Relationship Id="rId21" Type="http://schemas.openxmlformats.org/officeDocument/2006/relationships/hyperlink" Target="http://data.aade.gr/eli/pri/law/2001/10/19/2948" TargetMode="External" /><Relationship Id="rId22" Type="http://schemas.openxmlformats.org/officeDocument/2006/relationships/hyperlink" Target="http://data.aade.gr/eli/pri/law/2001/10/19/2948" TargetMode="External" /><Relationship Id="rId23" Type="http://schemas.openxmlformats.org/officeDocument/2006/relationships/hyperlink" Target="http://data.aade.gr/eli/pri/law/2005/02/16/3312" TargetMode="External" /><Relationship Id="rId24" Type="http://schemas.openxmlformats.org/officeDocument/2006/relationships/hyperlink" Target="http://data.aade.gr/eli/pri/law/2005/02/16/3312" TargetMode="External" /><Relationship Id="rId25" Type="http://schemas.openxmlformats.org/officeDocument/2006/relationships/hyperlink" Target="http://data.aade.gr/eli/pri/law/2005/02/16/3312" TargetMode="External" /><Relationship Id="rId26" Type="http://schemas.openxmlformats.org/officeDocument/2006/relationships/hyperlink" Target="http://data.aade.gr/eli/pri/law/2003/11/20/3193" TargetMode="External" /><Relationship Id="rId27" Type="http://schemas.openxmlformats.org/officeDocument/2006/relationships/hyperlink" Target="http://data.aade.gr/eli/pri/law/2003/11/20/3193" TargetMode="External" /><Relationship Id="rId28" Type="http://schemas.openxmlformats.org/officeDocument/2006/relationships/hyperlink" Target="http://data.aade.gr/eli/pri/law/2005/02/16/3312" TargetMode="External" /><Relationship Id="rId29" Type="http://schemas.openxmlformats.org/officeDocument/2006/relationships/hyperlink" Target="http://data.aade.gr/eli/pri/law/2004/01/28/3220" TargetMode="External" /><Relationship Id="rId3" Type="http://schemas.openxmlformats.org/officeDocument/2006/relationships/hyperlink" Target="http://data.aade.gr/eli/pri/law/2006/12/22/3522" TargetMode="External" /><Relationship Id="rId30" Type="http://schemas.openxmlformats.org/officeDocument/2006/relationships/hyperlink" Target="http://data.aade.gr/eli/pri/law/2005/02/16/3312" TargetMode="External" /><Relationship Id="rId31" Type="http://schemas.openxmlformats.org/officeDocument/2006/relationships/hyperlink" Target="http://data.aade.gr/eli/pri/law/2004/01/28/3220" TargetMode="External" /><Relationship Id="rId32" Type="http://schemas.openxmlformats.org/officeDocument/2006/relationships/hyperlink" Target="http://data.aade.gr/eli/pri/law/2002/12/24/3091" TargetMode="External" /><Relationship Id="rId33" Type="http://schemas.openxmlformats.org/officeDocument/2006/relationships/hyperlink" Target="http://data.aade.gr/eli/pri/law/2005/12/27/3427" TargetMode="External" /><Relationship Id="rId34" Type="http://schemas.openxmlformats.org/officeDocument/2006/relationships/hyperlink" Target="http://data.aade.gr/eli/pri/law/2006/12/22/3522" TargetMode="External" /><Relationship Id="rId35" Type="http://schemas.openxmlformats.org/officeDocument/2006/relationships/hyperlink" Target="http://data.aade.gr/eli/pri/law/2005/12/27/3427" TargetMode="External" /><Relationship Id="rId36" Type="http://schemas.openxmlformats.org/officeDocument/2006/relationships/hyperlink" Target="http://data.aade.gr/eli/pri/law/2005/12/27/3427" TargetMode="External" /><Relationship Id="rId37" Type="http://schemas.openxmlformats.org/officeDocument/2006/relationships/hyperlink" Target="http://data.aade.gr/eli/pri/law/2006/12/22/3522" TargetMode="External" /><Relationship Id="rId38" Type="http://schemas.openxmlformats.org/officeDocument/2006/relationships/hyperlink" Target="http://data.aade.gr/eli/pri/law/2005/12/27/3427" TargetMode="External" /><Relationship Id="rId39" Type="http://schemas.openxmlformats.org/officeDocument/2006/relationships/hyperlink" Target="http://data.aade.gr/eli/pri/law/2001/10/19/2948" TargetMode="External" /><Relationship Id="rId4" Type="http://schemas.openxmlformats.org/officeDocument/2006/relationships/hyperlink" Target="http://data.aade.gr/eli/pri/law/2005/12/27/3427" TargetMode="External" /><Relationship Id="rId40" Type="http://schemas.openxmlformats.org/officeDocument/2006/relationships/hyperlink" Target="http://data.aade.gr/eli/pri/law/2002/12/24/3091" TargetMode="External" /><Relationship Id="rId41" Type="http://schemas.openxmlformats.org/officeDocument/2006/relationships/hyperlink" Target="http://data.aade.gr/eli/pri/law/2006/12/22/3522" TargetMode="External" /><Relationship Id="rId42" Type="http://schemas.openxmlformats.org/officeDocument/2006/relationships/hyperlink" Target="http://data.aade.gr/eli/pri/law/2002/12/24/3091" TargetMode="External" /><Relationship Id="rId43" Type="http://schemas.openxmlformats.org/officeDocument/2006/relationships/hyperlink" Target="http://data.aade.gr/eli/pri/law/2001/10/19/2948"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3/11/20/3193"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2004/01/28/3220" TargetMode="External" /><Relationship Id="rId48" Type="http://schemas.openxmlformats.org/officeDocument/2006/relationships/hyperlink" Target="http://data.aade.gr/eli/pri/law/2000/12/28/2873" TargetMode="External" /><Relationship Id="rId49" Type="http://schemas.openxmlformats.org/officeDocument/2006/relationships/hyperlink" Target="http://data.aade.gr/eli/pri/law/2001/11/02/2954" TargetMode="External" /><Relationship Id="rId5" Type="http://schemas.openxmlformats.org/officeDocument/2006/relationships/hyperlink" Target="http://data.aade.gr/eli/pri/law/2005/12/27/3427" TargetMode="External" /><Relationship Id="rId50" Type="http://schemas.openxmlformats.org/officeDocument/2006/relationships/hyperlink" Target="http://data.aade.gr/eli/pri/law/2006/10/05/3492" TargetMode="External" /><Relationship Id="rId51" Type="http://schemas.openxmlformats.org/officeDocument/2006/relationships/hyperlink" Target="http://data.aade.gr/eli/pri/law/2006/12/22/3522" TargetMode="External" /><Relationship Id="rId52" Type="http://schemas.openxmlformats.org/officeDocument/2006/relationships/hyperlink" Target="http://data.aade.gr/eli/pri/law/2002/12/24/3091" TargetMode="External" /><Relationship Id="rId53" Type="http://schemas.openxmlformats.org/officeDocument/2006/relationships/hyperlink" Target="http://data.aade.gr/eli/pri/law/2006/12/22/3522" TargetMode="External" /><Relationship Id="rId54" Type="http://schemas.openxmlformats.org/officeDocument/2006/relationships/hyperlink" Target="http://data.aade.gr/eli/pri/law/2005/12/27/3427"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1/10/19/2948" TargetMode="External" /><Relationship Id="rId57" Type="http://schemas.openxmlformats.org/officeDocument/2006/relationships/hyperlink" Target="http://data.aade.gr/eli/pri/law/2004/01/28/3220"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04/01/28/3220" TargetMode="External" /><Relationship Id="rId6" Type="http://schemas.openxmlformats.org/officeDocument/2006/relationships/hyperlink" Target="http://data.aade.gr/eli/pri/law/2001/11/02/2954" TargetMode="External" /><Relationship Id="rId60" Type="http://schemas.openxmlformats.org/officeDocument/2006/relationships/hyperlink" Target="http://data.aade.gr/eli/pri/law/2000/12/28/2873" TargetMode="External" /><Relationship Id="rId61" Type="http://schemas.openxmlformats.org/officeDocument/2006/relationships/hyperlink" Target="http://data.aade.gr/eli/pri/law/2002/12/24/3091" TargetMode="External" /><Relationship Id="rId62" Type="http://schemas.openxmlformats.org/officeDocument/2006/relationships/hyperlink" Target="http://data.aade.gr/eli/pri/law/2002/12/24/3091" TargetMode="External" /><Relationship Id="rId63" Type="http://schemas.openxmlformats.org/officeDocument/2006/relationships/hyperlink" Target="http://data.aade.gr/eli/pri/law/2001/10/19/2948" TargetMode="External" /><Relationship Id="rId64" Type="http://schemas.openxmlformats.org/officeDocument/2006/relationships/hyperlink" Target="http://data.aade.gr/eli/pri/law/2002/12/24/3091" TargetMode="External" /><Relationship Id="rId65" Type="http://schemas.openxmlformats.org/officeDocument/2006/relationships/hyperlink" Target="http://data.aade.gr/eli/pri/law/2001/10/19/2948" TargetMode="External" /><Relationship Id="rId66" Type="http://schemas.openxmlformats.org/officeDocument/2006/relationships/hyperlink" Target="http://data.aade.gr/eli/pri/law/2002/12/24/3091" TargetMode="External" /><Relationship Id="rId67" Type="http://schemas.openxmlformats.org/officeDocument/2006/relationships/hyperlink" Target="http://data.aade.gr/eli/pri/law/2006/12/22/3522" TargetMode="External" /><Relationship Id="rId68" Type="http://schemas.openxmlformats.org/officeDocument/2006/relationships/hyperlink" Target="http://data.aade.gr/eli/pri/law/2006/12/22/3522" TargetMode="External" /><Relationship Id="rId69" Type="http://schemas.openxmlformats.org/officeDocument/2006/relationships/hyperlink" Target="http://data.aade.gr/eli/pri/law/2001/11/02/2954" TargetMode="External" /><Relationship Id="rId7" Type="http://schemas.openxmlformats.org/officeDocument/2006/relationships/hyperlink" Target="http://data.aade.gr/eli/pri/law/2005/12/27/3427" TargetMode="External" /><Relationship Id="rId70" Type="http://schemas.openxmlformats.org/officeDocument/2006/relationships/hyperlink" Target="http://data.aade.gr/eli/pri/law/2001/11/02/2954" TargetMode="External" /><Relationship Id="rId71" Type="http://schemas.openxmlformats.org/officeDocument/2006/relationships/hyperlink" Target="http://data.aade.gr/eli/pri/law/2005/12/27/3427" TargetMode="External" /><Relationship Id="rId72" Type="http://schemas.openxmlformats.org/officeDocument/2006/relationships/hyperlink" Target="http://data.aade.gr/eli/pri/law/2005/12/27/3427" TargetMode="External" /><Relationship Id="rId73" Type="http://schemas.openxmlformats.org/officeDocument/2006/relationships/hyperlink" Target="http://data.aade.gr/eli/pri/law/2005/12/27/3427" TargetMode="External" /><Relationship Id="rId74" Type="http://schemas.openxmlformats.org/officeDocument/2006/relationships/hyperlink" Target="http://data.aade.gr/eli/pri/law/2006/12/22/3522" TargetMode="External" /><Relationship Id="rId75" Type="http://schemas.openxmlformats.org/officeDocument/2006/relationships/hyperlink" Target="http://data.aade.gr/eli/pri/law/2002/12/24/3091" TargetMode="External" /><Relationship Id="rId76" Type="http://schemas.openxmlformats.org/officeDocument/2006/relationships/hyperlink" Target="http://data.aade.gr/eli/pri/law/2001/10/19/2948" TargetMode="External" /><Relationship Id="rId77" Type="http://schemas.openxmlformats.org/officeDocument/2006/relationships/hyperlink" Target="http://data.aade.gr/eli/pri/law/2006/12/22/3522" TargetMode="External" /><Relationship Id="rId78" Type="http://schemas.openxmlformats.org/officeDocument/2006/relationships/hyperlink" Target="http://data.aade.gr/eli/pri/law/2004/01/28/3220" TargetMode="External" /><Relationship Id="rId79" Type="http://schemas.openxmlformats.org/officeDocument/2006/relationships/hyperlink" Target="http://data.aade.gr/eli/pri/law/2001/10/19/2948" TargetMode="External" /><Relationship Id="rId8" Type="http://schemas.openxmlformats.org/officeDocument/2006/relationships/hyperlink" Target="http://data.aade.gr/eli/pri/law/2001/10/19/2948" TargetMode="External" /><Relationship Id="rId80" Type="http://schemas.openxmlformats.org/officeDocument/2006/relationships/hyperlink" Target="http://data.aade.gr/eli/pri/law/2002/12/24/3091" TargetMode="External" /><Relationship Id="rId81" Type="http://schemas.openxmlformats.org/officeDocument/2006/relationships/hyperlink" Target="http://data.aade.gr/eli/pri/law/2002/12/24/3091" TargetMode="External" /><Relationship Id="rId82" Type="http://schemas.openxmlformats.org/officeDocument/2006/relationships/hyperlink" Target="http://data.aade.gr/eli/pri/law/2002/03/20/2992" TargetMode="External" /><Relationship Id="rId83" Type="http://schemas.openxmlformats.org/officeDocument/2006/relationships/hyperlink" Target="http://data.aade.gr/eli/pri/law/2002/03/20/2992" TargetMode="External" /><Relationship Id="rId84" Type="http://schemas.openxmlformats.org/officeDocument/2006/relationships/hyperlink" Target="http://data.aade.gr/eli/pri/law/2005/02/16/3312" TargetMode="External" /><Relationship Id="rId85" Type="http://schemas.openxmlformats.org/officeDocument/2006/relationships/hyperlink" Target="http://data.aade.gr/eli/pri/law/2002/03/20/2992" TargetMode="External" /><Relationship Id="rId86" Type="http://schemas.openxmlformats.org/officeDocument/2006/relationships/hyperlink" Target="http://data.aade.gr/eli/pri/law/2006/04/07/3453" TargetMode="External" /><Relationship Id="rId87" Type="http://schemas.openxmlformats.org/officeDocument/2006/relationships/hyperlink" Target="http://data.aade.gr/eli/pri/law/2005/02/16/3312" TargetMode="External" /><Relationship Id="rId88" Type="http://schemas.openxmlformats.org/officeDocument/2006/relationships/hyperlink" Target="http://data.aade.gr/eli/pri/law/2002/03/20/2992" TargetMode="External" /><Relationship Id="rId89" Type="http://schemas.openxmlformats.org/officeDocument/2006/relationships/hyperlink" Target="http://data.aade.gr/eli/pri/law/2002/03/20/2992" TargetMode="External" /><Relationship Id="rId9" Type="http://schemas.openxmlformats.org/officeDocument/2006/relationships/hyperlink" Target="http://data.aade.gr/eli/pri/law/2006/12/22/3522" TargetMode="External" /><Relationship Id="rId90" Type="http://schemas.openxmlformats.org/officeDocument/2006/relationships/hyperlink" Target="http://data.aade.gr/eli/pri/law/2002/03/20/2992" TargetMode="External" /><Relationship Id="rId91" Type="http://schemas.openxmlformats.org/officeDocument/2006/relationships/hyperlink" Target="http://data.aade.gr/eli/pri/law/2005/02/16/3312" TargetMode="External" /><Relationship Id="rId92" Type="http://schemas.openxmlformats.org/officeDocument/2006/relationships/hyperlink" Target="http://data.aade.gr/eli/pri/law/2002/03/20/2992" TargetMode="External" /><Relationship Id="rId93" Type="http://schemas.openxmlformats.org/officeDocument/2006/relationships/hyperlink" Target="http://data.aade.gr/eli/pri/law/2005/02/16/3312" TargetMode="External" /><Relationship Id="rId94" Type="http://schemas.openxmlformats.org/officeDocument/2006/relationships/hyperlink" Target="http://data.aade.gr/eli/pri/law/2005/02/16/3312" TargetMode="External" /><Relationship Id="rId95" Type="http://schemas.openxmlformats.org/officeDocument/2006/relationships/hyperlink" Target="http://data.aade.gr/eli/pri/law/2006/12/22/3522" TargetMode="External" /><Relationship Id="rId96" Type="http://schemas.openxmlformats.org/officeDocument/2006/relationships/hyperlink" Target="http://data.aade.gr/eli/pri/law/2002/03/20/2992" TargetMode="External" /><Relationship Id="rId97" Type="http://schemas.openxmlformats.org/officeDocument/2006/relationships/hyperlink" Target="http://data.aade.gr/eli/pri/law/2002/03/20/2992" TargetMode="External" /><Relationship Id="rId98" Type="http://schemas.openxmlformats.org/officeDocument/2006/relationships/hyperlink" Target="http://data.aade.gr/eli/pri/law/2002/03/20/2992" TargetMode="External" /><Relationship Id="rId99" Type="http://schemas.openxmlformats.org/officeDocument/2006/relationships/hyperlink" Target="http://data.aade.gr/eli/pri/law/2002/03/20/299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