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w:t>
      </w:r>
      <w:r>
        <w:rPr>
          <w:rStyle w:val="Hyperlink"/>
          <w:b/>
          <w:bCs/>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Συντελεστές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(Ε.Φ.Κ.) στα παρακάτω</w:t>
      </w:r>
    </w:p>
    <w:p>
      <w:pPr>
        <w:spacing w:before="240" w:after="240"/>
        <w:rPr>
          <w:lang w:val="el" w:eastAsia="el"/>
        </w:rPr>
      </w:pPr>
      <w:r>
        <w:rPr>
          <w:b/>
          <w:bCs/>
          <w:lang w:val="el" w:eastAsia="el"/>
        </w:rPr>
        <w:t xml:space="preserve">πετρελαιοειδή προϊόντα ορίζονται ως εξής: </w:t>
      </w:r>
    </w:p>
    <w:p>
      <w:pPr>
        <w:spacing w:before="240" w:after="240"/>
        <w:rPr>
          <w:lang w:val="el" w:eastAsia="el"/>
        </w:rPr>
      </w:pPr>
      <w:r>
        <w:rPr>
          <w:b/>
          <w:bCs/>
          <w:lang w:val="el" w:eastAsia="el"/>
        </w:rPr>
        <w:t>ΕΙΔΟΣ ΚΩΔ.Σ.Ο.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27.10.00.26 437 χιλιόλιτρο</w:t>
      </w:r>
    </w:p>
    <w:p>
      <w:pPr>
        <w:spacing w:before="240" w:after="240"/>
        <w:rPr>
          <w:lang w:val="el" w:eastAsia="el"/>
        </w:rPr>
      </w:pPr>
      <w:r>
        <w:rPr>
          <w:b/>
          <w:bCs/>
          <w:lang w:val="el" w:eastAsia="el"/>
        </w:rPr>
        <w:t>αεροπλάνων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Βενζίνη με 27.10.00.34</w:t>
      </w:r>
    </w:p>
    <w:p>
      <w:pPr>
        <w:spacing w:before="240" w:after="240"/>
        <w:rPr>
          <w:lang w:val="el" w:eastAsia="el"/>
        </w:rPr>
      </w:pPr>
      <w:r>
        <w:rPr>
          <w:b/>
          <w:bCs/>
          <w:lang w:val="el" w:eastAsia="el"/>
        </w:rPr>
        <w:t>μόλυβδο και 27.10.00.36 337 χιλιόλιτρο</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οκτα- 27.10.00.27</w:t>
      </w:r>
    </w:p>
    <w:p>
      <w:pPr>
        <w:spacing w:before="240" w:after="240"/>
        <w:rPr>
          <w:lang w:val="el" w:eastAsia="el"/>
        </w:rPr>
      </w:pPr>
      <w:r>
        <w:rPr>
          <w:b/>
          <w:bCs/>
          <w:lang w:val="el" w:eastAsia="el"/>
        </w:rPr>
        <w:t>νίων μέχρι και 96,5και27.10.00.29 296 χιλιόλιτρο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w:t>
      </w:r>
    </w:p>
    <w:p>
      <w:pPr>
        <w:spacing w:before="240" w:after="240"/>
        <w:rPr>
          <w:lang w:val="el" w:eastAsia="el"/>
        </w:rPr>
      </w:pPr>
      <w:r>
        <w:rPr>
          <w:b/>
          <w:bCs/>
          <w:lang w:val="el" w:eastAsia="el"/>
        </w:rPr>
        <w:t>νίων μεγαλύτερο</w:t>
      </w:r>
    </w:p>
    <w:p>
      <w:pPr>
        <w:spacing w:before="240" w:after="240"/>
        <w:rPr>
          <w:lang w:val="el" w:eastAsia="el"/>
        </w:rPr>
      </w:pPr>
      <w:r>
        <w:rPr>
          <w:b/>
          <w:bCs/>
          <w:lang w:val="el" w:eastAsia="el"/>
        </w:rPr>
        <w:t>των 96,5 27.10.00.29</w:t>
      </w:r>
    </w:p>
    <w:p>
      <w:pPr>
        <w:spacing w:before="240" w:after="240"/>
        <w:rPr>
          <w:lang w:val="el" w:eastAsia="el"/>
        </w:rPr>
      </w:pPr>
      <w:r>
        <w:rPr>
          <w:b/>
          <w:bCs/>
          <w:lang w:val="el" w:eastAsia="el"/>
        </w:rPr>
        <w:t>και27.10.00.32 316 χιλιόλιτρο</w:t>
      </w:r>
    </w:p>
    <w:p>
      <w:pPr>
        <w:pStyle w:val="StructureList1"/>
        <w:spacing w:before="120" w:after="0"/>
        <w:rPr>
          <w:lang w:val="el" w:eastAsia="el"/>
        </w:rPr>
      </w:pPr>
      <w:r>
        <w:rPr>
          <w:b/>
          <w:bCs/>
          <w:lang w:val="el" w:eastAsia="el"/>
        </w:rPr>
        <w:t>δ)</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 με την</w:t>
      </w:r>
    </w:p>
    <w:p>
      <w:pPr>
        <w:spacing w:before="240" w:after="240"/>
        <w:rPr>
          <w:lang w:val="el" w:eastAsia="el"/>
        </w:rPr>
      </w:pPr>
      <w:r>
        <w:rPr>
          <w:b/>
          <w:bCs/>
          <w:lang w:val="el" w:eastAsia="el"/>
        </w:rPr>
        <w:t>προσθήκη ειδικών</w:t>
      </w:r>
    </w:p>
    <w:p>
      <w:pPr>
        <w:spacing w:before="240" w:after="240"/>
        <w:rPr>
          <w:lang w:val="el" w:eastAsia="el"/>
        </w:rPr>
      </w:pPr>
      <w:r>
        <w:rPr>
          <w:b/>
          <w:bCs/>
          <w:lang w:val="el" w:eastAsia="el"/>
        </w:rPr>
        <w:t>προσθέτων,που</w:t>
      </w:r>
    </w:p>
    <w:p>
      <w:pPr>
        <w:spacing w:before="240" w:after="240"/>
        <w:rPr>
          <w:lang w:val="el" w:eastAsia="el"/>
        </w:rPr>
      </w:pPr>
      <w:r>
        <w:rPr>
          <w:b/>
          <w:bCs/>
          <w:lang w:val="el" w:eastAsia="el"/>
        </w:rPr>
        <w:t>προορίζεται να</w:t>
      </w:r>
    </w:p>
    <w:p>
      <w:pPr>
        <w:spacing w:before="240" w:after="240"/>
        <w:rPr>
          <w:lang w:val="el" w:eastAsia="el"/>
        </w:rPr>
      </w:pPr>
      <w:r>
        <w:rPr>
          <w:b/>
          <w:bCs/>
          <w:lang w:val="el" w:eastAsia="el"/>
        </w:rPr>
        <w:t>χρησιμοποιηθεί,</w:t>
      </w:r>
    </w:p>
    <w:p>
      <w:pPr>
        <w:spacing w:before="240" w:after="240"/>
        <w:rPr>
          <w:lang w:val="el" w:eastAsia="el"/>
        </w:rPr>
      </w:pPr>
      <w:r>
        <w:rPr>
          <w:b/>
          <w:bCs/>
          <w:lang w:val="el" w:eastAsia="el"/>
        </w:rPr>
        <w:t>προσφέρεται προς</w:t>
      </w:r>
    </w:p>
    <w:p>
      <w:pPr>
        <w:spacing w:before="240" w:after="240"/>
        <w:rPr>
          <w:lang w:val="el" w:eastAsia="el"/>
        </w:rPr>
      </w:pPr>
      <w:r>
        <w:rPr>
          <w:b/>
          <w:bCs/>
          <w:lang w:val="el" w:eastAsia="el"/>
        </w:rPr>
        <w:t>πώληση ή και χρησι-</w:t>
      </w:r>
    </w:p>
    <w:p>
      <w:pPr>
        <w:spacing w:before="240" w:after="240"/>
        <w:rPr>
          <w:lang w:val="el" w:eastAsia="el"/>
        </w:rPr>
      </w:pPr>
      <w:r>
        <w:rPr>
          <w:b/>
          <w:bCs/>
          <w:lang w:val="el" w:eastAsia="el"/>
        </w:rPr>
        <w:t>μοποιείται ως ισοδύ-</w:t>
      </w:r>
    </w:p>
    <w:p>
      <w:pPr>
        <w:spacing w:before="240" w:after="240"/>
        <w:rPr>
          <w:lang w:val="el" w:eastAsia="el"/>
        </w:rPr>
      </w:pPr>
      <w:r>
        <w:rPr>
          <w:b/>
          <w:bCs/>
          <w:lang w:val="el" w:eastAsia="el"/>
        </w:rPr>
        <w:t>ναμο καύσιμο αντί</w:t>
      </w:r>
    </w:p>
    <w:p>
      <w:pPr>
        <w:spacing w:before="240" w:after="240"/>
        <w:rPr>
          <w:lang w:val="el" w:eastAsia="el"/>
        </w:rPr>
      </w:pPr>
      <w:r>
        <w:rPr>
          <w:b/>
          <w:bCs/>
          <w:lang w:val="el" w:eastAsia="el"/>
        </w:rPr>
        <w:t>της μολυβδούχου</w:t>
      </w:r>
    </w:p>
    <w:p>
      <w:pPr>
        <w:spacing w:before="240" w:after="240"/>
        <w:rPr>
          <w:lang w:val="el" w:eastAsia="el"/>
        </w:rPr>
      </w:pPr>
      <w:r>
        <w:rPr>
          <w:b/>
          <w:bCs/>
          <w:lang w:val="el" w:eastAsia="el"/>
        </w:rPr>
        <w:t>βενζίνης των κω</w:t>
      </w:r>
    </w:p>
    <w:p>
      <w:pPr>
        <w:spacing w:before="240" w:after="240"/>
        <w:rPr>
          <w:lang w:val="el" w:eastAsia="el"/>
        </w:rPr>
      </w:pPr>
      <w:r>
        <w:rPr>
          <w:b/>
          <w:bCs/>
          <w:lang w:val="el" w:eastAsia="el"/>
        </w:rPr>
        <w:t>δικών της Σ.Ο. 27.10.00.27</w:t>
      </w:r>
    </w:p>
    <w:p>
      <w:pPr>
        <w:pStyle w:val="MainText"/>
        <w:spacing w:before="120" w:after="0"/>
        <w:rPr>
          <w:lang w:val="el" w:eastAsia="el"/>
        </w:rPr>
      </w:pPr>
      <w:r>
        <w:rPr>
          <w:b/>
          <w:bCs/>
          <w:lang w:val="el" w:eastAsia="el"/>
        </w:rPr>
        <w:t>27.</w:t>
      </w:r>
      <w:r>
        <w:rPr>
          <w:b/>
          <w:bCs/>
          <w:lang w:val="el" w:eastAsia="el"/>
        </w:rPr>
        <w:t xml:space="preserve"> 10.00.34 και 27.10.00.29</w:t>
      </w:r>
    </w:p>
    <w:p>
      <w:pPr>
        <w:pStyle w:val="MainText"/>
        <w:spacing w:before="120" w:after="0"/>
        <w:rPr>
          <w:lang w:val="el" w:eastAsia="el"/>
        </w:rPr>
      </w:pPr>
      <w:r>
        <w:rPr>
          <w:b/>
          <w:bCs/>
          <w:lang w:val="el" w:eastAsia="el"/>
        </w:rPr>
        <w:t>27.</w:t>
      </w:r>
      <w:r>
        <w:rPr>
          <w:b/>
          <w:bCs/>
          <w:lang w:val="el" w:eastAsia="el"/>
        </w:rPr>
        <w:t xml:space="preserve"> 10.00.36 και 27.10.00.32 337 χιλιόλιτρο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καύσιμο</w:t>
      </w:r>
    </w:p>
    <w:p>
      <w:pPr>
        <w:spacing w:before="240" w:after="240"/>
        <w:rPr>
          <w:lang w:val="el" w:eastAsia="el"/>
        </w:rPr>
      </w:pPr>
      <w:r>
        <w:rPr>
          <w:b/>
          <w:bCs/>
          <w:lang w:val="el" w:eastAsia="el"/>
        </w:rPr>
        <w:t>αεριωθούμενων</w:t>
      </w:r>
    </w:p>
    <w:p>
      <w:pPr>
        <w:spacing w:before="240" w:after="240"/>
        <w:rPr>
          <w:lang w:val="el" w:eastAsia="el"/>
        </w:rPr>
      </w:pPr>
      <w:r>
        <w:rPr>
          <w:b/>
          <w:bCs/>
          <w:lang w:val="el" w:eastAsia="el"/>
        </w:rPr>
        <w:t>τύπου βενζίνης 27.10.00.37 437 χιλιόλιτρο</w:t>
      </w:r>
    </w:p>
    <w:p>
      <w:pPr>
        <w:pStyle w:val="StructureList1"/>
        <w:spacing w:before="120" w:after="0"/>
        <w:rPr>
          <w:lang w:val="el" w:eastAsia="el"/>
        </w:rPr>
      </w:pPr>
      <w:r>
        <w:rPr>
          <w:b/>
          <w:bCs/>
          <w:lang w:val="el" w:eastAsia="el"/>
        </w:rPr>
        <w:t>στ)</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 κίνησης ΕΧ 27.10.00.66 245 χιλιόλιτρο</w:t>
      </w:r>
    </w:p>
    <w:p>
      <w:pPr>
        <w:pStyle w:val="StructureList1"/>
        <w:spacing w:before="120" w:after="0"/>
        <w:rPr>
          <w:lang w:val="el" w:eastAsia="el"/>
        </w:rPr>
      </w:pPr>
      <w:r>
        <w:rPr>
          <w:b/>
          <w:bCs/>
          <w:lang w:val="el" w:eastAsia="el"/>
        </w:rPr>
        <w:t>ζ)</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w:t>
      </w:r>
    </w:p>
    <w:p>
      <w:pPr>
        <w:spacing w:before="240" w:after="240"/>
        <w:rPr>
          <w:lang w:val="el" w:eastAsia="el"/>
        </w:rPr>
      </w:pPr>
      <w:r>
        <w:rPr>
          <w:b/>
          <w:bCs/>
          <w:lang w:val="el" w:eastAsia="el"/>
        </w:rPr>
        <w:t>θέρμανσης ΕΧ 27.10.00.67 245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του πετρελαίου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συμπίπτουv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η)</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w:t>
      </w:r>
    </w:p>
    <w:p>
      <w:pPr>
        <w:spacing w:before="240" w:after="240"/>
        <w:rPr>
          <w:lang w:val="el" w:eastAsia="el"/>
        </w:rPr>
      </w:pPr>
      <w:r>
        <w:rPr>
          <w:b/>
          <w:bCs/>
          <w:lang w:val="el" w:eastAsia="el"/>
        </w:rPr>
        <w:t>σης (DIESEL),</w:t>
      </w:r>
    </w:p>
    <w:p>
      <w:pPr>
        <w:spacing w:before="240" w:after="240"/>
        <w:rPr>
          <w:lang w:val="el" w:eastAsia="el"/>
        </w:rPr>
      </w:pPr>
      <w:r>
        <w:rPr>
          <w:b/>
          <w:bCs/>
          <w:lang w:val="el" w:eastAsia="el"/>
        </w:rPr>
        <w:t>άλλο από εκείνο</w:t>
      </w:r>
    </w:p>
    <w:p>
      <w:pPr>
        <w:spacing w:before="240" w:after="240"/>
        <w:rPr>
          <w:lang w:val="el" w:eastAsia="el"/>
        </w:rPr>
      </w:pPr>
      <w:r>
        <w:rPr>
          <w:b/>
          <w:bCs/>
          <w:lang w:val="el" w:eastAsia="el"/>
        </w:rPr>
        <w:t>των περιπτώ- ΕΧ 27.10.00.66</w:t>
      </w:r>
    </w:p>
    <w:p>
      <w:pPr>
        <w:spacing w:before="240" w:after="240"/>
        <w:rPr>
          <w:lang w:val="el" w:eastAsia="el"/>
        </w:rPr>
      </w:pPr>
      <w:r>
        <w:rPr>
          <w:b/>
          <w:bCs/>
          <w:lang w:val="el" w:eastAsia="el"/>
        </w:rPr>
        <w:t>σεων στ` και ζ` και ΕΧ 27.10.00.67245 χιλιόλιτρο</w:t>
      </w:r>
    </w:p>
    <w:p>
      <w:pPr>
        <w:pStyle w:val="StructureList1"/>
        <w:spacing w:before="120" w:after="0"/>
        <w:rPr>
          <w:lang w:val="el" w:eastAsia="el"/>
        </w:rPr>
      </w:pPr>
      <w:r>
        <w:rPr>
          <w:b/>
          <w:bCs/>
          <w:lang w:val="el" w:eastAsia="el"/>
        </w:rPr>
        <w:t>θ)</w:t>
      </w:r>
      <w:r>
        <w:rPr>
          <w:b/>
          <w:bCs/>
          <w:lang w:val="en" w:eastAsia="en"/>
        </w:rPr>
        <w:tab/>
      </w:r>
      <w:r>
        <w:rPr>
          <w:b/>
          <w:bCs/>
          <w:lang w:val="el" w:eastAsia="el"/>
        </w:rPr>
        <w:t>Πετρέλαιο</w:t>
      </w:r>
    </w:p>
    <w:p>
      <w:pPr>
        <w:spacing w:before="240" w:after="240"/>
        <w:rPr>
          <w:lang w:val="el" w:eastAsia="el"/>
        </w:rPr>
      </w:pPr>
      <w:r>
        <w:rPr>
          <w:b/>
          <w:bCs/>
          <w:lang w:val="el" w:eastAsia="el"/>
        </w:rPr>
        <w:t>εξωτερικής</w:t>
      </w:r>
    </w:p>
    <w:p>
      <w:pPr>
        <w:spacing w:before="240" w:after="240"/>
        <w:rPr>
          <w:lang w:val="el" w:eastAsia="el"/>
        </w:rPr>
      </w:pPr>
      <w:r>
        <w:rPr>
          <w:b/>
          <w:bCs/>
          <w:lang w:val="el" w:eastAsia="el"/>
        </w:rPr>
        <w:t>καύσης 27.10.00.74</w:t>
      </w:r>
    </w:p>
    <w:p>
      <w:pPr>
        <w:spacing w:before="240" w:after="240"/>
        <w:rPr>
          <w:lang w:val="el" w:eastAsia="el"/>
        </w:rPr>
      </w:pPr>
      <w:r>
        <w:rPr>
          <w:b/>
          <w:bCs/>
          <w:lang w:val="el" w:eastAsia="el"/>
        </w:rPr>
        <w:t>(FUEL ΟIL - έως</w:t>
      </w:r>
    </w:p>
    <w:p>
      <w:pPr>
        <w:spacing w:before="240" w:after="240"/>
        <w:rPr>
          <w:lang w:val="el" w:eastAsia="el"/>
        </w:rPr>
      </w:pPr>
      <w:r>
        <w:rPr>
          <w:b/>
          <w:bCs/>
          <w:lang w:val="el" w:eastAsia="el"/>
        </w:rPr>
        <w:t>Μαζούτ) και 27.10.00.78 38 μετρ. τόνος</w:t>
      </w:r>
    </w:p>
    <w:p>
      <w:pPr>
        <w:pStyle w:val="StructureList1"/>
        <w:spacing w:before="120" w:after="0"/>
        <w:rPr>
          <w:lang w:val="el" w:eastAsia="el"/>
        </w:rPr>
      </w:pPr>
      <w:r>
        <w:rPr>
          <w:b/>
          <w:bCs/>
          <w:lang w:val="el" w:eastAsia="el"/>
        </w:rPr>
        <w:t>ι)</w:t>
      </w:r>
      <w:r>
        <w:rPr>
          <w:b/>
          <w:bCs/>
          <w:lang w:val="en" w:eastAsia="en"/>
        </w:rPr>
        <w:tab/>
      </w:r>
      <w:r>
        <w:rPr>
          <w:b/>
          <w:bCs/>
          <w:lang w:val="el" w:eastAsia="el"/>
        </w:rPr>
        <w:t>Κηροζίνη 27.10.00.51</w:t>
      </w:r>
    </w:p>
    <w:p>
      <w:pPr>
        <w:spacing w:before="240" w:after="240"/>
        <w:rPr>
          <w:lang w:val="el" w:eastAsia="el"/>
        </w:rPr>
      </w:pPr>
      <w:r>
        <w:rPr>
          <w:b/>
          <w:bCs/>
          <w:lang w:val="el" w:eastAsia="el"/>
        </w:rPr>
        <w:t>(φωτιστικό και ΕΧ 27.10.00.55 245 χιλιόλιτρο</w:t>
      </w:r>
    </w:p>
    <w:p>
      <w:pPr>
        <w:spacing w:before="240" w:after="240"/>
        <w:rPr>
          <w:lang w:val="el" w:eastAsia="el"/>
        </w:rPr>
      </w:pPr>
      <w:r>
        <w:rPr>
          <w:b/>
          <w:bCs/>
          <w:lang w:val="el" w:eastAsia="el"/>
        </w:rPr>
        <w:t>πετρέλαιο)</w:t>
      </w:r>
    </w:p>
    <w:p>
      <w:pPr>
        <w:pStyle w:val="StructureList1"/>
        <w:spacing w:before="120" w:after="0"/>
        <w:rPr>
          <w:lang w:val="el" w:eastAsia="el"/>
        </w:rPr>
      </w:pPr>
      <w:r>
        <w:rPr>
          <w:b/>
          <w:bCs/>
          <w:lang w:val="el" w:eastAsia="el"/>
        </w:rPr>
        <w:t>ια)</w:t>
      </w:r>
      <w:r>
        <w:rPr>
          <w:b/>
          <w:bCs/>
          <w:lang w:val="en" w:eastAsia="en"/>
        </w:rPr>
        <w:tab/>
      </w:r>
      <w:r>
        <w:rPr>
          <w:b/>
          <w:bCs/>
          <w:lang w:val="el" w:eastAsia="el"/>
        </w:rPr>
        <w:t>Κηροζίνη</w:t>
      </w:r>
    </w:p>
    <w:p>
      <w:pPr>
        <w:spacing w:before="240" w:after="240"/>
        <w:rPr>
          <w:lang w:val="el" w:eastAsia="el"/>
        </w:rPr>
      </w:pPr>
      <w:r>
        <w:rPr>
          <w:b/>
          <w:bCs/>
          <w:lang w:val="el" w:eastAsia="el"/>
        </w:rPr>
        <w:t>θέρμανσης ΕΧ 27.10.00.55 245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της κηροζίνης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συμπίπτουν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ιβ)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χρη-</w:t>
      </w:r>
    </w:p>
    <w:p>
      <w:pPr>
        <w:spacing w:before="240" w:after="240"/>
        <w:rPr>
          <w:lang w:val="el" w:eastAsia="el"/>
        </w:rPr>
      </w:pPr>
      <w:r>
        <w:rPr>
          <w:b/>
          <w:bCs/>
          <w:lang w:val="el" w:eastAsia="el"/>
        </w:rPr>
        <w:t>σιμοποιούνται ΕΧ 27.11.12.11</w:t>
      </w:r>
    </w:p>
    <w:p>
      <w:pPr>
        <w:spacing w:before="240" w:after="240"/>
        <w:rPr>
          <w:lang w:val="el" w:eastAsia="el"/>
        </w:rPr>
      </w:pPr>
      <w:r>
        <w:rPr>
          <w:b/>
          <w:bCs/>
          <w:lang w:val="el" w:eastAsia="el"/>
        </w:rPr>
        <w:t>ως καύσιμο έως ΕΧ 27.11.19.00</w:t>
      </w:r>
    </w:p>
    <w:p>
      <w:pPr>
        <w:spacing w:before="240" w:after="240"/>
        <w:rPr>
          <w:lang w:val="el" w:eastAsia="el"/>
        </w:rPr>
      </w:pPr>
      <w:r>
        <w:rPr>
          <w:b/>
          <w:bCs/>
          <w:lang w:val="el" w:eastAsia="el"/>
        </w:rPr>
        <w:t>κινητήρων και ΕΧ 27.11.29.00 100 μετρ. τόνος</w:t>
      </w:r>
    </w:p>
    <w:p>
      <w:pPr>
        <w:pStyle w:val="StructureList1"/>
        <w:spacing w:before="120" w:after="0"/>
        <w:rPr>
          <w:lang w:val="el" w:eastAsia="el"/>
        </w:rPr>
      </w:pPr>
      <w:r>
        <w:rPr>
          <w:b/>
          <w:bCs/>
          <w:lang w:val="el" w:eastAsia="el"/>
        </w:rPr>
        <w:t>ιγ)</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για</w:t>
      </w:r>
    </w:p>
    <w:p>
      <w:pPr>
        <w:spacing w:before="240" w:after="240"/>
        <w:rPr>
          <w:lang w:val="el" w:eastAsia="el"/>
        </w:rPr>
      </w:pPr>
      <w:r>
        <w:rPr>
          <w:b/>
          <w:bCs/>
          <w:lang w:val="el" w:eastAsia="el"/>
        </w:rPr>
        <w:t>λοιπές, πλην της</w:t>
      </w:r>
    </w:p>
    <w:p>
      <w:pPr>
        <w:spacing w:before="240" w:after="240"/>
        <w:rPr>
          <w:lang w:val="el" w:eastAsia="el"/>
        </w:rPr>
      </w:pPr>
      <w:r>
        <w:rPr>
          <w:b/>
          <w:bCs/>
          <w:lang w:val="el" w:eastAsia="el"/>
        </w:rPr>
        <w:t>προηγούμενης</w:t>
      </w:r>
    </w:p>
    <w:p>
      <w:pPr>
        <w:spacing w:before="240" w:after="240"/>
        <w:rPr>
          <w:lang w:val="el" w:eastAsia="el"/>
        </w:rPr>
      </w:pPr>
      <w:r>
        <w:rPr>
          <w:b/>
          <w:bCs/>
          <w:lang w:val="el" w:eastAsia="el"/>
        </w:rPr>
        <w:t>περίπτωσης ιβ`, ΕΧ 27.11.19.00</w:t>
      </w:r>
    </w:p>
    <w:p>
      <w:pPr>
        <w:spacing w:before="240" w:after="240"/>
        <w:rPr>
          <w:lang w:val="el" w:eastAsia="el"/>
        </w:rPr>
      </w:pPr>
      <w:r>
        <w:rPr>
          <w:b/>
          <w:bCs/>
          <w:lang w:val="el" w:eastAsia="el"/>
        </w:rPr>
        <w:t>χρήσεις και ΕΧ 27.11.29.00 13 μετρ. τόνος"</w:t>
      </w:r>
    </w:p>
    <w:p>
      <w:pPr>
        <w:spacing w:before="240" w:after="240"/>
        <w:rPr>
          <w:lang w:val="el" w:eastAsia="el"/>
        </w:rPr>
      </w:pPr>
      <w:r>
        <w:rPr>
          <w:b/>
          <w:bCs/>
          <w:lang w:val="el" w:eastAsia="el"/>
        </w:rPr>
        <w:t>2, Για την εφαρμογή των διατάξεων των ανωτέρω περιπτώσεων (ζ) και</w:t>
      </w:r>
    </w:p>
    <w:p>
      <w:pPr>
        <w:spacing w:before="240" w:after="240"/>
        <w:rPr>
          <w:lang w:val="el" w:eastAsia="el"/>
        </w:rPr>
      </w:pPr>
      <w:r>
        <w:rPr>
          <w:b/>
          <w:bCs/>
          <w:lang w:val="el" w:eastAsia="el"/>
        </w:rPr>
        <w:t>(ια), ως "πετρέλαιο" ή "κηροζίνη θέρμανσης" θεωρούνται τα προοριζόμενα</w:t>
      </w:r>
    </w:p>
    <w:p>
      <w:pPr>
        <w:spacing w:before="240" w:after="240"/>
        <w:rPr>
          <w:lang w:val="el" w:eastAsia="el"/>
        </w:rPr>
      </w:pPr>
      <w:r>
        <w:rPr>
          <w:b/>
          <w:bCs/>
          <w:lang w:val="el" w:eastAsia="el"/>
        </w:rPr>
        <w:t>να χρησιμοποιηθούν αποκλειστικά και μόνο για τη λειτουργία κεντρικών</w:t>
      </w:r>
    </w:p>
    <w:p>
      <w:pPr>
        <w:spacing w:before="240" w:after="240"/>
        <w:rPr>
          <w:lang w:val="el" w:eastAsia="el"/>
        </w:rPr>
      </w:pPr>
      <w:r>
        <w:rPr>
          <w:b/>
          <w:bCs/>
          <w:lang w:val="el" w:eastAsia="el"/>
        </w:rPr>
        <w:t>συστημάτων θέρμανσης (καλοριφέρ) ή άλλων μέσων για τη θέρμανση ανθρώπων</w:t>
      </w:r>
    </w:p>
    <w:p>
      <w:pPr>
        <w:spacing w:before="240" w:after="240"/>
        <w:rPr>
          <w:lang w:val="el" w:eastAsia="el"/>
        </w:rPr>
      </w:pPr>
      <w:r>
        <w:rPr>
          <w:b/>
          <w:bCs/>
          <w:lang w:val="el" w:eastAsia="el"/>
        </w:rPr>
        <w:t>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(Ε.Φ.Κ.) στα</w:t>
      </w:r>
    </w:p>
    <w:p>
      <w:pPr>
        <w:spacing w:before="240" w:after="240"/>
        <w:rPr>
          <w:lang w:val="el" w:eastAsia="el"/>
        </w:rPr>
      </w:pPr>
      <w:r>
        <w:rPr>
          <w:b/>
          <w:bCs/>
          <w:lang w:val="el" w:eastAsia="el"/>
        </w:rPr>
        <w:t>πετρελαιοειδή προϊόντα, που φορολογούνται με βάση το χιλιόλιτρο,</w:t>
      </w:r>
    </w:p>
    <w:p>
      <w:pPr>
        <w:spacing w:before="240" w:after="240"/>
        <w:rPr>
          <w:lang w:val="el" w:eastAsia="el"/>
        </w:rPr>
      </w:pPr>
      <w:r>
        <w:rPr>
          <w:b/>
          <w:bCs/>
          <w:lang w:val="el" w:eastAsia="el"/>
        </w:rPr>
        <w:t>λαμβάνεται υπόψη θερμοκρασία προϊόντος 15οC.</w:t>
      </w:r>
    </w:p>
    <w:p>
      <w:pPr>
        <w:pStyle w:val="MainText"/>
        <w:spacing w:before="120" w:after="0"/>
        <w:rPr>
          <w:lang w:val="el" w:eastAsia="el"/>
        </w:rPr>
      </w:pPr>
      <w:r>
        <w:rPr>
          <w:b/>
          <w:bCs/>
          <w:lang w:val="el" w:eastAsia="el"/>
        </w:rPr>
        <w:t>4.</w:t>
      </w:r>
      <w:r>
        <w:rPr>
          <w:b/>
          <w:bCs/>
          <w:lang w:val="el" w:eastAsia="el"/>
        </w:rPr>
        <w:t xml:space="preserve"> Τα πετρελαιοειδή προϊόντα, πλην εκείνων που αναφέρονται στην</w:t>
      </w:r>
    </w:p>
    <w:p>
      <w:pPr>
        <w:spacing w:before="240" w:after="240"/>
        <w:rPr>
          <w:lang w:val="el" w:eastAsia="el"/>
        </w:rPr>
      </w:pPr>
      <w:r>
        <w:rPr>
          <w:b/>
          <w:bCs/>
          <w:lang w:val="el" w:eastAsia="el"/>
        </w:rPr>
        <w:t>παράγραφο 1, εφόσον προορίζονται να χρησιμοποιηθούν, προσφέρονται προς</w:t>
      </w:r>
    </w:p>
    <w:p>
      <w:pPr>
        <w:spacing w:before="240" w:after="240"/>
        <w:rPr>
          <w:lang w:val="el" w:eastAsia="el"/>
        </w:rPr>
      </w:pPr>
      <w:r>
        <w:rPr>
          <w:b/>
          <w:bCs/>
          <w:lang w:val="el" w:eastAsia="el"/>
        </w:rPr>
        <w:t>πώληση ή και χρησιμοποιούνται ως "καύσιμο θέρμανσης" ή "καύσιμο</w:t>
      </w:r>
    </w:p>
    <w:p>
      <w:pPr>
        <w:spacing w:before="240" w:after="240"/>
        <w:rPr>
          <w:lang w:val="el" w:eastAsia="el"/>
        </w:rPr>
      </w:pPr>
      <w:r>
        <w:rPr>
          <w:b/>
          <w:bCs/>
          <w:lang w:val="el" w:eastAsia="el"/>
        </w:rPr>
        <w:t>κίνησης", υπόκεινται στο συντελεστή του Ειδικού Φόρου Κατανάλωσης</w:t>
      </w:r>
    </w:p>
    <w:p>
      <w:pPr>
        <w:spacing w:before="240" w:after="240"/>
        <w:rPr>
          <w:lang w:val="el" w:eastAsia="el"/>
        </w:rPr>
      </w:pPr>
      <w:r>
        <w:rPr>
          <w:b/>
          <w:bCs/>
          <w:lang w:val="el" w:eastAsia="el"/>
        </w:rPr>
        <w:t>(Ε.Φ.Κ.), που καθορίζεται ανάλογα με τη χρήση για το ισοδύναμο καύσιμο</w:t>
      </w:r>
    </w:p>
    <w:p>
      <w:pPr>
        <w:spacing w:before="240" w:after="240"/>
        <w:rPr>
          <w:lang w:val="el" w:eastAsia="el"/>
        </w:rPr>
      </w:pPr>
      <w:r>
        <w:rPr>
          <w:b/>
          <w:bCs/>
          <w:lang w:val="el" w:eastAsia="el"/>
        </w:rPr>
        <w:t>θέρμανσης ή καύσιμο κίνησης.</w:t>
      </w:r>
    </w:p>
    <w:p>
      <w:pPr>
        <w:spacing w:before="240" w:after="240"/>
        <w:rPr>
          <w:lang w:val="el" w:eastAsia="el"/>
        </w:rPr>
      </w:pPr>
      <w:r>
        <w:rPr>
          <w:b/>
          <w:bCs/>
          <w:lang w:val="el" w:eastAsia="el"/>
        </w:rPr>
        <w:t>Με τις διατάξεις του προηγούμενου εδαφίου δεν θίγονται οι διατάξεις</w:t>
      </w:r>
    </w:p>
    <w:p>
      <w:pPr>
        <w:spacing w:before="240" w:after="240"/>
        <w:rPr>
          <w:lang w:val="el" w:eastAsia="el"/>
        </w:rPr>
      </w:pPr>
      <w:r>
        <w:rPr>
          <w:b/>
          <w:bCs/>
          <w:lang w:val="el" w:eastAsia="el"/>
        </w:rPr>
        <w:t>του άρθρου 3 του ν. 2074/1992 (ΦΕΚ 128 Α), όπως ισχύουν,</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w:t>
      </w:r>
    </w:p>
    <w:p>
      <w:pPr>
        <w:spacing w:before="240" w:after="240"/>
        <w:rPr>
          <w:lang w:val="el" w:eastAsia="el"/>
        </w:rPr>
      </w:pPr>
      <w:r>
        <w:rPr>
          <w:b/>
          <w:bCs/>
          <w:lang w:val="el" w:eastAsia="el"/>
        </w:rPr>
        <w:t>προϊόν που προορίζεται να χρησιμοποιηθεί, προσφέρεται προς πώληση ή και</w:t>
      </w:r>
    </w:p>
    <w:p>
      <w:pPr>
        <w:spacing w:before="240" w:after="240"/>
        <w:rPr>
          <w:lang w:val="el" w:eastAsia="el"/>
        </w:rPr>
      </w:pPr>
      <w:r>
        <w:rPr>
          <w:b/>
          <w:bCs/>
          <w:lang w:val="el" w:eastAsia="el"/>
        </w:rPr>
        <w:t>χρησιμοποιείται ως καύσιμο κίνησης προσθετικό ή αυξητικό του τελικού</w:t>
      </w:r>
    </w:p>
    <w:p>
      <w:pPr>
        <w:spacing w:before="240" w:after="240"/>
        <w:rPr>
          <w:lang w:val="el" w:eastAsia="el"/>
        </w:rPr>
      </w:pPr>
      <w:r>
        <w:rPr>
          <w:b/>
          <w:bCs/>
          <w:lang w:val="el" w:eastAsia="el"/>
        </w:rPr>
        <w:t>όγκου του καυσίμου αυτού, φορολογείται ως καύσιμο κίνησης.</w:t>
      </w:r>
    </w:p>
    <w:p>
      <w:pPr>
        <w:spacing w:before="240" w:after="240"/>
        <w:rPr>
          <w:lang w:val="el" w:eastAsia="el"/>
        </w:rPr>
      </w:pPr>
      <w:r>
        <w:rPr>
          <w:b/>
          <w:bCs/>
          <w:lang w:val="el" w:eastAsia="el"/>
        </w:rPr>
        <w:t>Ομοίως, κάθε άλλος υδρογονάχθρακας, που δεν αναφέρεται στο άρθρο 72</w:t>
      </w:r>
    </w:p>
    <w:p>
      <w:pPr>
        <w:spacing w:before="240" w:after="240"/>
        <w:rPr>
          <w:lang w:val="el" w:eastAsia="el"/>
        </w:rPr>
      </w:pPr>
      <w:r>
        <w:rPr>
          <w:b/>
          <w:bCs/>
          <w:lang w:val="el" w:eastAsia="el"/>
        </w:rPr>
        <w:t>του παρόντα Κώδικα, που προορίζεται να χρησιμοποιηθεί, προσφέρεται προς</w:t>
      </w:r>
    </w:p>
    <w:p>
      <w:pPr>
        <w:spacing w:before="240" w:after="240"/>
        <w:rPr>
          <w:lang w:val="el" w:eastAsia="el"/>
        </w:rPr>
      </w:pPr>
      <w:r>
        <w:rPr>
          <w:b/>
          <w:bCs/>
          <w:lang w:val="el" w:eastAsia="el"/>
        </w:rPr>
        <w:t>πώληση ή και χρησιμοποιείται για θέρμανση, φορολογείται με βάση το</w:t>
      </w:r>
    </w:p>
    <w:p>
      <w:pPr>
        <w:spacing w:before="240" w:after="240"/>
        <w:rPr>
          <w:lang w:val="el" w:eastAsia="el"/>
        </w:rPr>
      </w:pPr>
      <w:r>
        <w:rPr>
          <w:b/>
          <w:bCs/>
          <w:lang w:val="el" w:eastAsia="el"/>
        </w:rPr>
        <w:t>συντελεστή του αντίστοιχου πετρελαιοειδούς προϊόντος της παραπάνω</w:t>
      </w:r>
    </w:p>
    <w:p>
      <w:pPr>
        <w:spacing w:before="240" w:after="240"/>
        <w:rPr>
          <w:lang w:val="el" w:eastAsia="el"/>
        </w:rPr>
      </w:pPr>
      <w:r>
        <w:rPr>
          <w:b/>
          <w:bCs/>
          <w:lang w:val="el" w:eastAsia="el"/>
        </w:rPr>
        <w:t>παραγράφου 1.</w:t>
      </w:r>
    </w:p>
    <w:p>
      <w:pPr>
        <w:spacing w:before="240" w:after="240"/>
        <w:rPr>
          <w:lang w:val="el" w:eastAsia="el"/>
        </w:rPr>
      </w:pPr>
      <w:r>
        <w:rPr>
          <w:b/>
          <w:bCs/>
          <w:lang w:val="el" w:eastAsia="el"/>
        </w:rPr>
        <w:t>Εξαιρούνται ο άνθρακας, ο λιγνίτης, η τύρφη, άλλοι παρόμοιοι στερεοί</w:t>
      </w:r>
    </w:p>
    <w:p>
      <w:pPr>
        <w:spacing w:before="240" w:after="240"/>
        <w:rPr>
          <w:lang w:val="el" w:eastAsia="el"/>
        </w:rPr>
      </w:pPr>
      <w:r>
        <w:rPr>
          <w:b/>
          <w:bCs/>
          <w:lang w:val="el" w:eastAsia="el"/>
        </w:rPr>
        <w:t>υδρογονάνθρακες και το φυσικό αέριο.</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για την εφαρμογή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ενεργειακά προϊόντα και η ηλεκτρική ενέργεια που παραλαμβάνονται από τις Εθνικές Ένοπλες Δυνάμεις.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που υπάγεται στους κωδικούς της Σ.Ο. 2710 19 41 και 2710 19 45 που παραλαμβάνεται από βιομηχανίες ή βιοτεχνίες και προορίζεται να χρησιμοποιηθεί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49"/>
        <w:gridCol w:w="1478"/>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παραλαμβάνονται απευθείας από βιομηχανίες, βιοτεχνίες προκειμένου να χρησιμοποιηθούν αποκλειστικά ως καύσιμη ύλη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11 12 11 έως 2711 19 00 και 27 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αποκλειστικά στη γεωργία, στις καλλιέργειες οπωροκηπευτικών, στις ιχθυοκαλλιέργειες και στη δασοκομία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 που παραλαμβάνεται από τις αναγνωρισμένες εγχώριες βιομηχανίες ή βιοτεχνίες παραγωγής συνθετικών ρητινών ως πρώτη ή βοηθητική ύλη για την παραγωγή των προϊόντων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του κωδικού της Σ.Ο. 2710 19 41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ο συντελεστής του Ειδικού Φόρου Κατανάλωσης ορίζεται σε 120 ευρώ το χιλιόλιτρο.</w:t>
      </w:r>
    </w:p>
    <w:p>
      <w:pPr>
        <w:spacing w:before="240" w:after="240"/>
        <w:rPr>
          <w:lang w:val="el" w:eastAsia="el"/>
        </w:rPr>
      </w:pPr>
      <w:r>
        <w:rPr>
          <w:b/>
          <w:bCs/>
          <w:lang w:val="el" w:eastAsia="el"/>
        </w:rPr>
        <w:t>Στις επιχειρήσεις αυτές επιστρέφεται η διαφορά του ποσού του Ειδικού Φόρου Κατανάλωσης που υπολογίζεται με βάση το συντελεστή της περίπτωσης στ΄ της παραγράφου 1 του άρθρου 73 του παρόντα Κώδικα και του συντελεστή των 120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ενενήντα (1.090) ευρώ ανά εκατόλιτρο άνυδρης αιθυλικής αλκοόλης</w:t>
      </w:r>
      <w:r>
        <w:rPr>
          <w:rStyle w:val="Hyperlink"/>
          <w:b/>
          <w:bCs/>
          <w:color w:val="000000"/>
          <w:sz w:val="20"/>
          <w:szCs w:val="20"/>
          <w:u w:val="none" w:color="0000EE"/>
          <w:vertAlign w:val="superscript"/>
          <w:lang w:val="el" w:eastAsia="el"/>
        </w:rPr>
        <w:footnoteReference w:id="11"/>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πεντακόσια σαράντα πέντε (545)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3"/>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53,8265%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53,8265% υπολογίζεται στην τιμή λιανικής πώλησης χιλίων (1.000) τεμαχίων τσιγάρων (1 φορολογική μονάδα) και είναι ο ίδιος για όλες τις κατηγορίες τσιγάρων.</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 xml:space="preserve">Στα τσιγάρα που πωλούνται σε τιμή μικρότερη από την τιμή λιανικής πώλησης των τσιγάρων της πλέον ζητούμενης τιμής (Π.Ζ.Τ.), το συνολικό ποσό του Ειδικού Φόρου Κατανάλωσης, που υπολογίζεται σύμφωνα με τις ανωτέρω περιπτώσεις α΄ και β΄, δεν μπορεί να είναι κατώτερο του εξήντα πέντε τοις εκατό (65%) του συνολικού Ειδικού Φόρου Κατανάλωσης που επιβάλλεται στην πλέον ζητούμενη τιμή λιανικής πώλησης των τσιγάρων. </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7"/>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τόννων που προέρχονται από διασκευή ελκυστήρων της δασμολογικής κλάσης (δ.κ.) 87.01, επιβατικών αυτοκίνητων (λεωφορείων) της δ.κ. 87.02, φορτηγών αυτοκίνητων ψυγείων της δ.κ. 87.04 και αυτοκίνητων οχημάτων ειδικών χρήσεων της δ.κ. 87.05 της συνδυασμένης ονοματολογίας υποβάλλονται αντί των φορολογικών επιβαρύνσεων που ποοβλέπονται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b/>
          <w:bCs/>
          <w:lang w:val="el" w:eastAsia="el"/>
        </w:rPr>
        <w:t>Τα παραπάνω ποσά προσαυξάνονται κατά πεντακόσια (500) ευρώ στις περιπτώσεις που από τη μετασκευή προκύπτει ανατρεπόμενο ή βυτιοφόρο όχημα.</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κυλινδρισμού κινητήρα 126 κυβικών εκατοστών και πάνω,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Από 126 - 249 Κυβικά εκατοστά 2%</w:t>
      </w:r>
    </w:p>
    <w:p>
      <w:pPr>
        <w:spacing w:before="240" w:after="240"/>
        <w:rPr>
          <w:lang w:val="el" w:eastAsia="el"/>
        </w:rPr>
      </w:pPr>
      <w:r>
        <w:rPr>
          <w:b/>
          <w:bCs/>
          <w:lang w:val="el" w:eastAsia="el"/>
        </w:rPr>
        <w:t>Από 250 - 900 « « 7%</w:t>
      </w:r>
    </w:p>
    <w:p>
      <w:pPr>
        <w:spacing w:before="240" w:after="240"/>
        <w:rPr>
          <w:lang w:val="el" w:eastAsia="el"/>
        </w:rPr>
      </w:pPr>
      <w:r>
        <w:rPr>
          <w:b/>
          <w:bCs/>
          <w:lang w:val="el" w:eastAsia="el"/>
        </w:rPr>
        <w:t>Από 901 - 1400 « " 12%</w:t>
      </w:r>
    </w:p>
    <w:p>
      <w:pPr>
        <w:spacing w:before="240" w:after="240"/>
        <w:rPr>
          <w:lang w:val="el" w:eastAsia="el"/>
        </w:rPr>
      </w:pPr>
      <w:r>
        <w:rPr>
          <w:b/>
          <w:bCs/>
          <w:lang w:val="el" w:eastAsia="el"/>
        </w:rPr>
        <w:t>Από 1401 - 1600 « « 14%</w:t>
      </w:r>
    </w:p>
    <w:p>
      <w:pPr>
        <w:spacing w:before="240" w:after="240"/>
        <w:rPr>
          <w:lang w:val="el" w:eastAsia="el"/>
        </w:rPr>
      </w:pPr>
      <w:r>
        <w:rPr>
          <w:b/>
          <w:bCs/>
          <w:lang w:val="el" w:eastAsia="el"/>
        </w:rPr>
        <w:t>Από 1601 - 1800 « « 17%</w:t>
      </w:r>
    </w:p>
    <w:p>
      <w:pPr>
        <w:spacing w:before="240" w:after="240"/>
        <w:rPr>
          <w:lang w:val="el" w:eastAsia="el"/>
        </w:rPr>
      </w:pPr>
      <w:r>
        <w:rPr>
          <w:b/>
          <w:bCs/>
          <w:lang w:val="el" w:eastAsia="el"/>
        </w:rPr>
        <w:t>Από 1801 κυβικά εκατοστά και πάνω 25%».</w:t>
      </w:r>
    </w:p>
    <w:p>
      <w:pPr>
        <w:spacing w:before="240" w:after="240"/>
        <w:rPr>
          <w:lang w:val="el" w:eastAsia="el"/>
        </w:rPr>
      </w:pPr>
      <w:r>
        <w:rPr>
          <w:b/>
          <w:bCs/>
          <w:lang w:val="el" w:eastAsia="el"/>
        </w:rPr>
        <w:t>β. Επιβατικά αυτοκίνητα και μοτοσικλέτες για τα οποία μέχρι την έναρξη ισχύος του παρόντος άρθρου είχαν κατατεθεί παραστατικά τελωνισμού και δεν έχουν εκδοθεί αποδεικτικά είσπραξης ή είχαν παραληφθεί κατ` εφαρμογή των διατάξεων της παραγράφου 3 του άρθρου 11 του Ν. 1477/1984 (ΦΕΚ 144 Α) ή της παραγράφου 3 του άρθρου 133 του Ν. 2960/2001 διέπονται από τις διατάξεις του άρθρου αυτού.</w:t>
      </w:r>
    </w:p>
    <w:p>
      <w:pPr>
        <w:spacing w:before="240" w:after="240"/>
        <w:rPr>
          <w:lang w:val="el" w:eastAsia="el"/>
        </w:rPr>
      </w:pPr>
      <w:r>
        <w:rPr>
          <w:b/>
          <w:bCs/>
          <w:lang w:val="el" w:eastAsia="el"/>
        </w:rPr>
        <w:t>Επιβατικά αυτοκίνητα καί μοτοσικλέτες για τα οποία έχουν εκδοθεί αποδεικτικά είσπραξης του τέλους ταξινόμησης, πλην όμως δεν έχουν ταξινομηθεί και πωληθεί από τις εμπορικές επιχειρήσεις μπορούν, με αίτησή τους, να υπαχθούν στις διατάξεις του παρόντος άρθρου με επανυπολογισμό του τέλους ταξινόμησης και συμψηφισμό του καταβληθέντος τέλους και επιστροφή της προκύπτουσας διαφοράς. Στη ρύθμιση αυτήν υπάγονται και τα παραπάνω οχήματα τα οποία μέχρι την έναρξη ισχύος του παρόντος άρθρου είχαν τιμολογηθεί από τις εμπορικές επιχειρήσεις, πλην όμως για τη μεταβίβαση στον ιδιώτη δεν έχει γίνει θεώρηση του πιστοποιητικού ταξινόμησης από την αρμόδια Δημόσια Οικονομική Υπηρεσία (Δ.Ο.Υ.) για την καταβολή των οφειλόμενων τελών ή είχε γίνει η θεώρηση αυτή, αλλά τα οχήματα δεν είχαν τιμολογηθεί από τις εμπορικές επιχειρήσεις.</w:t>
      </w:r>
    </w:p>
    <w:p>
      <w:pPr>
        <w:spacing w:before="240" w:after="240"/>
        <w:rPr>
          <w:lang w:val="el" w:eastAsia="el"/>
        </w:rPr>
      </w:pPr>
      <w:r>
        <w:rPr>
          <w:b/>
          <w:bCs/>
          <w:lang w:val="el" w:eastAsia="el"/>
        </w:rPr>
        <w:t>γ. Η ισχύς των διατάξεων της παραγράφου αυτής αρχίζει από 3.9.2003.</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του Υπουργείου Μεταφορών και Επικοινωνιών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4"/>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w:t>
      </w:r>
    </w:p>
    <w:p>
      <w:pPr>
        <w:spacing w:before="240" w:after="240"/>
        <w:rPr>
          <w:lang w:val="el" w:eastAsia="el"/>
        </w:rPr>
      </w:pPr>
      <w:r>
        <w:rPr>
          <w:b/>
          <w:bCs/>
          <w:lang w:val="el" w:eastAsia="el"/>
        </w:rPr>
        <w:t>εγκατεστημένα στην Ελλάδα, χωρίς να έχει τηρηθεί καμία από τις</w:t>
      </w:r>
    </w:p>
    <w:p>
      <w:pPr>
        <w:spacing w:before="240" w:after="240"/>
        <w:rPr>
          <w:lang w:val="el" w:eastAsia="el"/>
        </w:rPr>
      </w:pPr>
      <w:r>
        <w:rPr>
          <w:b/>
          <w:bCs/>
          <w:lang w:val="el" w:eastAsia="el"/>
        </w:rPr>
        <w:t>διατυπώσεις που προβλέπονται στα άρθρα 129 και 130 του παρόντα Κώδικα,</w:t>
      </w:r>
    </w:p>
    <w:p>
      <w:pPr>
        <w:spacing w:before="240" w:after="240"/>
        <w:rPr>
          <w:lang w:val="el" w:eastAsia="el"/>
        </w:rPr>
      </w:pPr>
      <w:r>
        <w:rPr>
          <w:b/>
          <w:bCs/>
          <w:lang w:val="el" w:eastAsia="el"/>
        </w:rPr>
        <w:t>αποτελεί απλή τελωνειακή παράβαση κατά την έννοια της παραγράφου 1 του</w:t>
      </w:r>
    </w:p>
    <w:p>
      <w:pPr>
        <w:spacing w:before="240" w:after="240"/>
        <w:rPr>
          <w:lang w:val="el" w:eastAsia="el"/>
        </w:rPr>
      </w:pPr>
      <w:r>
        <w:rPr>
          <w:b/>
          <w:bCs/>
          <w:lang w:val="el" w:eastAsia="el"/>
        </w:rPr>
        <w:t>άρθρου 142 του παρόντα Κώδικα.</w:t>
      </w:r>
    </w:p>
    <w:p>
      <w:pPr>
        <w:spacing w:before="240" w:after="240"/>
        <w:rPr>
          <w:lang w:val="el" w:eastAsia="el"/>
        </w:rPr>
      </w:pPr>
      <w:r>
        <w:rPr>
          <w:b/>
          <w:bCs/>
          <w:lang w:val="el" w:eastAsia="el"/>
        </w:rPr>
        <w:t>Στις ανωτέρω περιπτώσεις επιβάλλεται πρόστιμο, το οποίο καθορίζεται</w:t>
      </w:r>
    </w:p>
    <w:p>
      <w:pPr>
        <w:spacing w:before="240" w:after="240"/>
        <w:rPr>
          <w:lang w:val="el" w:eastAsia="el"/>
        </w:rPr>
      </w:pPr>
      <w:r>
        <w:rPr>
          <w:b/>
          <w:bCs/>
          <w:lang w:val="el" w:eastAsia="el"/>
        </w:rPr>
        <w:t>στο ύψος των αναλογουσών στο όχημα φορολογικών επιβαρύνσεων.</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w:t>
      </w:r>
    </w:p>
    <w:p>
      <w:pPr>
        <w:spacing w:before="240" w:after="240"/>
        <w:rPr>
          <w:lang w:val="el" w:eastAsia="el"/>
        </w:rPr>
      </w:pPr>
      <w:r>
        <w:rPr>
          <w:b/>
          <w:bCs/>
          <w:lang w:val="el" w:eastAsia="el"/>
        </w:rPr>
        <w:t>έχει υποβληθεί η δήλωση άφιξης του οχήματος πλην όμως ο υπόχρεος δεν</w:t>
      </w:r>
    </w:p>
    <w:p>
      <w:pPr>
        <w:spacing w:before="240" w:after="240"/>
        <w:rPr>
          <w:lang w:val="el" w:eastAsia="el"/>
        </w:rPr>
      </w:pPr>
      <w:r>
        <w:rPr>
          <w:b/>
          <w:bCs/>
          <w:lang w:val="el" w:eastAsia="el"/>
        </w:rPr>
        <w:t>προσέρχεται στην Τελωνειακή Αρχή μέσα σε τρεις (3) μήνες από την</w:t>
      </w:r>
    </w:p>
    <w:p>
      <w:pPr>
        <w:spacing w:before="240" w:after="240"/>
        <w:rPr>
          <w:lang w:val="el" w:eastAsia="el"/>
        </w:rPr>
      </w:pPr>
      <w:r>
        <w:rPr>
          <w:b/>
          <w:bCs/>
          <w:lang w:val="el" w:eastAsia="el"/>
        </w:rPr>
        <w:t>ημερομηνία που το τέλος ταξινόμησης κατέστη απαιτητό για τη νόμιμη</w:t>
      </w:r>
    </w:p>
    <w:p>
      <w:pPr>
        <w:spacing w:before="240" w:after="240"/>
        <w:rPr>
          <w:lang w:val="el" w:eastAsia="el"/>
        </w:rPr>
      </w:pPr>
      <w:r>
        <w:rPr>
          <w:b/>
          <w:bCs/>
          <w:lang w:val="el" w:eastAsia="el"/>
        </w:rPr>
        <w:t>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w:t>
      </w:r>
    </w:p>
    <w:p>
      <w:pPr>
        <w:spacing w:before="240" w:after="240"/>
        <w:rPr>
          <w:lang w:val="el" w:eastAsia="el"/>
        </w:rPr>
      </w:pPr>
      <w:r>
        <w:rPr>
          <w:b/>
          <w:bCs/>
          <w:lang w:val="el" w:eastAsia="el"/>
        </w:rPr>
        <w:t>διαπίστωση της παραπάνω παράβασης από τις διωκτικές αρχές της χώρας, τα</w:t>
      </w:r>
    </w:p>
    <w:p>
      <w:pPr>
        <w:spacing w:before="240" w:after="240"/>
        <w:rPr>
          <w:lang w:val="el" w:eastAsia="el"/>
        </w:rPr>
      </w:pPr>
      <w:r>
        <w:rPr>
          <w:b/>
          <w:bCs/>
          <w:lang w:val="el" w:eastAsia="el"/>
        </w:rPr>
        <w:t>εν λόγω πρόσωπα προσέρχονται αυτοβούλως στην Τελωνειακή Αρχή για την</w:t>
      </w:r>
    </w:p>
    <w:p>
      <w:pPr>
        <w:spacing w:before="240" w:after="240"/>
        <w:rPr>
          <w:lang w:val="el" w:eastAsia="el"/>
        </w:rPr>
      </w:pPr>
      <w:r>
        <w:rPr>
          <w:b/>
          <w:bCs/>
          <w:lang w:val="el" w:eastAsia="el"/>
        </w:rPr>
        <w:t>τήρηση των προβλεπόμενων, κατά περίπτωση, διατυπώσεων. Στις περιπτώσεις</w:t>
      </w:r>
    </w:p>
    <w:p>
      <w:pPr>
        <w:spacing w:before="240" w:after="240"/>
        <w:rPr>
          <w:lang w:val="el" w:eastAsia="el"/>
        </w:rPr>
      </w:pPr>
      <w:r>
        <w:rPr>
          <w:b/>
          <w:bCs/>
          <w:lang w:val="el" w:eastAsia="el"/>
        </w:rPr>
        <w:t>αυτές επιβάλλονται τα πρόστιμα της παραγράφου Α4 του παρόντος άρθρου.</w:t>
      </w:r>
    </w:p>
    <w:p>
      <w:pPr>
        <w:spacing w:before="240" w:after="240"/>
        <w:rPr>
          <w:lang w:val="el" w:eastAsia="el"/>
        </w:rPr>
      </w:pPr>
      <w:r>
        <w:rPr>
          <w:b/>
          <w:bCs/>
          <w:lang w:val="el" w:eastAsia="el"/>
        </w:rPr>
        <w:t>Αν ο ενδιαφερόμενος δεν προσκομίζει στοιχεία από τα οποία να</w:t>
      </w:r>
    </w:p>
    <w:p>
      <w:pPr>
        <w:spacing w:before="240" w:after="240"/>
        <w:rPr>
          <w:lang w:val="el" w:eastAsia="el"/>
        </w:rPr>
      </w:pPr>
      <w:r>
        <w:rPr>
          <w:b/>
          <w:bCs/>
          <w:lang w:val="el" w:eastAsia="el"/>
        </w:rPr>
        <w:t>αποδεικνύεται η ημερομηνία άφιξης του οχήματος στη χώρα αντί του</w:t>
      </w:r>
    </w:p>
    <w:p>
      <w:pPr>
        <w:spacing w:before="240" w:after="240"/>
        <w:rPr>
          <w:lang w:val="el" w:eastAsia="el"/>
        </w:rPr>
      </w:pPr>
      <w:r>
        <w:rPr>
          <w:b/>
          <w:bCs/>
          <w:lang w:val="el" w:eastAsia="el"/>
        </w:rPr>
        <w:t>προστίμου της περίπτωσης (δ) της παραγράφου Α4 του παρόντος άρθρου</w:t>
      </w:r>
    </w:p>
    <w:p>
      <w:pPr>
        <w:spacing w:before="240" w:after="240"/>
        <w:rPr>
          <w:lang w:val="el" w:eastAsia="el"/>
        </w:rPr>
      </w:pPr>
      <w:r>
        <w:rPr>
          <w:b/>
          <w:bCs/>
          <w:lang w:val="el" w:eastAsia="el"/>
        </w:rPr>
        <w:t>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w:t>
      </w:r>
    </w:p>
    <w:p>
      <w:pPr>
        <w:spacing w:before="240" w:after="240"/>
        <w:rPr>
          <w:lang w:val="el" w:eastAsia="el"/>
        </w:rPr>
      </w:pPr>
      <w:r>
        <w:rPr>
          <w:b/>
          <w:bCs/>
          <w:lang w:val="el" w:eastAsia="el"/>
        </w:rPr>
        <w:t>απλή τελωνειακή παράβαση και επισύρει, κατά περίπτωση, τα ακόλουθα</w:t>
      </w:r>
    </w:p>
    <w:p>
      <w:pPr>
        <w:spacing w:before="240" w:after="240"/>
        <w:rPr>
          <w:lang w:val="el" w:eastAsia="el"/>
        </w:rPr>
      </w:pPr>
      <w:r>
        <w:rPr>
          <w:b/>
          <w:bCs/>
          <w:lang w:val="el" w:eastAsia="el"/>
        </w:rPr>
        <w:t>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w:t>
      </w:r>
    </w:p>
    <w:p>
      <w:pPr>
        <w:spacing w:before="240" w:after="240"/>
        <w:rPr>
          <w:lang w:val="el" w:eastAsia="el"/>
        </w:rPr>
      </w:pPr>
      <w:r>
        <w:rPr>
          <w:b/>
          <w:bCs/>
          <w:lang w:val="el" w:eastAsia="el"/>
        </w:rPr>
        <w:t>129 πρόστιμο τριακοσίων (300)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w:t>
      </w:r>
    </w:p>
    <w:p>
      <w:pPr>
        <w:spacing w:before="240" w:after="240"/>
        <w:rPr>
          <w:lang w:val="el" w:eastAsia="el"/>
        </w:rPr>
      </w:pPr>
      <w:r>
        <w:rPr>
          <w:b/>
          <w:bCs/>
          <w:lang w:val="el" w:eastAsia="el"/>
        </w:rPr>
        <w:t>παραγράφου 3 του άρθρου 129 πρόστιμο χιλίων πεντακοσίων (1.500) ευρώ,</w:t>
      </w:r>
    </w:p>
    <w:p>
      <w:pPr>
        <w:spacing w:before="240" w:after="240"/>
        <w:rPr>
          <w:lang w:val="el" w:eastAsia="el"/>
        </w:rPr>
      </w:pPr>
      <w:r>
        <w:rPr>
          <w:b/>
          <w:bCs/>
          <w:lang w:val="el" w:eastAsia="el"/>
        </w:rPr>
        <w:t>το οποίο μειώνεται στο ένα πέμπτο (1/5), αν ο ιδιοκτήτης του οχήματος</w:t>
      </w:r>
    </w:p>
    <w:p>
      <w:pPr>
        <w:spacing w:before="240" w:after="240"/>
        <w:rPr>
          <w:lang w:val="el" w:eastAsia="el"/>
        </w:rPr>
      </w:pPr>
      <w:r>
        <w:rPr>
          <w:b/>
          <w:bCs/>
          <w:lang w:val="el" w:eastAsia="el"/>
        </w:rPr>
        <w:t>είναι δικαιούχος οριστικής απαλλαγής βάσει των διατάξεων του άρθρου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w:t>
      </w:r>
    </w:p>
    <w:p>
      <w:pPr>
        <w:spacing w:before="240" w:after="240"/>
        <w:rPr>
          <w:lang w:val="el" w:eastAsia="el"/>
        </w:rPr>
      </w:pPr>
      <w:r>
        <w:rPr>
          <w:b/>
          <w:bCs/>
          <w:lang w:val="el" w:eastAsia="el"/>
        </w:rPr>
        <w:t>πρόστιμο εκατόν πενήντα (150)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w:t>
      </w:r>
    </w:p>
    <w:p>
      <w:pPr>
        <w:spacing w:before="240" w:after="240"/>
        <w:rPr>
          <w:lang w:val="el" w:eastAsia="el"/>
        </w:rPr>
      </w:pPr>
      <w:r>
        <w:rPr>
          <w:b/>
          <w:bCs/>
          <w:lang w:val="el" w:eastAsia="el"/>
        </w:rPr>
        <w:t>του άρθρου 130 του παρόντα Κώδικα, την εκπρόθεσμη επαναποστολή ή</w:t>
      </w:r>
    </w:p>
    <w:p>
      <w:pPr>
        <w:spacing w:before="240" w:after="240"/>
        <w:rPr>
          <w:lang w:val="el" w:eastAsia="el"/>
        </w:rPr>
      </w:pPr>
      <w:r>
        <w:rPr>
          <w:b/>
          <w:bCs/>
          <w:lang w:val="el" w:eastAsia="el"/>
        </w:rPr>
        <w:t>εξαγωγή ή εγκατάλειψη ή καταστροφή ή ακινητοποίηση του οχήματος,</w:t>
      </w:r>
    </w:p>
    <w:p>
      <w:pPr>
        <w:spacing w:before="240" w:after="240"/>
        <w:rPr>
          <w:lang w:val="el" w:eastAsia="el"/>
        </w:rPr>
      </w:pPr>
      <w:r>
        <w:rPr>
          <w:b/>
          <w:bCs/>
          <w:lang w:val="el" w:eastAsia="el"/>
        </w:rPr>
        <w:t>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-Για τα μέχρι 1.600 κυβικά εκατοστά, δεκαπέντε (15) ευρώ.</w:t>
      </w:r>
    </w:p>
    <w:p>
      <w:pPr>
        <w:spacing w:before="240" w:after="240"/>
        <w:rPr>
          <w:lang w:val="el" w:eastAsia="el"/>
        </w:rPr>
      </w:pPr>
      <w:r>
        <w:rPr>
          <w:b/>
          <w:bCs/>
          <w:lang w:val="el" w:eastAsia="el"/>
        </w:rPr>
        <w:t>-Για τα από 1.601 κυβικά εκατοστά και μέχρι 2.000 κυ βικά εκατοστά,</w:t>
      </w:r>
    </w:p>
    <w:p>
      <w:pPr>
        <w:spacing w:before="240" w:after="240"/>
        <w:rPr>
          <w:lang w:val="el" w:eastAsia="el"/>
        </w:rPr>
      </w:pPr>
      <w:r>
        <w:rPr>
          <w:b/>
          <w:bCs/>
          <w:lang w:val="el" w:eastAsia="el"/>
        </w:rPr>
        <w:t>τριάντα (30) ευρώ.</w:t>
      </w:r>
    </w:p>
    <w:p>
      <w:pPr>
        <w:spacing w:before="240" w:after="240"/>
        <w:rPr>
          <w:lang w:val="el" w:eastAsia="el"/>
        </w:rPr>
      </w:pPr>
      <w:r>
        <w:rPr>
          <w:b/>
          <w:bCs/>
          <w:lang w:val="el" w:eastAsia="el"/>
        </w:rPr>
        <w:t>-Για τα από 2.001 κυβικά εκατοστά και άνω, εξήντα (60) ευρώ.</w:t>
      </w:r>
    </w:p>
    <w:p>
      <w:pPr>
        <w:spacing w:before="240" w:after="240"/>
        <w:rPr>
          <w:lang w:val="el" w:eastAsia="el"/>
        </w:rPr>
      </w:pPr>
      <w:r>
        <w:rPr>
          <w:b/>
          <w:bCs/>
          <w:lang w:val="el" w:eastAsia="el"/>
        </w:rPr>
        <w:t>Φορτηγά αυτοκίνητα ανεξάρτητα κυλινδρισμού, είκοσι (20) ευρώ.</w:t>
      </w:r>
    </w:p>
    <w:p>
      <w:pPr>
        <w:spacing w:before="240" w:after="240"/>
        <w:rPr>
          <w:lang w:val="el" w:eastAsia="el"/>
        </w:rPr>
      </w:pPr>
      <w:r>
        <w:rPr>
          <w:b/>
          <w:bCs/>
          <w:lang w:val="el" w:eastAsia="el"/>
        </w:rPr>
        <w:t>Μοτοσικλέτες ανεξάρτητα κυλινδρισμού, δέκα (10) ευρώ.</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μη τήρηση της προϋπόθεσης της παραγράφου 4 του άρθρου 136</w:t>
      </w:r>
    </w:p>
    <w:p>
      <w:pPr>
        <w:spacing w:before="240" w:after="240"/>
        <w:rPr>
          <w:lang w:val="el" w:eastAsia="el"/>
        </w:rPr>
      </w:pPr>
      <w:r>
        <w:rPr>
          <w:b/>
          <w:bCs/>
          <w:lang w:val="el" w:eastAsia="el"/>
        </w:rPr>
        <w:t>του παρόντα Κώδικα ή την υπέρβαση της προθεσμίας παραμονής ή</w:t>
      </w:r>
    </w:p>
    <w:p>
      <w:pPr>
        <w:spacing w:before="240" w:after="240"/>
        <w:rPr>
          <w:lang w:val="el" w:eastAsia="el"/>
        </w:rPr>
      </w:pPr>
      <w:r>
        <w:rPr>
          <w:b/>
          <w:bCs/>
          <w:lang w:val="el" w:eastAsia="el"/>
        </w:rPr>
        <w:t>κυκλοφορίας του οχήματος που είναι εφοδιασμένο με άδεια κυκλοφορίας των</w:t>
      </w:r>
    </w:p>
    <w:p>
      <w:pPr>
        <w:spacing w:before="240" w:after="240"/>
        <w:rPr>
          <w:lang w:val="el" w:eastAsia="el"/>
        </w:rPr>
      </w:pPr>
      <w:r>
        <w:rPr>
          <w:b/>
          <w:bCs/>
          <w:lang w:val="el" w:eastAsia="el"/>
        </w:rPr>
        <w:t>παραγράφων 1 και 2 του άρθρου 139 του παρόντα Κώδικα, επιβάλλεται κατά</w:t>
      </w:r>
    </w:p>
    <w:p>
      <w:pPr>
        <w:spacing w:before="240" w:after="240"/>
        <w:rPr>
          <w:lang w:val="el" w:eastAsia="el"/>
        </w:rPr>
      </w:pPr>
      <w:r>
        <w:rPr>
          <w:b/>
          <w:bCs/>
          <w:lang w:val="el" w:eastAsia="el"/>
        </w:rPr>
        <w:t>περίπτωση το πρόστιμο της παραγράφου Α4 του εδαφίου δ του παρόντος</w:t>
      </w:r>
    </w:p>
    <w:p>
      <w:pPr>
        <w:spacing w:before="240" w:after="240"/>
        <w:rPr>
          <w:lang w:val="el" w:eastAsia="el"/>
        </w:rPr>
      </w:pPr>
      <w:r>
        <w:rPr>
          <w:b/>
          <w:bCs/>
          <w:lang w:val="el" w:eastAsia="el"/>
        </w:rPr>
        <w:t>άρθρου, για κάθε ημέρα μετά τη λήξη της προσωρινού τύπου άδειας</w:t>
      </w:r>
    </w:p>
    <w:p>
      <w:pPr>
        <w:spacing w:before="240" w:after="240"/>
        <w:rPr>
          <w:lang w:val="el" w:eastAsia="el"/>
        </w:rPr>
      </w:pPr>
      <w:r>
        <w:rPr>
          <w:b/>
          <w:bCs/>
          <w:lang w:val="el" w:eastAsia="el"/>
        </w:rPr>
        <w:t>κυκλοφορίας.</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παραγράφου 2 του άρθρου 130 του παρόντα Κώδικα που</w:t>
      </w:r>
    </w:p>
    <w:p>
      <w:pPr>
        <w:spacing w:before="240" w:after="240"/>
        <w:rPr>
          <w:lang w:val="el" w:eastAsia="el"/>
        </w:rPr>
      </w:pPr>
      <w:r>
        <w:rPr>
          <w:b/>
          <w:bCs/>
          <w:lang w:val="el" w:eastAsia="el"/>
        </w:rPr>
        <w:t>υποβλήθηκε εμπρόθεσμα ή εκπρόθεσμα, πρόστιμο για κάθε ημέρα</w:t>
      </w:r>
    </w:p>
    <w:p>
      <w:pPr>
        <w:spacing w:before="240" w:after="240"/>
        <w:rPr>
          <w:lang w:val="el" w:eastAsia="el"/>
        </w:rPr>
      </w:pPr>
      <w:r>
        <w:rPr>
          <w:b/>
          <w:bCs/>
          <w:lang w:val="el" w:eastAsia="el"/>
        </w:rPr>
        <w:t>καθυστέρησης, όπως αυτό ορίζεται στην πιο πάνω περίπτωση (δ). Το</w:t>
      </w:r>
    </w:p>
    <w:p>
      <w:pPr>
        <w:spacing w:before="240" w:after="240"/>
        <w:rPr>
          <w:lang w:val="el" w:eastAsia="el"/>
        </w:rPr>
      </w:pPr>
      <w:r>
        <w:rPr>
          <w:b/>
          <w:bCs/>
          <w:lang w:val="el" w:eastAsia="el"/>
        </w:rPr>
        <w:t>πρόστιμο αυτό δεν επιβάλλεται όταν η εκπρόθεσμη καταβολή του τέλους</w:t>
      </w:r>
    </w:p>
    <w:p>
      <w:pPr>
        <w:spacing w:before="240" w:after="240"/>
        <w:rPr>
          <w:lang w:val="el" w:eastAsia="el"/>
        </w:rPr>
      </w:pPr>
      <w:r>
        <w:rPr>
          <w:b/>
          <w:bCs/>
          <w:lang w:val="el" w:eastAsia="el"/>
        </w:rPr>
        <w:t>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Οταν το όχημα που κυκλοφορεί στη χώρα, κατ` εφαρμογή της</w:t>
      </w:r>
    </w:p>
    <w:p>
      <w:pPr>
        <w:spacing w:before="240" w:after="240"/>
        <w:rPr>
          <w:lang w:val="el" w:eastAsia="el"/>
        </w:rPr>
      </w:pPr>
      <w:r>
        <w:rPr>
          <w:b/>
          <w:bCs/>
          <w:lang w:val="el" w:eastAsia="el"/>
        </w:rPr>
        <w:t>παραγράφου 2 του άρθρου 133 του παρόντα Κώδικα, οδηγείται από άλλο μη</w:t>
      </w:r>
    </w:p>
    <w:p>
      <w:pPr>
        <w:spacing w:before="240" w:after="240"/>
        <w:rPr>
          <w:lang w:val="el" w:eastAsia="el"/>
        </w:rPr>
      </w:pPr>
      <w:r>
        <w:rPr>
          <w:b/>
          <w:bCs/>
          <w:lang w:val="el" w:eastAsia="el"/>
        </w:rPr>
        <w:t>δικαιούχο πρόσωπο, πρόστιμο επτακοσίων (700) ευρώ, εφόσον το δικαιούχο</w:t>
      </w:r>
    </w:p>
    <w:p>
      <w:pPr>
        <w:spacing w:before="240" w:after="240"/>
        <w:rPr>
          <w:lang w:val="el" w:eastAsia="el"/>
        </w:rPr>
      </w:pPr>
      <w:r>
        <w:rPr>
          <w:b/>
          <w:bCs/>
          <w:lang w:val="el" w:eastAsia="el"/>
        </w:rPr>
        <w:t>πρόσωπο βρισκόταν στη χώρα κατά το χρόνο που συντελέστηκε η παράβαση. Η</w:t>
      </w:r>
    </w:p>
    <w:p>
      <w:pPr>
        <w:spacing w:before="240" w:after="240"/>
        <w:rPr>
          <w:lang w:val="el" w:eastAsia="el"/>
        </w:rPr>
      </w:pPr>
      <w:r>
        <w:rPr>
          <w:b/>
          <w:bCs/>
          <w:lang w:val="el" w:eastAsia="el"/>
        </w:rPr>
        <w:t>οδήγηση του παραπάνω οχήματος από άλλο μη δικαιούχο πρόσωπο συνιστά</w:t>
      </w:r>
    </w:p>
    <w:p>
      <w:pPr>
        <w:spacing w:before="240" w:after="240"/>
        <w:rPr>
          <w:lang w:val="el" w:eastAsia="el"/>
        </w:rPr>
      </w:pPr>
      <w:r>
        <w:rPr>
          <w:b/>
          <w:bCs/>
          <w:lang w:val="el" w:eastAsia="el"/>
        </w:rPr>
        <w:t>έξοδο του οχήματος από το καθεστώς της παραγράφου 2 του άρθρου 133 του</w:t>
      </w:r>
    </w:p>
    <w:p>
      <w:pPr>
        <w:spacing w:before="240" w:after="240"/>
        <w:rPr>
          <w:lang w:val="el" w:eastAsia="el"/>
        </w:rPr>
      </w:pPr>
      <w:r>
        <w:rPr>
          <w:b/>
          <w:bCs/>
          <w:lang w:val="el" w:eastAsia="el"/>
        </w:rPr>
        <w:t>παρόντα Κώδικα, αν κατά το χρόνο που διαπιστώνεται η παράβαση το</w:t>
      </w:r>
    </w:p>
    <w:p>
      <w:pPr>
        <w:spacing w:before="240" w:after="240"/>
        <w:rPr>
          <w:lang w:val="el" w:eastAsia="el"/>
        </w:rPr>
      </w:pPr>
      <w:r>
        <w:rPr>
          <w:b/>
          <w:bCs/>
          <w:lang w:val="el" w:eastAsia="el"/>
        </w:rPr>
        <w:t>δικαιούχο πρόσωπο δεν βρίσκεται στη χώρα και εφαρμόζονται κατά του μη</w:t>
      </w:r>
    </w:p>
    <w:p>
      <w:pPr>
        <w:spacing w:before="240" w:after="240"/>
        <w:rPr>
          <w:lang w:val="el" w:eastAsia="el"/>
        </w:rPr>
      </w:pPr>
      <w:r>
        <w:rPr>
          <w:b/>
          <w:bCs/>
          <w:lang w:val="el" w:eastAsia="el"/>
        </w:rPr>
        <w:t>δικαιούχου προσώπου οι διατάξεις της παραγράφου Α1 του παρόντος άρθρου.</w:t>
      </w:r>
    </w:p>
    <w:p>
      <w:pPr>
        <w:spacing w:before="240" w:after="240"/>
        <w:rPr>
          <w:lang w:val="el" w:eastAsia="el"/>
        </w:rPr>
      </w:pPr>
      <w:r>
        <w:rPr>
          <w:b/>
          <w:bCs/>
          <w:lang w:val="el" w:eastAsia="el"/>
        </w:rPr>
        <w:t>Ολα τα επιβαλλόμενα πρόστιμα της παραγράφου Α4 του παρόντος άρθρου</w:t>
      </w:r>
    </w:p>
    <w:p>
      <w:pPr>
        <w:spacing w:before="240" w:after="240"/>
        <w:rPr>
          <w:lang w:val="el" w:eastAsia="el"/>
        </w:rPr>
      </w:pPr>
      <w:r>
        <w:rPr>
          <w:b/>
          <w:bCs/>
          <w:lang w:val="el" w:eastAsia="el"/>
        </w:rPr>
        <w:t>δεν δύναται να υπερβαίνουν το ύψος των αναλογουσών στο όχημα</w:t>
      </w:r>
    </w:p>
    <w:p>
      <w:pPr>
        <w:spacing w:before="240" w:after="240"/>
        <w:rPr>
          <w:lang w:val="el" w:eastAsia="el"/>
        </w:rPr>
      </w:pPr>
      <w:r>
        <w:rPr>
          <w:b/>
          <w:bCs/>
          <w:lang w:val="el" w:eastAsia="el"/>
        </w:rPr>
        <w:t>φορολογικών επιβαρύνσεων.</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w:t>
      </w:r>
    </w:p>
    <w:p>
      <w:pPr>
        <w:spacing w:before="240" w:after="240"/>
        <w:rPr>
          <w:lang w:val="el" w:eastAsia="el"/>
        </w:rPr>
      </w:pPr>
      <w:r>
        <w:rPr>
          <w:b/>
          <w:bCs/>
          <w:lang w:val="el" w:eastAsia="el"/>
        </w:rPr>
        <w:t>των προϋποθέσεων για την άσκηση των ευεργετημάτων των άρθρων 132 και</w:t>
      </w:r>
    </w:p>
    <w:p>
      <w:pPr>
        <w:spacing w:before="240" w:after="240"/>
        <w:rPr>
          <w:lang w:val="el" w:eastAsia="el"/>
        </w:rPr>
      </w:pPr>
      <w:r>
        <w:rPr>
          <w:b/>
          <w:bCs/>
          <w:lang w:val="el" w:eastAsia="el"/>
        </w:rPr>
        <w:t>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που ισχύουν για τον</w:t>
      </w:r>
    </w:p>
    <w:p>
      <w:pPr>
        <w:spacing w:before="240" w:after="240"/>
        <w:rPr>
          <w:lang w:val="el" w:eastAsia="el"/>
        </w:rPr>
      </w:pPr>
      <w:r>
        <w:rPr>
          <w:b/>
          <w:bCs/>
          <w:lang w:val="el" w:eastAsia="el"/>
        </w:rPr>
        <w:t>εισαγωγικό δασμό και το Φόρο Προστιθέμενης Αξίας (Φ.Π.Α.) των οχημάτων,</w:t>
      </w:r>
    </w:p>
    <w:p>
      <w:pPr>
        <w:spacing w:before="240" w:after="240"/>
        <w:rPr>
          <w:lang w:val="el" w:eastAsia="el"/>
        </w:rPr>
      </w:pPr>
      <w:r>
        <w:rPr>
          <w:b/>
          <w:bCs/>
          <w:lang w:val="el" w:eastAsia="el"/>
        </w:rPr>
        <w:t>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w:t>
      </w:r>
    </w:p>
    <w:p>
      <w:pPr>
        <w:spacing w:before="240" w:after="240"/>
        <w:rPr>
          <w:lang w:val="el" w:eastAsia="el"/>
        </w:rPr>
      </w:pPr>
      <w:r>
        <w:rPr>
          <w:b/>
          <w:bCs/>
          <w:lang w:val="el" w:eastAsia="el"/>
        </w:rPr>
        <w:t>ταυτόχρονη καταβολή του οφειλόμενου τέλους ταξινόμησης, για χρονικό</w:t>
      </w:r>
    </w:p>
    <w:p>
      <w:pPr>
        <w:spacing w:before="240" w:after="240"/>
        <w:rPr>
          <w:lang w:val="el" w:eastAsia="el"/>
        </w:rPr>
      </w:pPr>
      <w:r>
        <w:rPr>
          <w:b/>
          <w:bCs/>
          <w:lang w:val="el" w:eastAsia="el"/>
        </w:rPr>
        <w:t>διάστημα μεγαλύτερο των τριών (3) μηνών από την ημερομηνία που το τέλος</w:t>
      </w:r>
    </w:p>
    <w:p>
      <w:pPr>
        <w:spacing w:before="240" w:after="240"/>
        <w:rPr>
          <w:lang w:val="el" w:eastAsia="el"/>
        </w:rPr>
      </w:pPr>
      <w:r>
        <w:rPr>
          <w:b/>
          <w:bCs/>
          <w:lang w:val="el" w:eastAsia="el"/>
        </w:rPr>
        <w:t>κατέστη απαιτητό, χωρίς ο υπόχρεος να προσέλθει στην Τελωνειακή Αρχή</w:t>
      </w:r>
    </w:p>
    <w:p>
      <w:pPr>
        <w:spacing w:before="240" w:after="240"/>
        <w:rPr>
          <w:lang w:val="el" w:eastAsia="el"/>
        </w:rPr>
      </w:pPr>
      <w:r>
        <w:rPr>
          <w:b/>
          <w:bCs/>
          <w:lang w:val="el" w:eastAsia="el"/>
        </w:rPr>
        <w:t>για τη νόμιμη τακτοποίηση του οχήματος, αποτελεί λαθρεμπορία και</w:t>
      </w:r>
    </w:p>
    <w:p>
      <w:pPr>
        <w:spacing w:before="240" w:after="240"/>
        <w:rPr>
          <w:lang w:val="el" w:eastAsia="el"/>
        </w:rPr>
      </w:pPr>
      <w:r>
        <w:rPr>
          <w:b/>
          <w:bCs/>
          <w:lang w:val="el" w:eastAsia="el"/>
        </w:rPr>
        <w:t>εφαρμόζονται οι σχετικές διατάξεις των άρθρων 142 και επόμενα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w:t>
      </w:r>
    </w:p>
    <w:p>
      <w:pPr>
        <w:spacing w:before="240" w:after="240"/>
        <w:rPr>
          <w:lang w:val="el" w:eastAsia="el"/>
        </w:rPr>
      </w:pPr>
      <w:r>
        <w:rPr>
          <w:b/>
          <w:bCs/>
          <w:lang w:val="el" w:eastAsia="el"/>
        </w:rPr>
        <w:t>δίωξη, εφόσον αμέσως καταβληθεί από τα ενδιαφερόμενα πρόσωπα πρόστιμο</w:t>
      </w:r>
    </w:p>
    <w:p>
      <w:pPr>
        <w:spacing w:before="240" w:after="240"/>
        <w:rPr>
          <w:lang w:val="el" w:eastAsia="el"/>
        </w:rPr>
      </w:pPr>
      <w:r>
        <w:rPr>
          <w:b/>
          <w:bCs/>
          <w:lang w:val="el" w:eastAsia="el"/>
        </w:rPr>
        <w:t>ίσο με το ύψος των αναλογουσών στο όχημα δασμοφορολογικών επιβαρύνσεων</w:t>
      </w:r>
    </w:p>
    <w:p>
      <w:pPr>
        <w:spacing w:before="240" w:after="240"/>
        <w:rPr>
          <w:lang w:val="el" w:eastAsia="el"/>
        </w:rPr>
      </w:pPr>
      <w:r>
        <w:rPr>
          <w:b/>
          <w:bCs/>
          <w:lang w:val="el" w:eastAsia="el"/>
        </w:rPr>
        <w:t>και παραιτηθούν των προβλεπόμενων ενδίκων μέσων κατά της καταλογιστικής</w:t>
      </w:r>
    </w:p>
    <w:p>
      <w:pPr>
        <w:spacing w:before="240" w:after="240"/>
        <w:rPr>
          <w:lang w:val="el" w:eastAsia="el"/>
        </w:rPr>
      </w:pPr>
      <w:r>
        <w:rPr>
          <w:b/>
          <w:bCs/>
          <w:lang w:val="el" w:eastAsia="el"/>
        </w:rPr>
        <w:t>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Για την εκπρόθεσμη υποβολή της ειδικής δήλωσης της περίπτωσης (β)</w:t>
      </w:r>
    </w:p>
    <w:p>
      <w:pPr>
        <w:spacing w:before="240" w:after="240"/>
        <w:rPr>
          <w:lang w:val="el" w:eastAsia="el"/>
        </w:rPr>
      </w:pPr>
      <w:r>
        <w:rPr>
          <w:b/>
          <w:bCs/>
          <w:lang w:val="el" w:eastAsia="el"/>
        </w:rPr>
        <w:t>της παραγράφου 3 του άρθρου 130 του παρόντα Κώδικα ή εκπρόθεσμη</w:t>
      </w:r>
    </w:p>
    <w:p>
      <w:pPr>
        <w:spacing w:before="240" w:after="240"/>
        <w:rPr>
          <w:lang w:val="el" w:eastAsia="el"/>
        </w:rPr>
      </w:pPr>
      <w:r>
        <w:rPr>
          <w:b/>
          <w:bCs/>
          <w:lang w:val="el" w:eastAsia="el"/>
        </w:rPr>
        <w:t>αποστολή σε άλλο Κράτος - Μέλος της Ευρωπαϊκής Ενωσης (Ε.Ε.), εξαγωγή,</w:t>
      </w:r>
    </w:p>
    <w:p>
      <w:pPr>
        <w:spacing w:before="240" w:after="240"/>
        <w:rPr>
          <w:lang w:val="el" w:eastAsia="el"/>
        </w:rPr>
      </w:pPr>
      <w:r>
        <w:rPr>
          <w:b/>
          <w:bCs/>
          <w:lang w:val="el" w:eastAsia="el"/>
        </w:rPr>
        <w:t>εγκατάλειψη, καταστροφή του οχήματος, επιβάλλεται για κάθε ημέρα</w:t>
      </w:r>
    </w:p>
    <w:p>
      <w:pPr>
        <w:spacing w:before="240" w:after="240"/>
        <w:rPr>
          <w:lang w:val="el" w:eastAsia="el"/>
        </w:rPr>
      </w:pPr>
      <w:r>
        <w:rPr>
          <w:b/>
          <w:bCs/>
          <w:lang w:val="el" w:eastAsia="el"/>
        </w:rPr>
        <w:t>καθυστέρησης το πρόστιμο που προβλέπεται από την περίπτωση (δ) της</w:t>
      </w:r>
    </w:p>
    <w:p>
      <w:pPr>
        <w:spacing w:before="240" w:after="240"/>
        <w:rPr>
          <w:lang w:val="el" w:eastAsia="el"/>
        </w:rPr>
      </w:pPr>
      <w:r>
        <w:rPr>
          <w:b/>
          <w:bCs/>
          <w:lang w:val="el" w:eastAsia="el"/>
        </w:rPr>
        <w:t>παραπάνω παραγράφου Α4.</w:t>
      </w:r>
    </w:p>
    <w:p>
      <w:pPr>
        <w:pStyle w:val="MainText"/>
        <w:spacing w:before="120" w:after="0"/>
        <w:rPr>
          <w:lang w:val="el" w:eastAsia="el"/>
        </w:rPr>
      </w:pPr>
      <w:r>
        <w:rPr>
          <w:b/>
          <w:bCs/>
          <w:lang w:val="el" w:eastAsia="el"/>
        </w:rPr>
        <w:t>5.</w:t>
      </w:r>
      <w:r>
        <w:rPr>
          <w:b/>
          <w:bCs/>
          <w:lang w:val="el" w:eastAsia="el"/>
        </w:rPr>
        <w:t xml:space="preserve"> 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περίπτωσης (β) της παραγράφου 3 του άρθρου 130 του</w:t>
      </w:r>
    </w:p>
    <w:p>
      <w:pPr>
        <w:spacing w:before="240" w:after="240"/>
        <w:rPr>
          <w:lang w:val="el" w:eastAsia="el"/>
        </w:rPr>
      </w:pPr>
      <w:r>
        <w:rPr>
          <w:b/>
          <w:bCs/>
          <w:lang w:val="el" w:eastAsia="el"/>
        </w:rPr>
        <w:t>παρόντα Κώδικα που υποβλήθηκε εμπρόθεσμα ή εκπρόθεσμα, επιβάλλεται για</w:t>
      </w:r>
    </w:p>
    <w:p>
      <w:pPr>
        <w:spacing w:before="240" w:after="240"/>
        <w:rPr>
          <w:lang w:val="el" w:eastAsia="el"/>
        </w:rPr>
      </w:pPr>
      <w:r>
        <w:rPr>
          <w:b/>
          <w:bCs/>
          <w:lang w:val="el" w:eastAsia="el"/>
        </w:rPr>
        <w:t>κάθε ημέρα καθυστέρησης το πρόστιμο που προβλέπεται από την περίπτωση</w:t>
      </w:r>
    </w:p>
    <w:p>
      <w:pPr>
        <w:spacing w:before="240" w:after="240"/>
        <w:rPr>
          <w:lang w:val="el" w:eastAsia="el"/>
        </w:rPr>
      </w:pPr>
      <w:r>
        <w:rPr>
          <w:b/>
          <w:bCs/>
          <w:lang w:val="el" w:eastAsia="el"/>
        </w:rPr>
        <w:t>(δ) της παραπάνω παραγράφου Α4. Το πρόστιμο αυτό δεν επιβάλλεται όταν η</w:t>
      </w:r>
    </w:p>
    <w:p>
      <w:pPr>
        <w:spacing w:before="240" w:after="240"/>
        <w:rPr>
          <w:lang w:val="el" w:eastAsia="el"/>
        </w:rPr>
      </w:pPr>
      <w:r>
        <w:rPr>
          <w:b/>
          <w:bCs/>
          <w:lang w:val="el" w:eastAsia="el"/>
        </w:rPr>
        <w:t>εκπρόθεσμη καταβολή του τέλους ταξινόμησης δεν οφείλεται σε υπαιτιότητα</w:t>
      </w:r>
    </w:p>
    <w:p>
      <w:pPr>
        <w:spacing w:before="240" w:after="240"/>
        <w:rPr>
          <w:lang w:val="el" w:eastAsia="el"/>
        </w:rPr>
      </w:pPr>
      <w:r>
        <w:rPr>
          <w:b/>
          <w:bCs/>
          <w:lang w:val="el" w:eastAsia="el"/>
        </w:rPr>
        <w:t>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w:t>
      </w:r>
    </w:p>
    <w:p>
      <w:pPr>
        <w:spacing w:before="240" w:after="240"/>
        <w:rPr>
          <w:lang w:val="el" w:eastAsia="el"/>
        </w:rPr>
      </w:pPr>
      <w:r>
        <w:rPr>
          <w:b/>
          <w:bCs/>
          <w:lang w:val="el" w:eastAsia="el"/>
        </w:rPr>
        <w:t>παραγράφους Α1, Α4, Β4, Β5, τα οχήματα υπόκεινται και σε προσωρινή</w:t>
      </w:r>
    </w:p>
    <w:p>
      <w:pPr>
        <w:spacing w:before="240" w:after="240"/>
        <w:rPr>
          <w:lang w:val="el" w:eastAsia="el"/>
        </w:rPr>
      </w:pPr>
      <w:r>
        <w:rPr>
          <w:b/>
          <w:bCs/>
          <w:lang w:val="el" w:eastAsia="el"/>
        </w:rPr>
        <w:t>συντηρητική δέσμευση, με πράξη της Τελωνειακής Αρχής που διαπίστωσε την</w:t>
      </w:r>
    </w:p>
    <w:p>
      <w:pPr>
        <w:spacing w:before="240" w:after="240"/>
        <w:rPr>
          <w:lang w:val="el" w:eastAsia="el"/>
        </w:rPr>
      </w:pPr>
      <w:r>
        <w:rPr>
          <w:b/>
          <w:bCs/>
          <w:lang w:val="el" w:eastAsia="el"/>
        </w:rPr>
        <w:t>παράβαση, η δε απόδοσή τους γίνεται μετά από την καταβολή των</w:t>
      </w:r>
    </w:p>
    <w:p>
      <w:pPr>
        <w:spacing w:before="240" w:after="240"/>
        <w:rPr>
          <w:lang w:val="el" w:eastAsia="el"/>
        </w:rPr>
      </w:pPr>
      <w:r>
        <w:rPr>
          <w:b/>
          <w:bCs/>
          <w:lang w:val="el" w:eastAsia="el"/>
        </w:rPr>
        <w:t>οφειλόμενων προστίμων και τυχόν άλλων προβλεπόμενων επιβαρύνσεων.</w:t>
      </w:r>
    </w:p>
    <w:p>
      <w:pPr>
        <w:spacing w:before="240" w:after="240"/>
        <w:rPr>
          <w:lang w:val="el" w:eastAsia="el"/>
        </w:rPr>
      </w:pPr>
      <w:r>
        <w:rPr>
          <w:b/>
          <w:bCs/>
          <w:lang w:val="el" w:eastAsia="el"/>
        </w:rPr>
        <w:t>Αν το όχημα δεν παραληφθεί μέσα σε τρεις (3) μήνες από την</w:t>
      </w:r>
    </w:p>
    <w:p>
      <w:pPr>
        <w:spacing w:before="240" w:after="240"/>
        <w:rPr>
          <w:lang w:val="el" w:eastAsia="el"/>
        </w:rPr>
      </w:pPr>
      <w:r>
        <w:rPr>
          <w:b/>
          <w:bCs/>
          <w:lang w:val="el" w:eastAsia="el"/>
        </w:rPr>
        <w:t>οριστικοποίηση της καταλογιστικής πράξης επιβολής των προστίμων,</w:t>
      </w:r>
    </w:p>
    <w:p>
      <w:pPr>
        <w:spacing w:before="240" w:after="240"/>
        <w:rPr>
          <w:lang w:val="el" w:eastAsia="el"/>
        </w:rPr>
      </w:pPr>
      <w:r>
        <w:rPr>
          <w:b/>
          <w:bCs/>
          <w:lang w:val="el" w:eastAsia="el"/>
        </w:rPr>
        <w:t>περιέρχεται αυτοδικαίως στην κυριότητα του Δημοσίου και διαγράφεται το</w:t>
      </w:r>
    </w:p>
    <w:p>
      <w:pPr>
        <w:spacing w:before="240" w:after="240"/>
        <w:rPr>
          <w:lang w:val="el" w:eastAsia="el"/>
        </w:rPr>
      </w:pPr>
      <w:r>
        <w:rPr>
          <w:b/>
          <w:bCs/>
          <w:lang w:val="el" w:eastAsia="el"/>
        </w:rPr>
        <w:t>σύνολο του επιβληθέντος προστίμου.</w:t>
      </w:r>
    </w:p>
    <w:p>
      <w:pPr>
        <w:pStyle w:val="MainText"/>
        <w:spacing w:before="120" w:after="0"/>
        <w:rPr>
          <w:lang w:val="el" w:eastAsia="el"/>
        </w:rPr>
      </w:pPr>
      <w:r>
        <w:rPr>
          <w:b/>
          <w:bCs/>
          <w:lang w:val="el" w:eastAsia="el"/>
        </w:rPr>
        <w:t>2.</w:t>
      </w:r>
      <w:r>
        <w:rPr>
          <w:b/>
          <w:bCs/>
          <w:lang w:val="el" w:eastAsia="el"/>
        </w:rPr>
        <w:t xml:space="preserve"> Σε περίπτωση κυκλοφορίας των αναφερόμενων στην παράγραφο 1 του</w:t>
      </w:r>
    </w:p>
    <w:p>
      <w:pPr>
        <w:spacing w:before="240" w:after="240"/>
        <w:rPr>
          <w:lang w:val="el" w:eastAsia="el"/>
        </w:rPr>
      </w:pPr>
      <w:r>
        <w:rPr>
          <w:b/>
          <w:bCs/>
          <w:lang w:val="el" w:eastAsia="el"/>
        </w:rPr>
        <w:t>άρθρου 125 του παρόντα Κώδικα οχημάτων, πριν από την καταβολή του</w:t>
      </w:r>
    </w:p>
    <w:p>
      <w:pPr>
        <w:spacing w:before="240" w:after="240"/>
        <w:rPr>
          <w:lang w:val="el" w:eastAsia="el"/>
        </w:rPr>
      </w:pPr>
      <w:r>
        <w:rPr>
          <w:b/>
          <w:bCs/>
          <w:lang w:val="el" w:eastAsia="el"/>
        </w:rPr>
        <w:t>οφειλόμενου τέλους ταξινόμησης, επιβάλλεται από την αρμόδια Τελωνειακή</w:t>
      </w:r>
    </w:p>
    <w:p>
      <w:pPr>
        <w:spacing w:before="240" w:after="240"/>
        <w:rPr>
          <w:lang w:val="el" w:eastAsia="el"/>
        </w:rPr>
      </w:pPr>
      <w:r>
        <w:rPr>
          <w:b/>
          <w:bCs/>
          <w:lang w:val="el" w:eastAsia="el"/>
        </w:rPr>
        <w:t>Αρχή στους ιδιοκτήτες ή κατόχους αυτών πρόστιμο ίσο με το πενταπλάσιο</w:t>
      </w:r>
    </w:p>
    <w:p>
      <w:pPr>
        <w:spacing w:before="240" w:after="240"/>
        <w:rPr>
          <w:lang w:val="el" w:eastAsia="el"/>
        </w:rPr>
      </w:pPr>
      <w:r>
        <w:rPr>
          <w:b/>
          <w:bCs/>
          <w:lang w:val="el" w:eastAsia="el"/>
        </w:rPr>
        <w:t>των τελών κυκλοφορίας που τα βαρύνουν.</w:t>
      </w:r>
    </w:p>
    <w:p>
      <w:pPr>
        <w:pStyle w:val="MainText"/>
        <w:spacing w:before="120" w:after="0"/>
        <w:rPr>
          <w:lang w:val="el" w:eastAsia="el"/>
        </w:rPr>
      </w:pPr>
      <w:r>
        <w:rPr>
          <w:b/>
          <w:bCs/>
          <w:lang w:val="el" w:eastAsia="el"/>
        </w:rPr>
        <w:t>3.</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εφαρμόζονται και στις</w:t>
      </w:r>
    </w:p>
    <w:p>
      <w:pPr>
        <w:spacing w:before="240" w:after="240"/>
        <w:rPr>
          <w:lang w:val="el" w:eastAsia="el"/>
        </w:rPr>
      </w:pPr>
      <w:r>
        <w:rPr>
          <w:b/>
          <w:bCs/>
          <w:lang w:val="el" w:eastAsia="el"/>
        </w:rPr>
        <w:t>περιπτώσεις δήλωσης ψευδών στοιχείων ή παραποίησης των κατατιθέμενων</w:t>
      </w:r>
    </w:p>
    <w:p>
      <w:pPr>
        <w:spacing w:before="240" w:after="240"/>
        <w:rPr>
          <w:lang w:val="el" w:eastAsia="el"/>
        </w:rPr>
      </w:pPr>
      <w:r>
        <w:rPr>
          <w:b/>
          <w:bCs/>
          <w:lang w:val="el" w:eastAsia="el"/>
        </w:rPr>
        <w:t>παραστατικών, από τα οποία προσδιορίζεται το έτος πρώτης κυκλοφορίας</w:t>
      </w:r>
    </w:p>
    <w:p>
      <w:pPr>
        <w:spacing w:before="240" w:after="240"/>
        <w:rPr>
          <w:lang w:val="el" w:eastAsia="el"/>
        </w:rPr>
      </w:pPr>
      <w:r>
        <w:rPr>
          <w:b/>
          <w:bCs/>
          <w:lang w:val="el" w:eastAsia="el"/>
        </w:rPr>
        <w:t>των αυτοκινήτων ή η αντιρρυπαντική τεχνολογία αυτών, με αποτέλεσμα τη</w:t>
      </w:r>
    </w:p>
    <w:p>
      <w:pPr>
        <w:spacing w:before="240" w:after="240"/>
        <w:rPr>
          <w:lang w:val="el" w:eastAsia="el"/>
        </w:rPr>
      </w:pPr>
      <w:r>
        <w:rPr>
          <w:b/>
          <w:bCs/>
          <w:lang w:val="el" w:eastAsia="el"/>
        </w:rPr>
        <w:t>μη είσπραξη ή την είσπραξη μειωμένου τέλους ταξινόμησης.</w:t>
      </w:r>
    </w:p>
    <w:p>
      <w:pPr>
        <w:pStyle w:val="MainText"/>
        <w:spacing w:before="120" w:after="0"/>
        <w:rPr>
          <w:lang w:val="el" w:eastAsia="el"/>
        </w:rPr>
      </w:pPr>
      <w:r>
        <w:rPr>
          <w:b/>
          <w:bCs/>
          <w:lang w:val="el" w:eastAsia="el"/>
        </w:rPr>
        <w:t>4.</w:t>
      </w:r>
      <w:r>
        <w:rPr>
          <w:b/>
          <w:bCs/>
          <w:lang w:val="el" w:eastAsia="el"/>
        </w:rPr>
        <w:t xml:space="preserve"> Οι παραβάσεις των περιπτώσεων (η) και (θ) της παραγράφου 2 του</w:t>
      </w:r>
    </w:p>
    <w:p>
      <w:pPr>
        <w:spacing w:before="240" w:after="240"/>
        <w:rPr>
          <w:lang w:val="el" w:eastAsia="el"/>
        </w:rPr>
      </w:pPr>
      <w:r>
        <w:rPr>
          <w:b/>
          <w:bCs/>
          <w:lang w:val="el" w:eastAsia="el"/>
        </w:rPr>
        <w:t>άρθρου 155 του παρόντα Κώδικα εφαρμόζονται ανάλογα και για το τέλος</w:t>
      </w:r>
    </w:p>
    <w:p>
      <w:pPr>
        <w:spacing w:before="240" w:after="240"/>
        <w:rPr>
          <w:lang w:val="el" w:eastAsia="el"/>
        </w:rPr>
      </w:pPr>
      <w:r>
        <w:rPr>
          <w:b/>
          <w:bCs/>
          <w:lang w:val="el" w:eastAsia="el"/>
        </w:rPr>
        <w:t>ταξινόμησης και τιμωρούνται με τις περί λαθρεμπορίας διατάξεις αυτού.</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έχουν εφαρμογή και για τις</w:t>
      </w:r>
    </w:p>
    <w:p>
      <w:pPr>
        <w:spacing w:before="240" w:after="240"/>
        <w:rPr>
          <w:lang w:val="el" w:eastAsia="el"/>
        </w:rPr>
      </w:pPr>
      <w:r>
        <w:rPr>
          <w:b/>
          <w:bCs/>
          <w:lang w:val="el" w:eastAsia="el"/>
        </w:rPr>
        <w:t>παραβάσεις που διαπιστώθηκαν μέχρι την ημερομηνία δημοσίευσης στην</w:t>
      </w:r>
    </w:p>
    <w:p>
      <w:pPr>
        <w:spacing w:before="240" w:after="240"/>
        <w:rPr>
          <w:lang w:val="el" w:eastAsia="el"/>
        </w:rPr>
      </w:pPr>
      <w:r>
        <w:rPr>
          <w:b/>
          <w:bCs/>
          <w:lang w:val="el" w:eastAsia="el"/>
        </w:rPr>
        <w:t>Εφημερίδα της Κυβερνήσεως του παρόντα Κώδικα και εκκρεμούν στα Ποινικά</w:t>
      </w:r>
    </w:p>
    <w:p>
      <w:pPr>
        <w:spacing w:before="240" w:after="240"/>
        <w:rPr>
          <w:lang w:val="el" w:eastAsia="el"/>
        </w:rPr>
      </w:pPr>
      <w:r>
        <w:rPr>
          <w:b/>
          <w:bCs/>
          <w:lang w:val="el" w:eastAsia="el"/>
        </w:rPr>
        <w:t>ή Διοικητικά Δικαστήρια ή στις Τελωνειακές και λοιπές Διωκτικές Αρχές,</w:t>
      </w:r>
    </w:p>
    <w:p>
      <w:pPr>
        <w:spacing w:before="240" w:after="240"/>
        <w:rPr>
          <w:lang w:val="el" w:eastAsia="el"/>
        </w:rPr>
      </w:pPr>
      <w:r>
        <w:rPr>
          <w:b/>
          <w:bCs/>
          <w:lang w:val="el" w:eastAsia="el"/>
        </w:rPr>
        <w:t>εφόσον οι ενδιαφερόμενοι υποβάλουν αίτηση για υπαγωγή στις παρούσες</w:t>
      </w:r>
    </w:p>
    <w:p>
      <w:pPr>
        <w:spacing w:before="240" w:after="240"/>
        <w:rPr>
          <w:lang w:val="el" w:eastAsia="el"/>
        </w:rPr>
      </w:pPr>
      <w:r>
        <w:rPr>
          <w:b/>
          <w:bCs/>
          <w:lang w:val="el" w:eastAsia="el"/>
        </w:rPr>
        <w:t>διατάξεις, εντός έξι (6) μηνών από της παραλαβής σχετικής υπηρεσιακής</w:t>
      </w:r>
    </w:p>
    <w:p>
      <w:pPr>
        <w:spacing w:before="240" w:after="240"/>
        <w:rPr>
          <w:lang w:val="el" w:eastAsia="el"/>
        </w:rPr>
      </w:pPr>
      <w:r>
        <w:rPr>
          <w:b/>
          <w:bCs/>
          <w:lang w:val="el" w:eastAsia="el"/>
        </w:rPr>
        <w:t>κλήσης, παραιτηθούν των ενδίκων μέσων και καταβάλουν τα προβλεπόμενα,</w:t>
      </w:r>
    </w:p>
    <w:p>
      <w:pPr>
        <w:spacing w:before="240" w:after="240"/>
        <w:rPr>
          <w:lang w:val="el" w:eastAsia="el"/>
        </w:rPr>
      </w:pPr>
      <w:r>
        <w:rPr>
          <w:b/>
          <w:bCs/>
          <w:lang w:val="el" w:eastAsia="el"/>
        </w:rPr>
        <w:t>από τις διατάξεις του παρόντος άρθρου, οφειλόμενα πρόστιμα ή πολλαπλά</w:t>
      </w:r>
    </w:p>
    <w:p>
      <w:pPr>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καθορίζονται</w:t>
      </w:r>
    </w:p>
    <w:p>
      <w:pPr>
        <w:spacing w:before="240" w:after="240"/>
        <w:rPr>
          <w:lang w:val="el" w:eastAsia="el"/>
        </w:rPr>
      </w:pPr>
      <w:r>
        <w:rPr>
          <w:b/>
          <w:bCs/>
          <w:lang w:val="el" w:eastAsia="el"/>
        </w:rPr>
        <w:t>πρόσθετα μέτρα ελέγχου στο εσωτερικό της χώρας που κρίνονται αναγκαία</w:t>
      </w:r>
    </w:p>
    <w:p>
      <w:pPr>
        <w:spacing w:before="240" w:after="240"/>
        <w:rPr>
          <w:lang w:val="el" w:eastAsia="el"/>
        </w:rPr>
      </w:pPr>
      <w:r>
        <w:rPr>
          <w:b/>
          <w:bCs/>
          <w:lang w:val="el" w:eastAsia="el"/>
        </w:rPr>
        <w:t>για την ορθή εφαρμογή των διατάξεων του τέταρτου μέρους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7.</w:t>
      </w:r>
      <w:r>
        <w:rPr>
          <w:b/>
          <w:bCs/>
          <w:lang w:val="el" w:eastAsia="el"/>
        </w:rPr>
        <w:t xml:space="preserve"> Τα ποσά των προστίμων και πολλαπλών τελών του παρόντος άρθρου</w:t>
      </w:r>
    </w:p>
    <w:p>
      <w:pPr>
        <w:spacing w:before="240" w:after="240"/>
        <w:rPr>
          <w:lang w:val="el" w:eastAsia="el"/>
        </w:rPr>
      </w:pPr>
      <w:r>
        <w:rPr>
          <w:b/>
          <w:bCs/>
          <w:lang w:val="el" w:eastAsia="el"/>
        </w:rPr>
        <w:t>δύνανται να τροποποιούνται με προεδρικό διάταγμα μετά από πρόταση του</w:t>
      </w:r>
    </w:p>
    <w:p>
      <w:pPr>
        <w:spacing w:before="240" w:after="240"/>
        <w:rPr>
          <w:lang w:val="el" w:eastAsia="el"/>
        </w:rPr>
      </w:pPr>
      <w:r>
        <w:rPr>
          <w:b/>
          <w:bCs/>
          <w:lang w:val="el" w:eastAsia="el"/>
        </w:rPr>
        <w:t>Υπουργού Οικονομικών.</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pStyle w:val="MainText"/>
        <w:spacing w:before="120" w:after="0"/>
        <w:rPr>
          <w:lang w:val="el" w:eastAsia="el"/>
        </w:rPr>
      </w:pPr>
      <w:r>
        <w:rPr>
          <w:b/>
          <w:bCs/>
          <w:lang w:val="el" w:eastAsia="el"/>
        </w:rPr>
        <w:t>2.</w:t>
      </w:r>
      <w:r>
        <w:rPr>
          <w:b/>
          <w:bCs/>
          <w:lang w:val="el" w:eastAsia="el"/>
        </w:rPr>
        <w:t xml:space="preserve"> Εάν ο κατηγορούμενος δεν συνελήφθη επ` αυτοφώρω ή εάν για</w:t>
      </w:r>
    </w:p>
    <w:p>
      <w:pPr>
        <w:spacing w:before="240" w:after="240"/>
        <w:rPr>
          <w:lang w:val="el" w:eastAsia="el"/>
        </w:rPr>
      </w:pPr>
      <w:r>
        <w:rPr>
          <w:b/>
          <w:bCs/>
          <w:lang w:val="el" w:eastAsia="el"/>
        </w:rPr>
        <w:t>οποιονδήποτε λόγο δεν κατέστη εφικτή η άμεση εισαγωγή στο ακροατήριο</w:t>
      </w:r>
    </w:p>
    <w:p>
      <w:pPr>
        <w:spacing w:before="240" w:after="240"/>
        <w:rPr>
          <w:lang w:val="el" w:eastAsia="el"/>
        </w:rPr>
      </w:pPr>
      <w:r>
        <w:rPr>
          <w:b/>
          <w:bCs/>
          <w:lang w:val="el" w:eastAsia="el"/>
        </w:rPr>
        <w:t>της υπόθεσης κατά το άρθρο 166 του παρόντα Κώδικα ή εάν παρίσταται</w:t>
      </w:r>
    </w:p>
    <w:p>
      <w:pPr>
        <w:spacing w:before="240" w:after="240"/>
        <w:rPr>
          <w:lang w:val="el" w:eastAsia="el"/>
        </w:rPr>
      </w:pPr>
      <w:r>
        <w:rPr>
          <w:b/>
          <w:bCs/>
          <w:lang w:val="el" w:eastAsia="el"/>
        </w:rPr>
        <w:t>ανάγκη ανάκρισης για επιβεβαίωση της συμμετοχής και άλλων συνυπαίτιων ή</w:t>
      </w:r>
    </w:p>
    <w:p>
      <w:pPr>
        <w:spacing w:before="240" w:after="240"/>
        <w:rPr>
          <w:lang w:val="el" w:eastAsia="el"/>
        </w:rPr>
      </w:pPr>
      <w:r>
        <w:rPr>
          <w:b/>
          <w:bCs/>
          <w:lang w:val="el" w:eastAsia="el"/>
        </w:rPr>
        <w:t>της εκτέλεσης συναφών αδικημάτων, ο Εισαγγελέας απευθύνεται στον</w:t>
      </w:r>
    </w:p>
    <w:p>
      <w:pPr>
        <w:spacing w:before="240" w:after="240"/>
        <w:rPr>
          <w:lang w:val="el" w:eastAsia="el"/>
        </w:rPr>
      </w:pPr>
      <w:r>
        <w:rPr>
          <w:b/>
          <w:bCs/>
          <w:lang w:val="el" w:eastAsia="el"/>
        </w:rPr>
        <w:t>Ανακριτή, ο οποίος υποχρεούται να περατώσει την Ανάκριση, κατά</w:t>
      </w:r>
    </w:p>
    <w:p>
      <w:pPr>
        <w:spacing w:before="240" w:after="240"/>
        <w:rPr>
          <w:lang w:val="el" w:eastAsia="el"/>
        </w:rPr>
      </w:pPr>
      <w:r>
        <w:rPr>
          <w:b/>
          <w:bCs/>
          <w:lang w:val="el" w:eastAsia="el"/>
        </w:rPr>
        <w:t>προτεραιότητα από της περιέλευσης σε αυτόν της σχετικής δικογραφίας.</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6"/>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b/>
          <w:bCs/>
          <w:lang w:val="el" w:eastAsia="el"/>
        </w:rPr>
        <w:t xml:space="preserve"> Όπου στον παρόντα Κώδικα αναφέρεται ο όρος «πετρελαιοειδή προϊόντα» νοούνται τα ενεργειακά προϊόντα και η ηλεκτρική ενέργεια.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Όπου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73 του παρόντα Κώδικα.</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1" w:history="1">
        <w:r>
          <w:rPr>
            <w:rStyle w:val="Hyperlink"/>
            <w:b/>
            <w:bCs/>
            <w:color w:val="0000EE"/>
            <w:u w:color="0000EE"/>
            <w:lang w:val="el" w:eastAsia="el"/>
          </w:rPr>
          <w:t>Τροποποίηση 3336/2005, Άρθρο 1</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 w:anchor="art_1" w:history="1">
        <w:r>
          <w:rPr>
            <w:rStyle w:val="Hyperlink"/>
            <w:b/>
            <w:bCs/>
            <w:color w:val="0000EE"/>
            <w:u w:color="0000EE"/>
            <w:lang w:val="el" w:eastAsia="el"/>
          </w:rPr>
          <w:t>Τροποποίηση 3336/2005, Άρθρο 1</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 w:anchor="art_1" w:history="1">
        <w:r>
          <w:rPr>
            <w:rStyle w:val="Hyperlink"/>
            <w:b/>
            <w:bCs/>
            <w:color w:val="0000EE"/>
            <w:u w:color="0000EE"/>
            <w:lang w:val="el" w:eastAsia="el"/>
          </w:rPr>
          <w:t>Τροποποίηση 3336/2005, Άρθρο 1</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 w:anchor="art_1" w:history="1">
        <w:r>
          <w:rPr>
            <w:rStyle w:val="Hyperlink"/>
            <w:b/>
            <w:bCs/>
            <w:color w:val="0000EE"/>
            <w:u w:color="0000EE"/>
            <w:lang w:val="el" w:eastAsia="el"/>
          </w:rPr>
          <w:t>Τροποποίηση 3336/2005,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3336/2005,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3336/2005,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Τροποποίηση 3336/2005,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3336/2005,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3336/2005,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3336/2005,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3336/2005,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3" w:history="1">
        <w:r>
          <w:rPr>
            <w:rStyle w:val="Hyperlink"/>
            <w:b/>
            <w:bCs/>
            <w:color w:val="0000EE"/>
            <w:u w:color="0000EE"/>
            <w:lang w:val="el" w:eastAsia="el"/>
          </w:rPr>
          <w:t>Τροποποίηση 3336/2005, Άρθρο 13</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2" w:history="1">
        <w:r>
          <w:rPr>
            <w:rStyle w:val="Hyperlink"/>
            <w:b/>
            <w:bCs/>
            <w:color w:val="0000EE"/>
            <w:u w:color="0000EE"/>
            <w:lang w:val="el" w:eastAsia="el"/>
          </w:rPr>
          <w:t>Προσθήκη 3336/2005, Άρθρο 12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6" w:history="1">
        <w:r>
          <w:rPr>
            <w:rStyle w:val="Hyperlink"/>
            <w:b/>
            <w:bCs/>
            <w:color w:val="0000EE"/>
            <w:u w:color="0000EE"/>
            <w:lang w:val="el" w:eastAsia="el"/>
          </w:rPr>
          <w:t>Τροποποίηση 3259/2004, Άρθρο 16</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45" w:history="1">
        <w:r>
          <w:rPr>
            <w:rStyle w:val="Hyperlink"/>
            <w:b/>
            <w:bCs/>
            <w:color w:val="0000EE"/>
            <w:u w:color="0000EE"/>
            <w:lang w:val="el" w:eastAsia="el"/>
          </w:rPr>
          <w:t>Αφαίρεση 2992/2002, Άρθρο 45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6" w:history="1">
        <w:r>
          <w:rPr>
            <w:rStyle w:val="Hyperlink"/>
            <w:b/>
            <w:bCs/>
            <w:color w:val="0000EE"/>
            <w:u w:color="0000EE"/>
            <w:lang w:val="el" w:eastAsia="el"/>
          </w:rPr>
          <w:t>Προσθήκη 3259/2004, Άρθρο 16</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Προσθήκη 3336/2005,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6" TargetMode="External" /><Relationship Id="rId10" Type="http://schemas.openxmlformats.org/officeDocument/2006/relationships/hyperlink" Target="http://data.aade.gr/eli/pri/law/2005/04/20/3336" TargetMode="External" /><Relationship Id="rId11" Type="http://schemas.openxmlformats.org/officeDocument/2006/relationships/hyperlink" Target="http://data.aade.gr/eli/pri/law/2005/04/20/3336" TargetMode="External" /><Relationship Id="rId12" Type="http://schemas.openxmlformats.org/officeDocument/2006/relationships/hyperlink" Target="http://data.aade.gr/eli/pri/law/2005/04/20/3336" TargetMode="External" /><Relationship Id="rId13" Type="http://schemas.openxmlformats.org/officeDocument/2006/relationships/hyperlink" Target="http://data.aade.gr/eli/pri/law/2005/04/20/3336" TargetMode="External" /><Relationship Id="rId14" Type="http://schemas.openxmlformats.org/officeDocument/2006/relationships/hyperlink" Target="http://data.aade.gr/eli/pri/law/2004/08/04/3259" TargetMode="External" /><Relationship Id="rId15" Type="http://schemas.openxmlformats.org/officeDocument/2006/relationships/hyperlink" Target="http://data.aade.gr/eli/pri/law/2002/03/20/2992" TargetMode="External" /><Relationship Id="rId16" Type="http://schemas.openxmlformats.org/officeDocument/2006/relationships/hyperlink" Target="http://data.aade.gr/eli/pri/law/2004/08/04/3259" TargetMode="External" /><Relationship Id="rId17" Type="http://schemas.openxmlformats.org/officeDocument/2006/relationships/hyperlink" Target="http://data.aade.gr/eli/pri/law/2005/04/20/3336" TargetMode="External" /><Relationship Id="rId18" Type="http://schemas.openxmlformats.org/officeDocument/2006/relationships/hyperlink" Target="http://data.aade.gr/eli/pri/law/2005/04/20/3336" TargetMode="External" /><Relationship Id="rId2" Type="http://schemas.openxmlformats.org/officeDocument/2006/relationships/hyperlink" Target="http://data.aade.gr/eli/pri/law/2005/04/20/3336" TargetMode="External" /><Relationship Id="rId3" Type="http://schemas.openxmlformats.org/officeDocument/2006/relationships/hyperlink" Target="http://data.aade.gr/eli/pri/law/2005/04/20/3336" TargetMode="External" /><Relationship Id="rId4" Type="http://schemas.openxmlformats.org/officeDocument/2006/relationships/hyperlink" Target="http://data.aade.gr/eli/pri/law/2005/04/20/3336" TargetMode="External" /><Relationship Id="rId5" Type="http://schemas.openxmlformats.org/officeDocument/2006/relationships/hyperlink" Target="http://data.aade.gr/eli/pri/law/2005/04/20/3336" TargetMode="External" /><Relationship Id="rId6" Type="http://schemas.openxmlformats.org/officeDocument/2006/relationships/hyperlink" Target="http://data.aade.gr/eli/pri/law/2005/04/20/3336" TargetMode="External" /><Relationship Id="rId7" Type="http://schemas.openxmlformats.org/officeDocument/2006/relationships/hyperlink" Target="http://data.aade.gr/eli/pri/law/2005/04/20/3336" TargetMode="External" /><Relationship Id="rId8" Type="http://schemas.openxmlformats.org/officeDocument/2006/relationships/hyperlink" Target="http://data.aade.gr/eli/pri/law/2005/04/20/3336" TargetMode="External" /><Relationship Id="rId9" Type="http://schemas.openxmlformats.org/officeDocument/2006/relationships/hyperlink" Target="http://data.aade.gr/eli/pri/law/2005/04/20/3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