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στην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Οταν οι οινοπαραγωγοί αυτοί διενεργούν ενδοκοινοτικές πράξεις ενημερώνουν τις αρμόδιες αρχές τους και τηρούν τις υποχρεώσεις που ορίζει ο Κανονισμός ΕΚ 884/2001 (L 128/10.5.2001) ιδίως όσον αφορά στο συνοδευτικό έγγραφο και στα βιβλία που προβλέπονται από τον εν λόγω Κανονισμό.</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8"/>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7"/>
        <w:gridCol w:w="1594"/>
        <w:gridCol w:w="954"/>
        <w:gridCol w:w="954"/>
        <w:gridCol w:w="954"/>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11 51 και 2711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3"/>
            </w: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Ειδικά για το πετρέλαιο εσωτερικής καύσης (DIESEL) της περίπτωσης ζ` της παραγράφου 1 του ιδίου άρθρου, που χρησιμοποιείται ως καύσιμο θέρμανσης και τίθεται σε ανάλωση κατά την ως άνω οριζόμενη χρονική περίοδο, εφαρμόζεται ο συντελεστής Ειδικού Φόρου Κατανάλωσης (Ε.Φ. Κ.) της περίπτωσης ζ` της παραγράφου 1 και επιστρέφεται το ποσό του Ε.Φ.Κ., που υπολογίζεται με βάση τη</w:t>
      </w:r>
    </w:p>
    <w:p>
      <w:pPr>
        <w:spacing w:before="240" w:after="240"/>
        <w:rPr>
          <w:lang w:val="el" w:eastAsia="el"/>
        </w:rPr>
      </w:pPr>
      <w:r>
        <w:rPr>
          <w:b/>
          <w:bCs/>
          <w:lang w:val="el" w:eastAsia="el"/>
        </w:rPr>
        <w:t>διαφορά του συντελεστή της περίπτωσης ζ` της παραγράφου 1 του ιδίου άρθρου και του ως άνω οριζόμενου συντελεστή των είκοσι ένα (21) ευρώ ανά χιλιόλιτρο.</w:t>
      </w:r>
    </w:p>
    <w:p>
      <w:pPr>
        <w:spacing w:before="240" w:after="240"/>
        <w:rPr>
          <w:lang w:val="el" w:eastAsia="el"/>
        </w:rPr>
      </w:pPr>
      <w:r>
        <w:rPr>
          <w:b/>
          <w:bCs/>
          <w:lang w:val="el" w:eastAsia="el"/>
        </w:rPr>
        <w:t>Για τις ποσότητες του πετρελαίου της περίπτωσης ζ` της παραγράφου 1 οι οποίες έχουν τεθεί σε ανάλωση κατά την ως άνω οριζόμενη χρονική περίοδο, επεκτείνεται η χρονική περίοδος για την επιστροφή του υπολογιζόμενου ως διαφορά ποσού του Ε.Φ.Κ. μέχρι και τη 15η Μαίου κάθε έτους.</w:t>
      </w:r>
    </w:p>
    <w:p>
      <w:pPr>
        <w:spacing w:before="240" w:after="240"/>
        <w:rPr>
          <w:lang w:val="el" w:eastAsia="el"/>
        </w:rPr>
      </w:pPr>
      <w:r>
        <w:rPr>
          <w:b/>
          <w:bCs/>
          <w:lang w:val="el" w:eastAsia="el"/>
        </w:rPr>
        <w:t>Με αποφάσεις του Υπουργού Οικονομίας και Οικονομικών καθορίζονται οι όροι, οι προϋποθέσεις, η αρμόδια για την επιστροφή υπηρεσία, τα πρόσωπα στα οποία πραγματοποιείται η επιστροφή και η διαδικασία επιστροφής του Ε.Φ.Κ., καθώς και ο τρόπος ελέγχου της νόμιμης χρησιμοποίησης του πετρελαίου θέρμανσης για το οποίο χορηγείται επιστροφή του φόρου αυτού, σύμφωνα με τις ως άνω διατάξεις,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5"/>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3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41"/>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42"/>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43"/>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4"/>
        <w:gridCol w:w="1623"/>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4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6"/>
            </w:r>
            <w:r>
              <w:rPr>
                <w:rStyle w:val="Hyperlink"/>
                <w:b w:val="0"/>
                <w:bCs w:val="0"/>
                <w:i w:val="0"/>
                <w:iCs w:val="0"/>
                <w:smallCaps w:val="0"/>
                <w:color w:val="000000"/>
                <w:sz w:val="20"/>
                <w:szCs w:val="20"/>
                <w:u w:val="none" w:color="0000EE"/>
                <w:vertAlign w:val="superscript"/>
                <w:lang w:val="el" w:eastAsia="el"/>
              </w:rPr>
              <w:footnoteReference w:id="4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52"/>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53"/>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57"/>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ενενήντα (1.090) ευρώ ανά εκατόλιτρο άνυδρης αιθυλικής αλκοόλης</w:t>
      </w:r>
      <w:r>
        <w:rPr>
          <w:rStyle w:val="Hyperlink"/>
          <w:b/>
          <w:bCs/>
          <w:color w:val="000000"/>
          <w:sz w:val="20"/>
          <w:szCs w:val="20"/>
          <w:u w:val="none" w:color="0000EE"/>
          <w:vertAlign w:val="superscript"/>
          <w:lang w:val="el" w:eastAsia="el"/>
        </w:rPr>
        <w:footnoteReference w:id="58"/>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9"/>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πεντακόσια σαράντα πέντε (545)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0"/>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61"/>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3"/>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64"/>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5"/>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66"/>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rStyle w:val="Hyperlink"/>
          <w:b/>
          <w:bCs/>
          <w:color w:val="000000"/>
          <w:sz w:val="20"/>
          <w:szCs w:val="20"/>
          <w:u w:val="none" w:color="0000EE"/>
          <w:vertAlign w:val="superscript"/>
          <w:lang w:val="el" w:eastAsia="el"/>
        </w:rPr>
        <w:footnoteReference w:id="68"/>
      </w:r>
      <w:r>
        <w:rPr>
          <w:b/>
          <w:bCs/>
          <w:lang w:val="el" w:eastAsia="el"/>
        </w:rPr>
        <w:t>Στα τσιγάρα που πωλούνται σε τιμή μικρότερη από την τιμή λιανικής πώλησης των τσιγάρων της πλέον ζητούμενης τιμής (Π.Ζ.Τ.), το συνολικό ποσό του Ειδικού Φόρου Κατανάλωσης, που υπολογίζεται σύμφωνα με τις ανωτέρω περιπτώσεις α΄ και β΄, δεν μπορεί να είναι κατώτερο του εξήντα πέντε τοις εκατό (65%) του συνολικού Ειδικού Φόρου Κατανάλωσης που επιβάλλεται στην πλέον ζητούμενη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69"/>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7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71"/>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72"/>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73"/>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74"/>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spacing w:before="240" w:after="240"/>
        <w:rPr>
          <w:lang w:val="el" w:eastAsia="el"/>
        </w:rPr>
      </w:pPr>
      <w:r>
        <w:rPr>
          <w:rStyle w:val="Hyperlink"/>
          <w:b/>
          <w:bCs/>
          <w:color w:val="000000"/>
          <w:sz w:val="20"/>
          <w:szCs w:val="20"/>
          <w:u w:val="none" w:color="0000EE"/>
          <w:vertAlign w:val="superscript"/>
          <w:lang w:val="el" w:eastAsia="el"/>
        </w:rPr>
        <w:footnoteReference w:id="75"/>
      </w:r>
      <w:r>
        <w:rPr>
          <w:b/>
          <w:bCs/>
          <w:lang w:val="el" w:eastAsia="el"/>
        </w:rPr>
        <w:t>Κατ` εξαίρεση, προκειμένου για το πετρέλαιο εσωτερικής καύσης (DIESEL) θέρμανσης της περίπτωσης ζ` της παραγράφου 1 του άρθρου 73 του παρόντος Κώδικα, το οποίο τίθεται σε ανάλωση την περίοδο από 15 Οκτωβρίου μέχρι 30 Απριλίου κάθε έτους, παρέχεται πίστωση για την καταβολή των φορολογικών και λοιπών επιβαρύνσεων, δέκα (10) ημερών, από την ημερομηνία κατάθεσης της Δήλωσης Ειδικού Φόρου Κατανάλωσης και λοιπών φορολογιών, υπό τον όρο ότι θα κατατεθεί εγγύηση από τον υπόχρεο στην αρμόδια Τελωνειακή Αρχή για την κάλυψη των επιβαρύνσεων αυτών. Η εγγύηση αυτή μπορεί να είναι χρηματική, τραπεζική ή ασφαλιστήριο συμβόλαιο. Σε περίπτωση μη εμπρόθεσμης καταβολής των οφειλόμενων φορολογικών επιβαρύνσεων, οι επιβαρύνσεις αυτές εισπράττονται με ανάλογη κατάπτωση των σχετικών εγγυήσεων υπέρ του Δημοσίου. Η ισχύς της παρούσας διάταξης αρχίζει από τη 15η Φεβρουαρίου 2008.</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76"/>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78"/>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7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0"/>
      </w:r>
      <w:r>
        <w:rPr>
          <w:b/>
          <w:bCs/>
          <w:lang w:val="el" w:eastAsia="el"/>
        </w:rPr>
        <w:t>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8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5"/>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86"/>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7"/>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90"/>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92"/>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93"/>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94"/>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96"/>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 xml:space="preserve">Με </w:t>
      </w:r>
      <w:r>
        <w:rPr>
          <w:rStyle w:val="Hyperlink"/>
          <w:b/>
          <w:bCs/>
          <w:color w:val="000000"/>
          <w:sz w:val="20"/>
          <w:szCs w:val="20"/>
          <w:u w:val="none" w:color="0000EE"/>
          <w:vertAlign w:val="superscript"/>
          <w:lang w:val="el" w:eastAsia="el"/>
        </w:rPr>
        <w:footnoteReference w:id="98"/>
      </w:r>
      <w:r>
        <w:rPr>
          <w:b/>
          <w:bCs/>
          <w:lang w:val="el" w:eastAsia="el"/>
        </w:rPr>
        <w:t>όμοια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99"/>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02"/>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1"/>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2"/>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1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15"/>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6"/>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9"/>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0"/>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1"/>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2"/>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3"/>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6"/>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7"/>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28"/>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29"/>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130"/>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31"/>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32"/>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3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134"/>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135"/>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6"/>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37"/>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38"/>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0"/>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1"/>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142"/>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Προσθήκη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3336/2005, Άρθρο 1</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1" w:anchor="art_10" w:history="1">
        <w:r>
          <w:rPr>
            <w:rStyle w:val="Hyperlink"/>
            <w:b w:val="0"/>
            <w:bCs w:val="0"/>
            <w:i w:val="0"/>
            <w:iCs w:val="0"/>
            <w:smallCaps w:val="0"/>
            <w:color w:val="0000EE"/>
            <w:u w:color="0000EE"/>
            <w:lang w:val="el" w:eastAsia="el"/>
          </w:rPr>
          <w:t>Τροποποίηση 3483/2006, Άρθρο 10</w:t>
        </w:r>
      </w:hyperlink>
    </w:p>
  </w:footnote>
  <w:footnote w:id="3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Προσθήκη 3634/2008,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3336/2005,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3336/2005,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3336/2005,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3336/2005,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 w:history="1">
        <w:r>
          <w:rPr>
            <w:rStyle w:val="Hyperlink"/>
            <w:b/>
            <w:bCs/>
            <w:color w:val="0000EE"/>
            <w:u w:color="0000EE"/>
            <w:lang w:val="el" w:eastAsia="el"/>
          </w:rPr>
          <w:t>Τροποποίηση 3336/2005, Άρθρο 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30" w:history="1">
        <w:r>
          <w:rPr>
            <w:rStyle w:val="Hyperlink"/>
            <w:b/>
            <w:bCs/>
            <w:color w:val="0000EE"/>
            <w:u w:color="0000EE"/>
            <w:lang w:val="el" w:eastAsia="el"/>
          </w:rPr>
          <w:t>Αφαίρεση 3634/2008, Άρθρο 30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Προσθήκη 3583/2007, Άρθρο 1</w:t>
        </w:r>
      </w:hyperlink>
    </w:p>
  </w:footnote>
  <w:footnote w:id="4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0" w:anchor="art_1" w:history="1">
        <w:r>
          <w:rPr>
            <w:rStyle w:val="Hyperlink"/>
            <w:b w:val="0"/>
            <w:bCs w:val="0"/>
            <w:i w:val="0"/>
            <w:iCs w:val="0"/>
            <w:smallCaps w:val="0"/>
            <w:color w:val="0000EE"/>
            <w:u w:color="0000EE"/>
            <w:lang w:val="el" w:eastAsia="el"/>
          </w:rPr>
          <w:t>Αφαίρεση 3583/2007, Άρθρο 1</w:t>
        </w:r>
      </w:hyperlink>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1" w:anchor="art_1" w:history="1">
        <w:r>
          <w:rPr>
            <w:rStyle w:val="Hyperlink"/>
            <w:b w:val="0"/>
            <w:bCs w:val="0"/>
            <w:i w:val="0"/>
            <w:iCs w:val="0"/>
            <w:smallCaps w:val="0"/>
            <w:color w:val="0000EE"/>
            <w:u w:color="0000EE"/>
            <w:lang w:val="el" w:eastAsia="el"/>
          </w:rPr>
          <w:t>Τροποποίηση 3583/2007, Άρθρο 1</w:t>
        </w:r>
      </w:hyperlink>
    </w:p>
  </w:footnote>
  <w:footnote w:id="4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1" w:history="1">
        <w:r>
          <w:rPr>
            <w:rStyle w:val="Hyperlink"/>
            <w:b w:val="0"/>
            <w:bCs w:val="0"/>
            <w:i w:val="0"/>
            <w:iCs w:val="0"/>
            <w:smallCaps w:val="0"/>
            <w:color w:val="0000EE"/>
            <w:u w:color="0000EE"/>
            <w:lang w:val="el" w:eastAsia="el"/>
          </w:rPr>
          <w:t>Τροποποίηση 3583/2007, Άρθρο 1</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2" w:history="1">
        <w:r>
          <w:rPr>
            <w:rStyle w:val="Hyperlink"/>
            <w:b w:val="0"/>
            <w:bCs w:val="0"/>
            <w:i w:val="0"/>
            <w:iCs w:val="0"/>
            <w:smallCaps w:val="0"/>
            <w:color w:val="0000EE"/>
            <w:u w:color="0000EE"/>
            <w:lang w:val="el" w:eastAsia="el"/>
          </w:rPr>
          <w:t>Αφαίρεση 3634/2008,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4" w:anchor="art_1" w:history="1">
        <w:r>
          <w:rPr>
            <w:rStyle w:val="Hyperlink"/>
            <w:b w:val="0"/>
            <w:bCs w:val="0"/>
            <w:i w:val="0"/>
            <w:iCs w:val="0"/>
            <w:smallCaps w:val="0"/>
            <w:color w:val="0000EE"/>
            <w:u w:color="0000EE"/>
            <w:lang w:val="el" w:eastAsia="el"/>
          </w:rPr>
          <w:t>Αφαίρεση 3583/2007,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0" w:history="1">
        <w:r>
          <w:rPr>
            <w:rStyle w:val="Hyperlink"/>
            <w:b/>
            <w:bCs/>
            <w:color w:val="0000EE"/>
            <w:u w:color="0000EE"/>
            <w:lang w:val="el" w:eastAsia="el"/>
          </w:rPr>
          <w:t>Τροποποίηση 3483/2006, Άρθρο 10</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Αφαίρεση 3634/2008,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3634/2008,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3634/2008,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3634/2008,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Προσθήκη 3583/2007,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Προσθήκη 3583/2007,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3583/2007,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3583/2007,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Προσθήκη 3583/2007,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3583/2007,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2" w:history="1">
        <w:r>
          <w:rPr>
            <w:rStyle w:val="Hyperlink"/>
            <w:b/>
            <w:bCs/>
            <w:color w:val="0000EE"/>
            <w:u w:color="0000EE"/>
            <w:lang w:val="el" w:eastAsia="el"/>
          </w:rPr>
          <w:t>Προσθήκη 3336/2005, Άρθρο 12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3583/2007,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3583/2007,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3583/2007,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Προσθήκη 3583/2007,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Προσθήκη 3583/2007,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8" w:history="1">
        <w:r>
          <w:rPr>
            <w:rStyle w:val="Hyperlink"/>
            <w:b/>
            <w:bCs/>
            <w:color w:val="0000EE"/>
            <w:u w:color="0000EE"/>
            <w:lang w:val="el" w:eastAsia="el"/>
          </w:rPr>
          <w:t>Προσθήκη 3634/2008, Άρθρο 28</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8" w:history="1">
        <w:r>
          <w:rPr>
            <w:rStyle w:val="Hyperlink"/>
            <w:b/>
            <w:bCs/>
            <w:color w:val="0000EE"/>
            <w:u w:color="0000EE"/>
            <w:lang w:val="el" w:eastAsia="el"/>
          </w:rPr>
          <w:t>Προσθήκη 3634/2008, Άρθρο 28</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8" w:history="1">
        <w:r>
          <w:rPr>
            <w:rStyle w:val="Hyperlink"/>
            <w:b/>
            <w:bCs/>
            <w:color w:val="0000EE"/>
            <w:u w:color="0000EE"/>
            <w:lang w:val="el" w:eastAsia="el"/>
          </w:rPr>
          <w:t>Τροποποίηση 3634/2008, Άρθρο 28</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3583/2007,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Τροποποίηση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Αφαίρεση 3583/2007,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Προσθήκη 3583/2007,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Προσθήκη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Προσθήκη 3583/2007,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Προσθήκη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Προσθήκη 3583/2007,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Προσθήκη 3583/2007,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4" w:history="1">
        <w:r>
          <w:rPr>
            <w:rStyle w:val="Hyperlink"/>
            <w:b/>
            <w:bCs/>
            <w:color w:val="0000EE"/>
            <w:u w:color="0000EE"/>
            <w:lang w:val="el" w:eastAsia="el"/>
          </w:rPr>
          <w:t>Τροποποίηση 3610/2007, Άρθρο 24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6" w:history="1">
        <w:r>
          <w:rPr>
            <w:rStyle w:val="Hyperlink"/>
            <w:b/>
            <w:bCs/>
            <w:color w:val="0000EE"/>
            <w:u w:color="0000EE"/>
            <w:lang w:val="el" w:eastAsia="el"/>
          </w:rPr>
          <w:t>Τροποποίηση 3259/2004, Άρθρο 16</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7" w:history="1">
        <w:r>
          <w:rPr>
            <w:rStyle w:val="Hyperlink"/>
            <w:b/>
            <w:bCs/>
            <w:color w:val="0000EE"/>
            <w:u w:color="0000EE"/>
            <w:lang w:val="el" w:eastAsia="el"/>
          </w:rPr>
          <w:t>Τροποποίηση 3453/2006, Άρθρο 7</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Προσθήκη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3583/2007,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Προσθήκη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4" w:history="1">
        <w:r>
          <w:rPr>
            <w:rStyle w:val="Hyperlink"/>
            <w:b/>
            <w:bCs/>
            <w:color w:val="0000EE"/>
            <w:u w:color="0000EE"/>
            <w:lang w:val="el" w:eastAsia="el"/>
          </w:rPr>
          <w:t>Προσθήκη 3610/2007,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6" w:history="1">
        <w:r>
          <w:rPr>
            <w:rStyle w:val="Hyperlink"/>
            <w:b/>
            <w:bCs/>
            <w:color w:val="0000EE"/>
            <w:u w:color="0000EE"/>
            <w:lang w:val="el" w:eastAsia="el"/>
          </w:rPr>
          <w:t>Προσθήκη 3583/2007, Άρθρο 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Αφαίρεση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Αφαίρεση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3610/2007,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45" w:history="1">
        <w:r>
          <w:rPr>
            <w:rStyle w:val="Hyperlink"/>
            <w:b/>
            <w:bCs/>
            <w:color w:val="0000EE"/>
            <w:u w:color="0000EE"/>
            <w:lang w:val="el" w:eastAsia="el"/>
          </w:rPr>
          <w:t>Αφαίρεση 2992/2002, Άρθρο 45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6" w:history="1">
        <w:r>
          <w:rPr>
            <w:rStyle w:val="Hyperlink"/>
            <w:b/>
            <w:bCs/>
            <w:color w:val="0000EE"/>
            <w:u w:color="0000EE"/>
            <w:lang w:val="el" w:eastAsia="el"/>
          </w:rPr>
          <w:t>Προσθήκη 3259/2004, Άρθρο 16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Προσθήκη 3336/2005,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7/06/28/3583" TargetMode="External" /><Relationship Id="rId104" Type="http://schemas.openxmlformats.org/officeDocument/2006/relationships/hyperlink" Target="http://data.aade.gr/eli/pri/law/2007/06/28/3583" TargetMode="External" /><Relationship Id="rId105" Type="http://schemas.openxmlformats.org/officeDocument/2006/relationships/hyperlink" Target="http://data.aade.gr/eli/pri/law/2007/06/28/3583"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7/11/22/3610"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7/11/22/3610"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02/03/20/2992" TargetMode="External" /><Relationship Id="rId122" Type="http://schemas.openxmlformats.org/officeDocument/2006/relationships/hyperlink" Target="http://data.aade.gr/eli/pri/law/2004/08/04/3259"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5/04/20/3336"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5/04/20/3336" TargetMode="External" /><Relationship Id="rId13"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05/04/20/3336" TargetMode="External" /><Relationship Id="rId31" Type="http://schemas.openxmlformats.org/officeDocument/2006/relationships/hyperlink" Target="http://data.aade.gr/eli/pri/law/2006/08/07/3483"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05/04/20/3336" TargetMode="External" /><Relationship Id="rId34" Type="http://schemas.openxmlformats.org/officeDocument/2006/relationships/hyperlink" Target="http://data.aade.gr/eli/pri/law/2005/04/20/3336" TargetMode="External" /><Relationship Id="rId35" Type="http://schemas.openxmlformats.org/officeDocument/2006/relationships/hyperlink" Target="http://data.aade.gr/eli/pri/law/2005/04/20/3336" TargetMode="External" /><Relationship Id="rId36" Type="http://schemas.openxmlformats.org/officeDocument/2006/relationships/hyperlink" Target="http://data.aade.gr/eli/pri/law/2005/04/20/3336" TargetMode="External" /><Relationship Id="rId37" Type="http://schemas.openxmlformats.org/officeDocument/2006/relationships/hyperlink" Target="http://data.aade.gr/eli/pri/law/2005/04/20/3336" TargetMode="External" /><Relationship Id="rId38" Type="http://schemas.openxmlformats.org/officeDocument/2006/relationships/hyperlink" Target="http://data.aade.gr/eli/pri/law/2008/01/29/3634"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8/01/29/3634" TargetMode="External" /><Relationship Id="rId44" Type="http://schemas.openxmlformats.org/officeDocument/2006/relationships/hyperlink" Target="http://data.aade.gr/eli/pri/law/2007/06/28/3583" TargetMode="External" /><Relationship Id="rId45" Type="http://schemas.openxmlformats.org/officeDocument/2006/relationships/hyperlink" Target="http://data.aade.gr/eli/pri/law/2006/08/07/34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8/01/29/3634"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5/04/20/3336"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7/06/28/3583" TargetMode="External" /><Relationship Id="rId57" Type="http://schemas.openxmlformats.org/officeDocument/2006/relationships/hyperlink" Target="http://data.aade.gr/eli/pri/law/2007/06/28/3583" TargetMode="External" /><Relationship Id="rId58" Type="http://schemas.openxmlformats.org/officeDocument/2006/relationships/hyperlink" Target="http://data.aade.gr/eli/pri/law/2007/06/28/3583" TargetMode="External" /><Relationship Id="rId59" Type="http://schemas.openxmlformats.org/officeDocument/2006/relationships/hyperlink" Target="http://data.aade.gr/eli/pri/law/2007/06/28/358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07/06/28/3583" TargetMode="External" /><Relationship Id="rId63" Type="http://schemas.openxmlformats.org/officeDocument/2006/relationships/hyperlink" Target="http://data.aade.gr/eli/pri/law/2007/06/28/3583" TargetMode="External" /><Relationship Id="rId64" Type="http://schemas.openxmlformats.org/officeDocument/2006/relationships/hyperlink" Target="http://data.aade.gr/eli/pri/law/2007/06/28/3583" TargetMode="External" /><Relationship Id="rId65" Type="http://schemas.openxmlformats.org/officeDocument/2006/relationships/hyperlink" Target="http://data.aade.gr/eli/pri/law/2007/06/28/3583"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07/06/28/358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11/22/3610" TargetMode="External" /><Relationship Id="rId95" Type="http://schemas.openxmlformats.org/officeDocument/2006/relationships/hyperlink" Target="http://data.aade.gr/eli/pri/law/2004/08/04/3259"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6/04/07/345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