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Αρ. Φύλλου 265</w:t>
      </w:r>
    </w:p>
    <w:p>
      <w:pPr>
        <w:pStyle w:val="Title"/>
        <w:spacing w:before="120" w:after="360"/>
        <w:rPr>
          <w:lang w:val="el" w:eastAsia="el"/>
        </w:rPr>
      </w:pPr>
      <w:r>
        <w:rPr>
          <w:b/>
          <w:bCs/>
          <w:lang w:val="el" w:eastAsia="el"/>
        </w:rPr>
        <w:t>22 Νοεμβρίου 2001</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ΝΟΜΟΣ ΥΠ΄ ΑΡΙΘ. 2960</w:t>
      </w:r>
    </w:p>
    <w:p>
      <w:pPr>
        <w:pStyle w:val="Title"/>
        <w:spacing w:before="120" w:after="36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Η Τελωνειακή Υπηρεσία είναι επίσης αρμόδια, δια των οργάνων της στα σημεία εισόδου -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Κοινοτικές - Εθνικές Διατάξεις, Διεθνείς Συνθήκες και συμφωνίες για την προστασία των εθνικών συμφερόντων και των συμφερόντων της Ευρωπαϊκής Ένωσης. </w:t>
      </w:r>
      <w:r>
        <w:rPr>
          <w:rStyle w:val="Hyperlink"/>
          <w:color w:val="000000"/>
          <w:sz w:val="20"/>
          <w:szCs w:val="20"/>
          <w:u w:val="none" w:color="0000EE"/>
          <w:vertAlign w:val="superscript"/>
          <w:lang w:val="el" w:eastAsia="el"/>
        </w:rPr>
        <w:footnoteReference w:id="3"/>
      </w:r>
      <w:r>
        <w:rPr>
          <w:lang w:val="el" w:eastAsia="el"/>
        </w:rPr>
        <w:t>Η τελωνειακή υπηρεσία είναι αρμόδια για τον έλεγχο των ρευστών διαθεσίμων που κομίζονται από πρόσωπα τα οποία εισέρχονται ή εξέρχονται από την Κοινότητα στα πλαίσια της εφαρμογής κοινοτικών ρυθμίσεων. Με απόφαση του Υπουργού Οικονομίας και Οικονομικών καθορίζεται η διαδικασία ελέγχου εισόδου - εξόδου στην Κοινότητα των ρευστών διαθεσίμων, το είδος της δήλωσης που θα υποβάλλεται, καθώς και κάθε άλλη ειδικότερη διαδικασία εφαρμογής.</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
      </w:r>
      <w:r>
        <w:rPr>
          <w:lang w:val="el" w:eastAsia="el"/>
        </w:rPr>
        <w:t>Ολα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γνωστοποίηση τους σε οποιονδήποτε τρίτο, εκτός από τη δικαστική αρχή, μόνο εφόσον έχει διαταχθεί ανάκριση, προς διακρίβωση της τέλεσης αξιόποινης πράξης σε βάρος των συμφερόντων του Δημοσίου και της Ευρωπαϊκής Ενωσης.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και διεκδίκησης πόρων.</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
      </w:r>
      <w:r>
        <w:rPr>
          <w:lang w:val="el" w:eastAsia="el"/>
        </w:rPr>
        <w:t>Ο πλοίαρχος κάθε πλοίου,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spacing w:before="240" w:after="240"/>
        <w:rPr>
          <w:lang w:val="el" w:eastAsia="el"/>
        </w:rPr>
      </w:pPr>
      <w:r>
        <w:rPr>
          <w:lang w:val="el" w:eastAsia="el"/>
        </w:rPr>
        <w:t>Της παραπάνω υποχρέωσης εξαιρούνται τα πλοία με χωρητικότητα κάτω των εκατό κόρων, με την προϋπόθεση ότι αυτά δεν φέρουν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6"/>
      </w:r>
      <w:r>
        <w:rPr>
          <w:lang w:val="el" w:eastAsia="el"/>
        </w:rPr>
        <w:t>Ο πλοίαρχος δεν υποχρεούται στην τήρηση των διατάξεων του παρόντος άρθρου όταν transit διερχόμενο πλοίο, αποπλέει χωρίς να ελευθεροκοινωνήσει, εντός προθεσμίας σαράντα οκτώ (48) ωρών από τον κατάπλου.</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rStyle w:val="Hyperlink"/>
          <w:b/>
          <w:bCs/>
          <w:color w:val="000000"/>
          <w:sz w:val="20"/>
          <w:szCs w:val="20"/>
          <w:u w:val="none" w:color="0000EE"/>
          <w:vertAlign w:val="superscript"/>
          <w:lang w:val="el" w:eastAsia="el"/>
        </w:rPr>
        <w:footnoteReference w:id="7"/>
      </w:r>
      <w:r>
        <w:rPr>
          <w:b/>
          <w:bCs/>
          <w:lang w:val="el" w:eastAsia="el"/>
        </w:rPr>
        <w:t>Η χρήση των προσωρινών αυτών αποθηκών ή χώρων επιτρέπεται να γίνεται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MainText"/>
        <w:spacing w:before="120" w:after="0"/>
        <w:rPr>
          <w:lang w:val="el" w:eastAsia="el"/>
        </w:rPr>
      </w:pPr>
      <w:r>
        <w:rPr>
          <w:b/>
          <w:bCs/>
          <w:lang w:val="el" w:eastAsia="el"/>
        </w:rPr>
        <w:t>17.</w:t>
      </w:r>
      <w:r>
        <w:rPr>
          <w:b/>
          <w:bCs/>
          <w:lang w:val="el" w:eastAsia="el"/>
        </w:rPr>
        <w:t xml:space="preserve"> </w:t>
      </w:r>
      <w:r>
        <w:rPr>
          <w:rStyle w:val="Hyperlink"/>
          <w:b/>
          <w:bCs/>
          <w:color w:val="000000"/>
          <w:sz w:val="20"/>
          <w:szCs w:val="20"/>
          <w:u w:val="none" w:color="0000EE"/>
          <w:vertAlign w:val="superscript"/>
          <w:lang w:val="el" w:eastAsia="el"/>
        </w:rPr>
        <w:footnoteReference w:id="8"/>
      </w:r>
      <w:r>
        <w:rPr>
          <w:b/>
          <w:bCs/>
          <w:lang w:val="el" w:eastAsia="el"/>
        </w:rPr>
        <w:t>Επιτρέπεται, με έγκριση της Τελωνειακής Αρχής και εφόσον δεν συντρέχει περίπτωση της παραγράφου 5 του παρόντος άρθρου, η προσωρινή εναπόθεση εμπορευμάτων σε αποθήκες ή χώρους παραχωρούμενους από το πρόσωπο που κατέχει τα εμπορεύματα.</w:t>
      </w:r>
    </w:p>
    <w:p>
      <w:pPr>
        <w:spacing w:before="240" w:after="240"/>
        <w:rPr>
          <w:lang w:val="el" w:eastAsia="el"/>
        </w:rPr>
      </w:pPr>
      <w:r>
        <w:rPr>
          <w:b/>
          <w:bCs/>
          <w:lang w:val="el" w:eastAsia="el"/>
        </w:rPr>
        <w:t>Με απόφαση του Υπουργού Οικονομίας και Οικονομικών, που δημοσιεύεται στην Εφημερίδα της Κυβερνήσεως, καθορίζονται οι όροι και οι προϋποθέσεις εφαρμογής της παραγράφου αυτής, καθώς και του εδαφίου 3 της ανωτέρω παραγράφου 5.</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9"/>
      </w:r>
      <w:r>
        <w:rPr>
          <w:b/>
          <w:bCs/>
          <w:lang w:val="el" w:eastAsia="el"/>
        </w:rPr>
        <w:t>Η μη τήρηση των διατάξεων περί καταγωγής των εμπορευμάτων θεωρείται ως απλή τελωνειακή παράβαση με την επιφύλαξη των διατάξεων περί λαθρεμπορίας.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0"/>
      </w:r>
      <w:r>
        <w:rPr>
          <w:b/>
          <w:bCs/>
          <w:lang w:val="el" w:eastAsia="el"/>
        </w:rPr>
        <w:t>Τελωνειακή οφειλή είναι η υποχρέωση κάθε φυσικού ή νομικού προσώπου έναντι Τελωνειακής Αρχής για καταβολή του συνόλου των δασμών, των φόρων, συμπεριλαμβανομένου του φόρου προστιθέμενης αξίας (Φ.Π.Α.), και των λοιπών δικαιωμάτων του Δημοσίου, που αναλογούν σε εμπορεύματα και τα επιβαρύνουν κατά τις οικείες διατάξεις.</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
      </w:r>
      <w:r>
        <w:rPr>
          <w:b/>
          <w:bCs/>
          <w:lang w:val="el" w:eastAsia="el"/>
        </w:rPr>
        <w:t>Η τελωνειακή οφειλή υπολογίζεται από τις αρμόδιες Τελωνειακές Αρχές, κατά τα οριζόμενα στο άρθρο 26 του παρόντος Κώδικα, βεβαιώνεται επί των οικείων παραστατικών εγγράφων αρχικά ή συμπληρωματικά, ή με έκδοση καταλογιστικής πράξης όπου απαιτείται, και εγγράφεται στα 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4α.</w:t>
      </w:r>
      <w:r>
        <w:rPr>
          <w:b/>
          <w:bCs/>
          <w:lang w:val="el" w:eastAsia="el"/>
        </w:rPr>
        <w:t xml:space="preserve"> </w:t>
      </w:r>
      <w:r>
        <w:rPr>
          <w:rStyle w:val="Hyperlink"/>
          <w:b/>
          <w:bCs/>
          <w:color w:val="000000"/>
          <w:sz w:val="20"/>
          <w:szCs w:val="20"/>
          <w:u w:val="none" w:color="0000EE"/>
          <w:vertAlign w:val="superscript"/>
          <w:lang w:val="el" w:eastAsia="el"/>
        </w:rPr>
        <w:footnoteReference w:id="12"/>
      </w:r>
      <w:r>
        <w:rPr>
          <w:b/>
          <w:bCs/>
          <w:lang w:val="el" w:eastAsia="el"/>
        </w:rPr>
        <w:t>Κατά την εισαγωγή μη υποκείμενων σε ειδικό φόρο κατανάλωσης αγαθών ο φόρος προστιθεμένης αξίας που βεβαιώνεται επί του οικείου τελωνειακού παραστατικού δεν εισπράττεται από την αρμόδια τελωνειακή αρχή εισαγωγής, υπό την προϋπόθεση ότι αναγράφεται στην περιοδική δήλωση ΦΠΑ του εισαγωγέα και εφόσον πληρούνται οι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εισαγωγέας είναι μη εγκατεστημένο στη χώρα μας υποκείμενο στο φόρο πρόσωπο.</w:t>
      </w:r>
    </w:p>
    <w:p>
      <w:pPr>
        <w:pStyle w:val="StructureList1"/>
        <w:spacing w:before="120" w:after="0"/>
        <w:rPr>
          <w:lang w:val="el" w:eastAsia="el"/>
        </w:rPr>
      </w:pPr>
      <w:r>
        <w:rPr>
          <w:b/>
          <w:bCs/>
          <w:lang w:val="el" w:eastAsia="el"/>
        </w:rPr>
        <w:t>β)</w:t>
      </w:r>
      <w:r>
        <w:rPr>
          <w:b/>
          <w:bCs/>
          <w:lang w:val="en" w:eastAsia="en"/>
        </w:rPr>
        <w:tab/>
      </w:r>
      <w:r>
        <w:rPr>
          <w:b/>
          <w:bCs/>
          <w:lang w:val="el" w:eastAsia="el"/>
        </w:rPr>
        <w:t>Η πραγματοποιούμενη στατιστική αξία των εισαγωγών ανέρχεται σε ετήσια βάση σε τουλάχιστον 300.000.000 ευρώ. Κατά τα πέντε (5) πρώτα έτη ένταξης στο καθεστώς αναστολής καταβολής του ΦΠΑ κατά την εισαγωγή, το ανωτέρω όριο προσδιορίζεται σε 120.000.000 ευρώ ετησίως.</w:t>
      </w:r>
    </w:p>
    <w:p>
      <w:pPr>
        <w:pStyle w:val="StructureList1"/>
        <w:spacing w:before="120" w:after="0"/>
        <w:rPr>
          <w:lang w:val="el" w:eastAsia="el"/>
        </w:rPr>
      </w:pPr>
      <w:r>
        <w:rPr>
          <w:b/>
          <w:bCs/>
          <w:lang w:val="el" w:eastAsia="el"/>
        </w:rPr>
        <w:t>γ)</w:t>
      </w:r>
      <w:r>
        <w:rPr>
          <w:b/>
          <w:bCs/>
          <w:lang w:val="en" w:eastAsia="en"/>
        </w:rPr>
        <w:tab/>
      </w:r>
      <w:r>
        <w:rPr>
          <w:b/>
          <w:bCs/>
          <w:lang w:val="el" w:eastAsia="el"/>
        </w:rPr>
        <w:t>Ποσοστό άνω του 90% της αξίας των εισαγόμενων αγαθών σε ετήσια βάση παραδίδεται σε άλλες χώρες της Ευρωπαϊκής Ενωσης ή τρίτες χώρες.</w:t>
      </w:r>
    </w:p>
    <w:p>
      <w:pPr>
        <w:pStyle w:val="StructureList1"/>
        <w:spacing w:before="120" w:after="0"/>
        <w:rPr>
          <w:lang w:val="el" w:eastAsia="el"/>
        </w:rPr>
      </w:pPr>
      <w:r>
        <w:rPr>
          <w:b/>
          <w:bCs/>
          <w:lang w:val="el" w:eastAsia="el"/>
        </w:rPr>
        <w:t>δ)</w:t>
      </w:r>
      <w:r>
        <w:rPr>
          <w:b/>
          <w:bCs/>
          <w:lang w:val="en" w:eastAsia="en"/>
        </w:rPr>
        <w:tab/>
      </w:r>
      <w:r>
        <w:rPr>
          <w:b/>
          <w:bCs/>
          <w:lang w:val="el" w:eastAsia="el"/>
        </w:rPr>
        <w:t>Παρέχεται άδεια από τη Γενική Γραμματεία Δημοσίων Εσόδων για την έκδοση της οποίας λαμβάνονται υπόψη στοιχεία όπως χρηματοπιστωτική φερεγγυότητα, συμμόρφωση προς τις τελωνειακές απαιτήσεις, δυνατότητα παροχής οποιουδήποτε εγγράφου ή πληροφορίας ζητηθεί από τις αρμόδιες τελωνειακές αρχές. Στη σχετική άδεια αναφέρονται ρητά οι εταιρείες του Ομίλου που θα δραστηριοποιούνται στα πλαίσια εφαρμογής της παρούσας διάταξης.</w:t>
      </w:r>
    </w:p>
    <w:p>
      <w:pPr>
        <w:spacing w:before="240" w:after="240"/>
        <w:rPr>
          <w:lang w:val="el" w:eastAsia="el"/>
        </w:rPr>
      </w:pPr>
      <w:r>
        <w:rPr>
          <w:b/>
          <w:bCs/>
          <w:lang w:val="el" w:eastAsia="el"/>
        </w:rPr>
        <w:t>Σε περίπτωση εισαγωγής αγαθών από εισαγωγέα που ανήκει σε Ομιλο εταιρειών, οι ανωτέρω προϋποθέσεις β) και γ) υπολογίζονται για το σύνολο των εταιρειών του Ομίλου που ορίζονται στην άδεια. Ως «όμιλος εταιρειών» νοείται κάθε Ομιλος που περιλαμβάνει ελέγχουσα και ελεγχόμενες εταιρείες. Ως «ελέγχουσα εταιρεία» νοείται εταιρεία του Ομίλου που ασκεί επιρροή, άμεση ή έμμεση, σε άλλη εταιρεία η οποία καλείται ελεγχόμενη λόγω των δικαιωμάτων κυριότητας, χρηματοοικονομικής συμμετοχής ή ειδικών κανόνων δικαίου.</w:t>
      </w:r>
    </w:p>
    <w:p>
      <w:pPr>
        <w:spacing w:before="240" w:after="240"/>
        <w:rPr>
          <w:lang w:val="el" w:eastAsia="el"/>
        </w:rPr>
      </w:pPr>
      <w:r>
        <w:rPr>
          <w:b/>
          <w:bCs/>
          <w:lang w:val="el" w:eastAsia="el"/>
        </w:rPr>
        <w:t>Σε περίπτωση που μετά την υπαγωγή του εισαγωγέα στην παρούσα διάταξη διαπιστωθεί ότι δεν πληρούται μία από τις ανωτέρω προϋποθέσεις α), β) ή γ) παύει να ισχύει στο εξής η άδεια της ανωτέρω περίπτωσης δ`.</w:t>
      </w:r>
    </w:p>
    <w:p>
      <w:pPr>
        <w:spacing w:before="240" w:after="240"/>
        <w:rPr>
          <w:lang w:val="el" w:eastAsia="el"/>
        </w:rPr>
      </w:pPr>
      <w:r>
        <w:rPr>
          <w:b/>
          <w:bCs/>
          <w:lang w:val="el" w:eastAsia="el"/>
        </w:rPr>
        <w:t>Με απόφαση του Υπουργού Οικονομικών ορίζονται οι όροι και οι προϋποθέσεις έκδοσης της άδειας, καθώς και κάθε άλλη αναγκαία λεπτομέρεια για την εφαρμογή της ανωτέρω διάταξης.</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3"/>
      </w:r>
      <w:r>
        <w:rPr>
          <w:b/>
          <w:bCs/>
          <w:lang w:val="el" w:eastAsia="el"/>
        </w:rPr>
        <w:t>Υπόχρεος για την καταβολή της τελωνειακής οφειλής είναι ο διασαφιστής, το πρόσωπο στο όνομα του οποίου κατατίθεται Δήλωση Ειδικού Φόρου Κατανάλωσης και Λοιπών Φορολογιών, καθώς και κάθε άλλο πρόσωπο σε βάρος του οποίου γεννάται η οφειλή κατά τις διατάξεις της τελωνειακής νομοθεσίας.</w:t>
      </w:r>
    </w:p>
    <w:p>
      <w:pPr>
        <w:spacing w:before="240" w:after="240"/>
        <w:rPr>
          <w:lang w:val="el" w:eastAsia="el"/>
        </w:rPr>
      </w:pPr>
      <w:r>
        <w:rPr>
          <w:b/>
          <w:bCs/>
          <w:lang w:val="el" w:eastAsia="el"/>
        </w:rPr>
        <w:t>Για την καταβολή της τελωνειακής οφειλής ευθύνονται επίσης, προσωπικά και αλληλέγγυα και τα φυσικά πρόσωπα, όπως αυτά αναφέρονται στις περιπτώσεις (α) και (γ) της παραγράφου 3 του άρθρου 153 του παρόντος Κώδικα, καθώς και οι διαχειριστές εταιρειών περιορισμένης ευθύνης και οι εκκαθαριστές ανωνύμων εταιρειών ή συνεταιρισμών ή εταιρειών περιορισμένης ευθύνης, κατά το χρόνο διάλυσης ή συγχώνευσης τους, ανεξάρτητα από το χρόνο βεβαίωσης αυτής.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4"/>
      </w:r>
      <w:r>
        <w:rPr>
          <w:b/>
          <w:bCs/>
          <w:lang w:val="el" w:eastAsia="el"/>
        </w:rPr>
        <w:t>Τελωνειακή οφειλή, που βεβαιώθηκε με οποιονδήποτε τρόπο κατ` εφαρμογή των διατάξεων της τελωνειακής νομοθεσίας, για την οποία απέβησαν άκαρπες όλες οι νόμιμες ενέργειες για την είσπραξη της και έχει υποπέσει σε παραγραφή κατά τις οικείες διατάξεις του νόμου "περί δημοσίου λογιστικού" (ν. 2362/1995 ΦΕΚ 247 Α`), διαγράφεται.</w:t>
      </w:r>
    </w:p>
    <w:p>
      <w:pPr>
        <w:spacing w:before="240" w:after="240"/>
        <w:rPr>
          <w:lang w:val="el" w:eastAsia="el"/>
        </w:rPr>
      </w:pPr>
      <w:r>
        <w:rPr>
          <w:b/>
          <w:bCs/>
          <w:lang w:val="el" w:eastAsia="el"/>
        </w:rPr>
        <w:t>Με απόφαση του Υπουργού Οικονομίας και Οικονομικών ορίζονται το αρμόδιο όργανο, οι όροι και οι προϋποθέσεις, ο τρόπος, η διαδικασία, καθώς και κάθε άλλη αναγκαία λεπτομέρεια για τη διαγραφή της οφειλής που έχει υποπέσει σε παραγραφή.</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5"/>
      </w:r>
      <w:r>
        <w:rPr>
          <w:b/>
          <w:bCs/>
          <w:lang w:val="el" w:eastAsia="el"/>
        </w:rPr>
        <w:t>Η προθεσμία άσκησης προσφυγής κατά της πράξης βεβαίωσης των ποσών που, από οποιαδήποτε αιτία, δεν εισπράχθηκαν ή ελλιπώς βεβαιώθηκαν ή εισπράχθηκαν, όπως επίσης και η άσκηση προσφυγής, δεν έχουν ανασταλτικό αποτέλεσμα, εκτός εάν καταβληθεί ποσοστό τουλάχιστον πενήντα τοις εκατό (50%) της οφειλής που βεβαιώθηκε όταν αφορά εθνικούς πόρους και κατατεθεί εγγύηση ισόποση με το εκατό τοις εκατό (100%) της οφειλής όταν αφορά ίδιους πόρους της κοινότητας. Η ρύθμιση αυτή εφαρμόζεται και για τις πράξεις βεβαίωσης της Τελωνειακής Αρχής για 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6"/>
      </w:r>
      <w:r>
        <w:rPr>
          <w:b/>
          <w:bCs/>
          <w:lang w:val="el" w:eastAsia="el"/>
        </w:rPr>
        <w:t>Ειδικά για τις αποθήκες τελωνειακής αποταμίευσης στις οποίες κατέχονται ενεργειακά προϊόντα του άρθρου 73, εκτός των υγραερίων των περιπτώσεων ιγ`, ιδ` και ιε` της παραγράφου 1 του ίδιου, άρθρου, εγκαθίστανται ολοκληρωμένα συστήματα ηλεκτρονικού ελέγχου εισροών εκροών στα οποία, συνδέεται υποχρεωτικά φορολογικός ηλεκτρονικός μηχανισμός.</w:t>
      </w:r>
    </w:p>
    <w:p>
      <w:pPr>
        <w:spacing w:before="240" w:after="240"/>
        <w:rPr>
          <w:lang w:val="el" w:eastAsia="el"/>
        </w:rPr>
      </w:pPr>
      <w:r>
        <w:rPr>
          <w:b/>
          <w:bCs/>
          <w:lang w:val="el" w:eastAsia="el"/>
        </w:rPr>
        <w:t>Με κοινή απόφαση των Υπουργών Οικονομικών και Ανάπτυξης και Ανταγωνιστικότητας, καθορίζονται οι προδιαγραφές και ρυθμίζονται τα θέματα εγκατάστασης των συστημάτων ελέγχου εισροών - 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7"/>
      </w:r>
      <w:r>
        <w:rPr>
          <w:b/>
          <w:bCs/>
          <w:lang w:val="el" w:eastAsia="el"/>
        </w:rPr>
        <w:t>Η ποινή ανακριβούς δήλωσης, που προβλέπεται στο άρθρο 42, επιβάλλεται, επιφυλασσομένων των διατάξεων περί λαθρεμπορίας, και στην περίπτωση που το τελωνείο αναχώρησης ενημερωθεί από το τελωνείο προορισμού, ότι κατά την άφιξη των εμπορευμάτων προέκυψε επιπλέον ποσότητα του ίδιου ή διαφορετικού είδους, μεταξύ της αναγραφόμενης στη διασάφηση διαμετακόμισης και της ευρεθείσας.</w:t>
      </w:r>
    </w:p>
    <w:p>
      <w:pPr>
        <w:spacing w:before="240" w:after="240"/>
        <w:rPr>
          <w:lang w:val="el" w:eastAsia="el"/>
        </w:rPr>
      </w:pPr>
      <w:r>
        <w:rPr>
          <w:b/>
          <w:bCs/>
          <w:lang w:val="el" w:eastAsia="el"/>
        </w:rPr>
        <w:t>Σε περίπτωση που τα εμπορεύματα δεν προσκομισθούν ή στο τελωνείο προορισμού ευρεθούν εμπορεύματα επί έλαττον ή διαφορετικά από τα αναφερόμενα στη διασάφηση διαμετακόμισης, το τελωνείο αναχώρησης, με βάση την ενημέρωση που δέχεται από το τελωνείο προορισμού, προβαίνει στις ενέργειες για την επιβολή των προβλεπόμενων κυρώσεων, σύμφωνα με τις ισχύουσες διατάξεις για τις τελωνειακές παραβάσεις και τη λαθρεμπορία.</w:t>
      </w:r>
    </w:p>
    <w:p>
      <w:pPr>
        <w:spacing w:before="240" w:after="240"/>
        <w:rPr>
          <w:lang w:val="el" w:eastAsia="el"/>
        </w:rPr>
      </w:pPr>
      <w:r>
        <w:rPr>
          <w:b/>
          <w:bCs/>
          <w:lang w:val="el" w:eastAsia="el"/>
        </w:rPr>
        <w:t>Στις ως άνω ενέργειες προβαίνει το ελληνικό τελωνείο προορισμού, όταν το τελωνείο αναχώρησης βρίσκεται σε άλλο κράτος - μέλος της Ευρωπαϊκής Ενωσης και διαπιστώνεται ότι η τελωνειακή οφειλή γεννάται στην Ελλάδα.</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
      </w:r>
      <w:r>
        <w:rPr>
          <w:rStyle w:val="Hyperlink"/>
          <w:b/>
          <w:bCs/>
          <w:color w:val="000000"/>
          <w:sz w:val="20"/>
          <w:szCs w:val="20"/>
          <w:u w:val="none" w:color="0000EE"/>
          <w:vertAlign w:val="superscript"/>
          <w:lang w:val="el" w:eastAsia="el"/>
        </w:rPr>
        <w:footnoteReference w:id="19"/>
      </w: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Οι ελεύθερες ζώνες και οι ελεύθερες αποθήκες αποτελούν τμήματα του τελωνειακού εδάφους της χώρας, διακριτά από το υπόλοιπο τελωνειακό έδαφος, όπου εμπορεύματα τρίτων χωρών που αποτιθενται σε αυτές θεωρούνται ως προς την εφαρμογή των εισαγωγικών δασμών, φόρων και μέτρων εμπορικής πολιτικής ως μη ευρισκόμενα στο τελωνειακό έδαφος της χώρας.</w:t>
      </w:r>
    </w:p>
    <w:p>
      <w:pPr>
        <w:spacing w:before="240" w:after="240"/>
        <w:rPr>
          <w:lang w:val="el" w:eastAsia="el"/>
        </w:rPr>
      </w:pPr>
      <w:r>
        <w:rPr>
          <w:b/>
          <w:bCs/>
          <w:lang w:val="el" w:eastAsia="el"/>
        </w:rPr>
        <w:t>Εγχώρια εμπορεύματα ή εμπορεύματα τελούντα σε ελεύθερη κυκλοφορία, όταν αποτιθενται σε χώρους ελεύθερων ζωνών, προορίζονται κατά κανόνα για εξαγωγή.</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Συνιστώνται ή καταργούνται ελεύθερες ζώνες ή ελεύθερες αποθήκες, ή τροποποιούνται τα όρια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Ορίζεται ο Φορέας Διοίκησης ή και Διαχείρισης της ελεύθερης ζώνης ή της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Προσδιορίζονται οι όροι λειτουργίας, διαχείρισης και ελέγχου αυτών, καθώς και οι όροι διακίνησης, παραμονής και διαχείρισης των εμπορευμάτων σε αυτές.</w:t>
      </w:r>
    </w:p>
    <w:p>
      <w:pPr>
        <w:pStyle w:val="StructureList1"/>
        <w:spacing w:before="120" w:after="0"/>
        <w:rPr>
          <w:lang w:val="el" w:eastAsia="el"/>
        </w:rPr>
      </w:pPr>
      <w:r>
        <w:rPr>
          <w:b/>
          <w:bCs/>
          <w:lang w:val="el" w:eastAsia="el"/>
        </w:rPr>
        <w:t>δ)</w:t>
      </w:r>
      <w:r>
        <w:rPr>
          <w:b/>
          <w:bCs/>
          <w:lang w:val="en" w:eastAsia="en"/>
        </w:rPr>
        <w:tab/>
      </w:r>
      <w:r>
        <w:rPr>
          <w:b/>
          <w:bCs/>
          <w:lang w:val="el" w:eastAsia="el"/>
        </w:rPr>
        <w:t>Προσδιορίζεται η ευθύνη και οι αρμοδιότητες του διαχειριστή αυτών κατά τρόπο που να διασφαλίζεται η ακώλυτη διενέργεια του κοινοτικού και διεθνούς εμπορίου.</w:t>
      </w:r>
    </w:p>
    <w:p>
      <w:pPr>
        <w:pStyle w:val="MainText"/>
        <w:spacing w:before="120" w:after="0"/>
        <w:rPr>
          <w:lang w:val="el" w:eastAsia="el"/>
        </w:rPr>
      </w:pPr>
      <w:r>
        <w:rPr>
          <w:b/>
          <w:bCs/>
          <w:lang w:val="el" w:eastAsia="el"/>
        </w:rPr>
        <w:t>3.</w:t>
      </w:r>
      <w:r>
        <w:rPr>
          <w:b/>
          <w:bCs/>
          <w:lang w:val="el" w:eastAsia="el"/>
        </w:rPr>
        <w:t xml:space="preserve"> Για τη σύσταση ελεύθερης ζώνης και ελεύθερης αποθήκης απαιτείται προηγούμενη γνώμη του Υπουργού Ανάπτυξης, Ανταγωνιστικότητας και Ναυτιλίας και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Του Υπουργού Εξωτερικών, όταν η ελεύθερη ζώνη συνίσταται με αίτηση Φορέα Διοίκησης ή και Εκμετάλλευσης της ελεύθερης ζώνης ή της ελεύθερης αποθήκης στον οποίο συμμετέχουν φυσικά ή νομικά πρόσωπα εγκατεστημένα εκτός της Ελληνικής Επικράτειας.</w:t>
      </w:r>
    </w:p>
    <w:p>
      <w:pPr>
        <w:pStyle w:val="StructureList1"/>
        <w:spacing w:before="120" w:after="0"/>
        <w:rPr>
          <w:lang w:val="el" w:eastAsia="el"/>
        </w:rPr>
      </w:pPr>
      <w:r>
        <w:rPr>
          <w:b/>
          <w:bCs/>
          <w:lang w:val="el" w:eastAsia="el"/>
        </w:rPr>
        <w:t>β)</w:t>
      </w:r>
      <w:r>
        <w:rPr>
          <w:b/>
          <w:bCs/>
          <w:lang w:val="en" w:eastAsia="en"/>
        </w:rPr>
        <w:tab/>
      </w:r>
      <w:r>
        <w:rPr>
          <w:b/>
          <w:bCs/>
          <w:lang w:val="el" w:eastAsia="el"/>
        </w:rPr>
        <w:t>Του Υπουργού Εθνικής Άμυνας, εφόσον οι ελεύθερες ζώνες ή αποθήκες συνιστώνται σε παραμεθόριες περιοχές.</w:t>
      </w:r>
    </w:p>
    <w:p>
      <w:pPr>
        <w:pStyle w:val="MainText"/>
        <w:spacing w:before="120" w:after="0"/>
        <w:rPr>
          <w:lang w:val="el" w:eastAsia="el"/>
        </w:rPr>
      </w:pPr>
      <w:r>
        <w:rPr>
          <w:b/>
          <w:bCs/>
          <w:lang w:val="el" w:eastAsia="el"/>
        </w:rPr>
        <w:t>4.</w:t>
      </w:r>
      <w:r>
        <w:rPr>
          <w:b/>
          <w:bCs/>
          <w:lang w:val="el" w:eastAsia="el"/>
        </w:rPr>
        <w:t xml:space="preserve"> Για την έκδοση της απόφασης σύστασης ελεύθερης ζώνης ή ελεύθερης αποθήκης υποβάλλεται αίτηση από το Φορέα Διοίκησης ή και Εκμετάλλευσης του χώρου όπου πρόκειται να συσταθεί η ελεύθερη ζώνη ή η ελεύθερη αποθήκη προς τη Γενική Διεύθυνση Τελωνείων και Ειδικών Φόρων Κατανάλωσης του Υπουργείου Οικονομικών.</w:t>
      </w:r>
    </w:p>
    <w:p>
      <w:pPr>
        <w:spacing w:before="240" w:after="240"/>
        <w:rPr>
          <w:lang w:val="el" w:eastAsia="el"/>
        </w:rPr>
      </w:pPr>
      <w:r>
        <w:rPr>
          <w:b/>
          <w:bCs/>
          <w:lang w:val="el" w:eastAsia="el"/>
        </w:rPr>
        <w:t>Στην κατά τα ανωτέρω αίτηση σύστασης επισυνάπτεται ή υποβάλλεται ηλεκτρονικά μελέτη σκοπιμότητας από την οποία πρέπει να προκύπτουν τα ακόλουθα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εμπορευμάτων τρίτων χωρών σε συνδυασμό με τα γενικότερα οικονομικά οφέλη που αναμένονται από τη λειτουργία της.</w:t>
      </w:r>
    </w:p>
    <w:p>
      <w:pPr>
        <w:pStyle w:val="StructureList1"/>
        <w:spacing w:before="120" w:after="0"/>
        <w:rPr>
          <w:lang w:val="el" w:eastAsia="el"/>
        </w:rPr>
      </w:pPr>
      <w:r>
        <w:rPr>
          <w:b/>
          <w:bCs/>
          <w:lang w:val="el" w:eastAsia="el"/>
        </w:rPr>
        <w:t>β)</w:t>
      </w:r>
      <w:r>
        <w:rPr>
          <w:b/>
          <w:bCs/>
          <w:lang w:val="en" w:eastAsia="en"/>
        </w:rPr>
        <w:tab/>
      </w:r>
      <w:r>
        <w:rPr>
          <w:b/>
          <w:bCs/>
          <w:lang w:val="el" w:eastAsia="el"/>
        </w:rPr>
        <w:t>Ο προβλεπόμενος ή/και ο υπάρχων όγκος διακίνησης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παρεχόμενα για τη σωστή διοίκηση και εκμετάλλευση της ελεύθερης ζώνης εχέγγυα όπως και εκείνα για τη σωστή διαχείριση των εμπορευμάτων.</w:t>
      </w:r>
    </w:p>
    <w:p>
      <w:pPr>
        <w:pStyle w:val="MainText"/>
        <w:spacing w:before="120" w:after="0"/>
        <w:rPr>
          <w:lang w:val="el" w:eastAsia="el"/>
        </w:rPr>
      </w:pPr>
      <w:r>
        <w:rPr>
          <w:b/>
          <w:bCs/>
          <w:lang w:val="el" w:eastAsia="el"/>
        </w:rPr>
        <w:t>5.</w:t>
      </w:r>
      <w:r>
        <w:rPr>
          <w:b/>
          <w:bCs/>
          <w:lang w:val="el" w:eastAsia="el"/>
        </w:rPr>
        <w:t xml:space="preserve"> Η διοίκηση των ελεύθερων ζωνών ασκείται από νομικά πρόσωπα, των δε ελεύθερων αποθηκών ασκείται είτε από φυσικά είτε από νομικά πρόσωπα.</w:t>
      </w:r>
    </w:p>
    <w:p>
      <w:pPr>
        <w:pStyle w:val="MainText"/>
        <w:spacing w:before="120" w:after="0"/>
        <w:rPr>
          <w:lang w:val="el" w:eastAsia="el"/>
        </w:rPr>
      </w:pPr>
      <w:r>
        <w:rPr>
          <w:b/>
          <w:bCs/>
          <w:lang w:val="el" w:eastAsia="el"/>
        </w:rPr>
        <w:t>6.</w:t>
      </w:r>
      <w:r>
        <w:rPr>
          <w:b/>
          <w:bCs/>
          <w:lang w:val="el" w:eastAsia="el"/>
        </w:rPr>
        <w:t xml:space="preserve"> Στις ελεύθερες ζώνες και ελεύθερες αποθήκες επιτρέπεται με απόφαση του Υπουργού Οικονομικών, μετά από εισήγηση του Φορέα Διοίκησης αυτών, να ασκούνται δραστηριότητες βιομηχανικής ή και εμπορικής φύσης ή και παροχής υπηρεσιών από φυσικά ή νομικά πρόσωπα, εφόσον παρέχονται όλα τα εχέγγυα που κρίνονται απαραίτητα για τη διασφάλιση του συνόλου της τελωνειακής νομοθεσίας.</w:t>
      </w:r>
    </w:p>
    <w:p>
      <w:pPr>
        <w:pStyle w:val="MainText"/>
        <w:spacing w:before="120" w:after="0"/>
        <w:rPr>
          <w:lang w:val="el" w:eastAsia="el"/>
        </w:rPr>
      </w:pPr>
      <w:r>
        <w:rPr>
          <w:b/>
          <w:bCs/>
          <w:lang w:val="el" w:eastAsia="el"/>
        </w:rPr>
        <w:t>7.</w:t>
      </w:r>
      <w:r>
        <w:rPr>
          <w:b/>
          <w:bCs/>
          <w:lang w:val="el" w:eastAsia="el"/>
        </w:rPr>
        <w:t xml:space="preserve"> Τα μη κοινοτικά εμπορεύματα που έχουν αποτεθεί σε ελεύθερη ζώνη ή ελεύθερη αποθήκη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τίθενται σε ελεύθερη κυκλοφορία κατά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υποβάλλονται σε συνήθεις εργασίες, χωρίς άδεια της Τελωνειακής Αρχής, που εξασφαλίζουν τη διατήρηση τους, τη βελτίωση της εμφάνισης τους ή και της εμπορικής ποιότητας ή και αυτές που απαιτούνται για την προετοιμασία της διανομής ή και μεταπώλησης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υπάγονται στα καθεστώτα τελειοποίησης προς επανεξαγωγή, μεταποίησης υπό τελωνειακό έλεγχο, προσωρινής εισαγωγής με τους όρους που προβλέπονται από τα καθεστώτα αυτά.</w:t>
      </w:r>
    </w:p>
    <w:p>
      <w:pPr>
        <w:pStyle w:val="StructureList1"/>
        <w:spacing w:before="120" w:after="0"/>
        <w:rPr>
          <w:lang w:val="el" w:eastAsia="el"/>
        </w:rPr>
      </w:pPr>
      <w:r>
        <w:rPr>
          <w:b/>
          <w:bCs/>
          <w:lang w:val="el" w:eastAsia="el"/>
        </w:rPr>
        <w:t>δ)</w:t>
      </w:r>
      <w:r>
        <w:rPr>
          <w:b/>
          <w:bCs/>
          <w:lang w:val="en" w:eastAsia="en"/>
        </w:rPr>
        <w:tab/>
      </w:r>
      <w:r>
        <w:rPr>
          <w:b/>
          <w:bCs/>
          <w:lang w:val="el" w:eastAsia="el"/>
        </w:rPr>
        <w:t>Να εγκαταλείπονται υπέρ του Δημοσίου ή και να καταστρέφονται, χωρίς οι απαιτούμενες διαδικασίες να συνεπάγονται έξοδα για το Δημόσιο, ενώ τα υπολείμματα της καταστροφής λαμβάνουν έναν από τους τελωνειακούς προορισμούς που προβλέπονται για τα μη κοινοτικά εμπορεύματα.</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
      </w: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 – Διοικητικό κόστος υπερημερίας</w:t>
      </w:r>
    </w:p>
    <w:p>
      <w:pPr>
        <w:pStyle w:val="MainText"/>
        <w:spacing w:before="120" w:after="0"/>
        <w:rPr>
          <w:lang w:val="el" w:eastAsia="el"/>
        </w:rPr>
      </w:pPr>
      <w:r>
        <w:rPr>
          <w:b/>
          <w:bCs/>
          <w:lang w:val="el" w:eastAsia="el"/>
        </w:rPr>
        <w:t>1.</w:t>
      </w:r>
      <w:r>
        <w:rPr>
          <w:b/>
          <w:bCs/>
          <w:lang w:val="el" w:eastAsia="el"/>
        </w:rPr>
        <w:t xml:space="preserve"> Τα εμπορεύματα που εναποτίθενται στον τελωνειακό περίβολο ή στις αποθήκες προσωρινής εναπόθεσης, τη διαχείριση των οποίων έχουν οι τελωνειακές αρχές, υποβάλλονται σε δικαιώματα υπερημερίας μετά παρέλευση οκτώ (8) ημερών από την ημερομηνία εναπόθεσης τους. Εάν η λήξη της προθεσμίας συμπίπτει με μη εργάσιμη ημέρα, αυτή παρατείνεται μέχρι την πρώτη εργάσιμη.</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κατά το χρόνο παραμονής τους σε προσωρινή εναπόθεση στις αποθήκες του Δημοσίου. Στις περιπτώσεις τελωνειακής αποταμίευσης σε αποθήκες τη διαχείριση των οποίων έχουν οι τελωνειακές αρχές, τα εμπορεύματα επιβαρύνονται με δικαιώματα υπερημερίας τέσσερις (4) ημέρες μετά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Τις πρώτες δεκαπέντε (15) ημέρες μετά τη λήξη της προθεσμίας της πρώτης παραγράφου επιβάλλεται δικαίωμα υπερημερίας ισόποσο των είκοσι λεπτών (0,20) του ευρώ για τα αποτιθέμενα στις τελωνειακές αποθήκες και δέκα λεπτών (0,10) του ευρώ για τα αποτιθέμενα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3.</w:t>
      </w:r>
      <w:r>
        <w:rPr>
          <w:b/>
          <w:bCs/>
          <w:lang w:val="el" w:eastAsia="el"/>
        </w:rPr>
        <w:t xml:space="preserve"> Οταν το βάρος είναι μικρότερο των πενήντα (50) χιλιόγραμμων αυτό λογίζεται ως πενήντα (50) χιλιόγραμμα, ενώ όταν είναι μεγαλύτερο υπολογίζεται ως διπλό ή πολλαπλό των πενήντα (50) χιλιόγραμμων.</w:t>
      </w:r>
    </w:p>
    <w:p>
      <w:pPr>
        <w:pStyle w:val="MainText"/>
        <w:spacing w:before="120" w:after="0"/>
        <w:rPr>
          <w:lang w:val="el" w:eastAsia="el"/>
        </w:rPr>
      </w:pPr>
      <w:r>
        <w:rPr>
          <w:b/>
          <w:bCs/>
          <w:lang w:val="el" w:eastAsia="el"/>
        </w:rPr>
        <w:t>4.</w:t>
      </w:r>
      <w:r>
        <w:rPr>
          <w:b/>
          <w:bCs/>
          <w:lang w:val="el" w:eastAsia="el"/>
        </w:rPr>
        <w:t xml:space="preserve"> Μετά την παρέλευση της παραπάνω δεκαπενθήμερης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5.</w:t>
      </w:r>
      <w:r>
        <w:rPr>
          <w:b/>
          <w:bCs/>
          <w:lang w:val="el" w:eastAsia="el"/>
        </w:rPr>
        <w:t xml:space="preserve"> Τα εμπορεύματα που έχουν εναποτεθεί στις παραπάνω αποθήκες, για τα οποία ζητείται τελωνειακός προορισμός ή θέση σε οποιοδήποτε τελωνειακό καθεστώς και κατατίθεται διασάφηση, υποβάλλονται στο δεκαπλάσιο του δικαιώματος υπερημερίας μετά τέσσερις (4) ημέρες από την επαλήθευση τους ή μετά είκοσι (20) ημέρες από την αποδοχή του ως άνω τελωνειακού παραστατικού.</w:t>
      </w:r>
    </w:p>
    <w:p>
      <w:pPr>
        <w:pStyle w:val="MainText"/>
        <w:spacing w:before="120" w:after="0"/>
        <w:rPr>
          <w:lang w:val="el" w:eastAsia="el"/>
        </w:rPr>
      </w:pPr>
      <w:r>
        <w:rPr>
          <w:b/>
          <w:bCs/>
          <w:lang w:val="el" w:eastAsia="el"/>
        </w:rPr>
        <w:t>6.</w:t>
      </w:r>
      <w:r>
        <w:rPr>
          <w:b/>
          <w:bCs/>
          <w:lang w:val="el" w:eastAsia="el"/>
        </w:rPr>
        <w:t xml:space="preserve"> Τα ως άνω δικαιώματα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Για τα εμπορεύματα, για τα οποία κατατέθηκε διασάφηση εξαγωγής ή διαμετακόμισης, το δεκαπλάσιο ως άνω δικαίωμα υπερημερίας επιβάλλεται μετά παρέλευση ενός (1) μήνα από την αποδοχή των σχετικών παραστατικών.</w:t>
      </w:r>
    </w:p>
    <w:p>
      <w:pPr>
        <w:pStyle w:val="MainText"/>
        <w:spacing w:before="120" w:after="0"/>
        <w:rPr>
          <w:lang w:val="el" w:eastAsia="el"/>
        </w:rPr>
      </w:pPr>
      <w:r>
        <w:rPr>
          <w:b/>
          <w:bCs/>
          <w:lang w:val="el" w:eastAsia="el"/>
        </w:rPr>
        <w:t>8.</w:t>
      </w:r>
      <w:r>
        <w:rPr>
          <w:b/>
          <w:bCs/>
          <w:lang w:val="el" w:eastAsia="el"/>
        </w:rPr>
        <w:t xml:space="preserve"> Τα δικαιώματα υπερημερίας βεβαιώνονται επί του οικείου παραστατικού και εισπράττονται μαζί με τις λοιπές δασμοφορολογικές επιβαρύνσεις. Συμπληρωματική βεβαίωση είναι δυνατή.</w:t>
      </w:r>
    </w:p>
    <w:p>
      <w:pPr>
        <w:pStyle w:val="MainText"/>
        <w:spacing w:before="120" w:after="0"/>
        <w:rPr>
          <w:lang w:val="el" w:eastAsia="el"/>
        </w:rPr>
      </w:pPr>
      <w:r>
        <w:rPr>
          <w:b/>
          <w:bCs/>
          <w:lang w:val="el" w:eastAsia="el"/>
        </w:rPr>
        <w:t>9.</w:t>
      </w:r>
      <w:r>
        <w:rPr>
          <w:b/>
          <w:bCs/>
          <w:lang w:val="el" w:eastAsia="el"/>
        </w:rPr>
        <w:t xml:space="preserve"> Για τα ως άνω εμπορεύματα δεν υπολογίζονται δικαιώματα υπερημερίας κατά τις τέσσερις (4) επόμενες ημέρες από την έκδοση της άδειας παράδοσης. Μετά την παρέλευση της προθεσμίας αυτής τα εμπορεύματα επιβαρύνονται με απλά δικαιώματα υπερημερίας.</w:t>
      </w:r>
    </w:p>
    <w:p>
      <w:pPr>
        <w:pStyle w:val="MainText"/>
        <w:spacing w:before="120" w:after="0"/>
        <w:rPr>
          <w:lang w:val="el" w:eastAsia="el"/>
        </w:rPr>
      </w:pPr>
      <w:r>
        <w:rPr>
          <w:b/>
          <w:bCs/>
          <w:lang w:val="el" w:eastAsia="el"/>
        </w:rPr>
        <w:t>10.</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αρμοδιότητας τους και για τα εμπορεύματα αρμοδιότητας των υποδεέστερων αρχών που υπάγονται σε αυτά, εφόσον η αιτούμενη απαλλαγή αφορά χρονικό διάστημα μέχρι δεκαπέντε (15) ημερών,</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τελωνείων Α` τάξης, επιπέδου διεύθυνσης, για τα εμπορεύματα της αρμοδιότητας τους, καθώς και για τα εμπορεύματα της αρμοδιότητας των υποδεέστερων αρχών που υπάγονται σε αυτές, εφόσον η αιτούμενη απαλλαγή αφορά χρονικό διάστημα μέχρι ένα (1) μήνα.</w:t>
      </w:r>
    </w:p>
    <w:p>
      <w:pPr>
        <w:spacing w:before="240" w:after="240"/>
        <w:rPr>
          <w:lang w:val="el" w:eastAsia="el"/>
        </w:rPr>
      </w:pPr>
      <w:r>
        <w:rPr>
          <w:b/>
          <w:bCs/>
          <w:lang w:val="el" w:eastAsia="el"/>
        </w:rPr>
        <w:t>Οταν πρόκειται για απαλλαγή από δικαιώματα υπερημερίας για χρονικά διαστήματα μεγαλύτερα των ανωτέρω, αυτή χορηγείται με πράξη επιτροπής στην έδρα της οικείας τελωνειακής περιφέρειας, που αποτελείται από τον προϊστάμενο της περιφέρειας αυτής, ως πρόεδρο, και δύο προϊσταμένους τελωνείων της ίδιας περιφέρειας ως μέλη, τα οποία ορίζονται με απόφαση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Για τα εμπορεύματα που έχουν εναποτεθεί σε ελεύθερες ζώνες, αποθήκες αποταμίευσης ή αποθήκες προσωρινής εναπόθεσης, τη διαχείριση των οποίων έχουν άλλα εκτός τελωνειακών αρχών πρόσωπα και σε αποθήκες ή χώρους ιδιωτών (προσωρινής εναπόθεσης ή αποταμίευσης), ευρισκομένων εκτός τελωνειακών χώρων, εισπράττεται διοικητικό κόστος υπερημερίας μετά παρέλευση τεσσάρων (4) ημερών από την επαλήθευση τους ή είκοσι (20) ημερών από την αποδοχή των παραστατικών πρόσδοσης προορισμού στα εμπορεύματα αυτά.</w:t>
      </w:r>
    </w:p>
    <w:p>
      <w:pPr>
        <w:pStyle w:val="MainText"/>
        <w:spacing w:before="120" w:after="0"/>
        <w:rPr>
          <w:lang w:val="el" w:eastAsia="el"/>
        </w:rPr>
      </w:pPr>
      <w:r>
        <w:rPr>
          <w:b/>
          <w:bCs/>
          <w:lang w:val="el" w:eastAsia="el"/>
        </w:rPr>
        <w:t>12.</w:t>
      </w:r>
      <w:r>
        <w:rPr>
          <w:b/>
          <w:bCs/>
          <w:lang w:val="el" w:eastAsia="el"/>
        </w:rPr>
        <w:t xml:space="preserve"> Το διοικητικό κόστος υπερημερίας επιβάλλεται μετά την παρέλευση των προθεσμιών της προηγούμενης παραγράφου και ανέρχεται σε δεκαπέντε (15) ευρώ ημερησίως, βεβαιώνεται δε και εισπράττεται επί του τελωνειακού παραστατικού. Οι διατάξεις της παραγράφου 10 εφαρμόζονται ανάλογα και για την απαλλαγή από το διοικητικό κόστος υπερημερίας.</w:t>
      </w:r>
    </w:p>
    <w:p>
      <w:pPr>
        <w:pStyle w:val="MainText"/>
        <w:spacing w:before="120" w:after="0"/>
        <w:rPr>
          <w:lang w:val="el" w:eastAsia="el"/>
        </w:rPr>
      </w:pPr>
      <w:r>
        <w:rPr>
          <w:b/>
          <w:bCs/>
          <w:lang w:val="el" w:eastAsia="el"/>
        </w:rPr>
        <w:t>13.</w:t>
      </w:r>
      <w:r>
        <w:rPr>
          <w:b/>
          <w:bCs/>
          <w:lang w:val="el" w:eastAsia="el"/>
        </w:rPr>
        <w:t xml:space="preserve"> Η κατά τα ανωτέρω επιβάρυνση των εμπορευμάτων με δικαιώματα υπερημερίας ή το διοικητικό κόστος δεν αναστέλλει την εφαρμογή των διατάξεων του άρθρου 37 του παρόντος Κώδικα.</w:t>
      </w:r>
    </w:p>
    <w:p>
      <w:pPr>
        <w:pStyle w:val="MainText"/>
        <w:spacing w:before="120" w:after="0"/>
        <w:rPr>
          <w:lang w:val="el" w:eastAsia="el"/>
        </w:rPr>
      </w:pPr>
      <w:r>
        <w:rPr>
          <w:b/>
          <w:bCs/>
          <w:lang w:val="el" w:eastAsia="el"/>
        </w:rPr>
        <w:t>14.</w:t>
      </w:r>
      <w:r>
        <w:rPr>
          <w:b/>
          <w:bCs/>
          <w:lang w:val="el" w:eastAsia="el"/>
        </w:rPr>
        <w:t xml:space="preserve"> Με απόφαση του Υπουργού Οικονομίας και Οικονομικών επιτρέπεται η αύξηση ή η μείωση του δικαιώματος υπερημερίας και του διοικητικού κόστους υπερημερίας του παρόντος άρθρου.</w:t>
      </w:r>
    </w:p>
    <w:p>
      <w:pPr>
        <w:pStyle w:val="MainText"/>
        <w:spacing w:before="120" w:after="0"/>
        <w:rPr>
          <w:lang w:val="el" w:eastAsia="el"/>
        </w:rPr>
      </w:pPr>
      <w:r>
        <w:rPr>
          <w:b/>
          <w:bCs/>
          <w:lang w:val="el" w:eastAsia="el"/>
        </w:rPr>
        <w:t>15.</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Οικονομίας και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1"/>
      </w:r>
      <w:r>
        <w:rPr>
          <w:b/>
          <w:bCs/>
          <w:lang w:val="el" w:eastAsia="el"/>
        </w:rPr>
        <w:t>Σε κάθε περίπτωση που υπολογιστούν δασμοφορολογικές επιβαρύνσεις κατώτερες ή ανώτερες των πράγματι αναλογουσών και διαπιστωθεί ότι αυτό οφείλεται στην ανακρίβεια εγγραφών και δηλωθέντων στοιχείων επί των τελωνειακών παραστατικών, επιβάλλεται, αντίστοιχα, ποινή ανακριβούς δήλωσης υπολογιζόμενη σε ποσοστό δεκαπέντε τοις εκατό (15%) επί της επιπλέον διαφοράς και σε ποσοστό πέντε τοις εκατό (5%) επί της επί έλαττον διαφοράς του ποσού από δασμούς, φόρους και λοιπές επιβαρύνσεις, που οφείλονται για τα εμπορεύματα που τίθενται σε ανάλωση, ελεύθερη κυκλοφορία ή οποιοδήποτε άλλο ανασταλτικό καθεστώς.</w:t>
      </w:r>
    </w:p>
    <w:p>
      <w:pPr>
        <w:spacing w:before="240" w:after="240"/>
        <w:rPr>
          <w:lang w:val="el" w:eastAsia="el"/>
        </w:rPr>
      </w:pPr>
      <w:r>
        <w:rPr>
          <w:b/>
          <w:bCs/>
          <w:lang w:val="el" w:eastAsia="el"/>
        </w:rPr>
        <w:t>Το ύψος της ποινής δεν μπορεί να είναι κατώτερο από το οριζόμενο στην επόμενη παράγραφο.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2"/>
      </w:r>
      <w:r>
        <w:rPr>
          <w:b/>
          <w:bCs/>
          <w:lang w:val="el" w:eastAsia="el"/>
        </w:rPr>
        <w:t>Σε κάθε άλλη περίπτωση ανακριβών στοιχείων και εγγραφών επί τελωνειακών παραστατικών, ανεξαρτήτως καθεστώτος, συμπεριλαμβανομένης και της εξαγωγής, που δεν επηρεάζουν τον προσδιορισμό των πράγματι οφειλόμενων επιβαρύνσεων, επιβάλλεται ποινή ανακριβούς δήλωσης ποσού εκατό (100) ευρώ ανά παραστατικό.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3"/>
      </w:r>
      <w:r>
        <w:rPr>
          <w:b/>
          <w:bCs/>
          <w:lang w:val="el" w:eastAsia="el"/>
        </w:rPr>
        <w:t>Οι ανωτέρω ποινές επιβάλλονται και κατά τον εκ των υστέρων έλεγχο των τελωνειακών παραστατικών.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4"/>
      </w:r>
      <w:r>
        <w:rPr>
          <w:b/>
          <w:bCs/>
          <w:lang w:val="el" w:eastAsia="el"/>
        </w:rPr>
        <w:t>Εάν πρόκειται για βρώσιμα, την απαγόρευση ανάλωσης τους βεβαιώνει στο ίδιο πρωτόκολλο και όργανο της αρμόδιας υγειονομικής υπηρεσίας.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rStyle w:val="Hyperlink"/>
          <w:b/>
          <w:bCs/>
          <w:color w:val="000000"/>
          <w:sz w:val="20"/>
          <w:szCs w:val="20"/>
          <w:u w:val="none" w:color="0000EE"/>
          <w:vertAlign w:val="superscript"/>
          <w:lang w:val="el" w:eastAsia="el"/>
        </w:rPr>
        <w:footnoteReference w:id="25"/>
      </w:r>
      <w:r>
        <w:rPr>
          <w:b/>
          <w:bCs/>
          <w:lang w:val="el" w:eastAsia="el"/>
        </w:rPr>
        <w:t xml:space="preserve">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Οικονομίας και Οικονομικών, με εξαίρεση τα προϊόντα που υπόκεινται σε Ειδικό φόρο Κατανάλωσης (Ε.Φ.Κ.), για τα οποία απαιτείται η καταβολή αυτού, εκτός εάν ο υπερθεματιστής είναι εγκεκριμένος αποθηκευτής και θέσει αυτά σε καθεστώς αναστολής ή τα παραλαμβάνει για εξαγωγή ή εφοδιασμό πλοίων και αεροσκαφών ή ατελώς εφόσον είναι δικαιούχο ατέλειας πρόσωπο.</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ενεργειακά προϊόντα, στην ηλεκτρική ενέργεια, στην αλκοόλη, στα αλκοολούχα ποτά και στα βιομηχανοποιημένα καπνά και καθορίζονται τα περί παραγωγής, μεταποίησης, κατοχής, κυκλοφορίας και ελέγχου των προϊόντων αυτών, σύμφωνα με τις διατάξεις του παρόντα Κώδικα.</w:t>
      </w:r>
      <w:r>
        <w:rPr>
          <w:rStyle w:val="Hyperlink"/>
          <w:b/>
          <w:bCs/>
          <w:color w:val="000000"/>
          <w:sz w:val="20"/>
          <w:szCs w:val="20"/>
          <w:u w:val="none" w:color="0000EE"/>
          <w:vertAlign w:val="superscript"/>
          <w:lang w:val="el" w:eastAsia="el"/>
        </w:rPr>
        <w:footnoteReference w:id="26"/>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7"/>
      </w: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υπόκεινται τα προϊόντα του άρθρου 53, τα οποία παράγονται ή εξορύσσονται, ανάλογα με την περίπτωση, στο εσωτερικό της χώρας, προέρχονται από άλλα κράτη-μέλη ή εισάγονται στο εσωτερικό της χώρας.</w:t>
      </w:r>
    </w:p>
    <w:p>
      <w:pPr>
        <w:pStyle w:val="MainText"/>
        <w:spacing w:before="120" w:after="0"/>
        <w:rPr>
          <w:lang w:val="el" w:eastAsia="el"/>
        </w:rPr>
      </w:pPr>
      <w:r>
        <w:rPr>
          <w:b/>
          <w:bCs/>
          <w:lang w:val="el" w:eastAsia="el"/>
        </w:rPr>
        <w:t>2.</w:t>
      </w:r>
      <w:r>
        <w:rPr>
          <w:b/>
          <w:bCs/>
          <w:lang w:val="el" w:eastAsia="el"/>
        </w:rPr>
        <w:t xml:space="preserve"> Επί των εισαγόμενων και εξαγόμενων προϊόντων του άρθρου 53 εφαρμόζονται οι διατάξεις της τελωνειακής και συναφούς με τον παρόντα κώδικα νομοθεσίας.</w:t>
      </w:r>
    </w:p>
    <w:p>
      <w:pPr>
        <w:pStyle w:val="MainText"/>
        <w:spacing w:before="120" w:after="0"/>
        <w:rPr>
          <w:lang w:val="el" w:eastAsia="el"/>
        </w:rPr>
      </w:pPr>
      <w:r>
        <w:rPr>
          <w:b/>
          <w:bCs/>
          <w:lang w:val="el" w:eastAsia="el"/>
        </w:rPr>
        <w:t>3.</w:t>
      </w:r>
      <w:r>
        <w:rPr>
          <w:b/>
          <w:bCs/>
          <w:lang w:val="el" w:eastAsia="el"/>
        </w:rPr>
        <w:t xml:space="preserve"> Οι διατυπώσεις που προβλέπονται από τις κοινοτικές τελωνειακές διατάξεις για την είσοδο εμπορευμάτων στο τελωνειακό έδαφος της Κοινότητας εφαρμόζονται κατ` αναλογία κατά την είσοδο υποκειμένων σε ειδικό φόρο κατανάλωσης προϊόντων στην Κοινότητα από έδαφος που αναφέρεται στην παράγραφο 5 του παρόντος άρθρου.</w:t>
      </w:r>
    </w:p>
    <w:p>
      <w:pPr>
        <w:spacing w:before="240" w:after="240"/>
        <w:rPr>
          <w:lang w:val="el" w:eastAsia="el"/>
        </w:rPr>
      </w:pPr>
      <w:r>
        <w:rPr>
          <w:b/>
          <w:bCs/>
          <w:lang w:val="el" w:eastAsia="el"/>
        </w:rPr>
        <w:t>Οι διατυπώσεις που προβλέπονται από τις κοινοτικές τελωνειακές διατάξεις για την έξοδο εμπορευμάτων από το τελωνειακό έδαφος της Κοινότητας εφαρμόζονται κατ` αναλογία κατά την έξοδο υποκειμένων σε ειδικό φόρο κατανάλωσης προϊόντων από την Κοινότητα προς έδαφος που αναφέρεται στην παράγραφο 5 του παρόντος άρθρου.</w:t>
      </w:r>
    </w:p>
    <w:p>
      <w:pPr>
        <w:pStyle w:val="MainText"/>
        <w:spacing w:before="120" w:after="0"/>
        <w:rPr>
          <w:lang w:val="el" w:eastAsia="el"/>
        </w:rPr>
      </w:pPr>
      <w:r>
        <w:rPr>
          <w:b/>
          <w:bCs/>
          <w:lang w:val="el" w:eastAsia="el"/>
        </w:rPr>
        <w:t>4.</w:t>
      </w:r>
      <w:r>
        <w:rPr>
          <w:b/>
          <w:bCs/>
          <w:lang w:val="el" w:eastAsia="el"/>
        </w:rPr>
        <w:t xml:space="preserve"> Οι διατάξεις του τμήματος Β` του κεφαλαίου Α`, καθώς και οι διατάξεις οι σχετικές με τη διακίνηση και τον έλεγχο του τμήματος Β` του κεφαλαίου Γ` του τρίτου μέρους του παρόντος Κώδικα δεν εφαρμόζονται στα υποκείμενα σε ειδικό φόρο κατανάλωσης προϊόντα που καλύπτονται από τελωνειακή διαδικασία αναστολής ή τελωνειακό καθεστώς αναστολής.</w:t>
      </w:r>
    </w:p>
    <w:p>
      <w:pPr>
        <w:pStyle w:val="MainText"/>
        <w:spacing w:before="120" w:after="0"/>
        <w:rPr>
          <w:lang w:val="el" w:eastAsia="el"/>
        </w:rPr>
      </w:pPr>
      <w:r>
        <w:rPr>
          <w:b/>
          <w:bCs/>
          <w:lang w:val="el" w:eastAsia="el"/>
        </w:rPr>
        <w:t>5.</w:t>
      </w:r>
      <w:r>
        <w:rPr>
          <w:b/>
          <w:bCs/>
          <w:lang w:val="el" w:eastAsia="el"/>
        </w:rPr>
        <w:t xml:space="preserve"> θεωρούνται ως προϊόντα εισαγόμενα στο εσωτερικό της χώρας, τα προϊόντα που προέρχονται από τα ακόλουθα εδάφη, τα οποία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Κανάριοι Νήσοι,</w:t>
      </w:r>
    </w:p>
    <w:p>
      <w:pPr>
        <w:pStyle w:val="StructureList1"/>
        <w:spacing w:before="120" w:after="0"/>
        <w:rPr>
          <w:lang w:val="el" w:eastAsia="el"/>
        </w:rPr>
      </w:pPr>
      <w:r>
        <w:rPr>
          <w:b/>
          <w:bCs/>
          <w:lang w:val="el" w:eastAsia="el"/>
        </w:rPr>
        <w:t>β)</w:t>
      </w:r>
      <w:r>
        <w:rPr>
          <w:b/>
          <w:bCs/>
          <w:lang w:val="en" w:eastAsia="en"/>
        </w:rPr>
        <w:tab/>
      </w:r>
      <w:r>
        <w:rPr>
          <w:b/>
          <w:bCs/>
          <w:lang w:val="el" w:eastAsia="el"/>
        </w:rPr>
        <w:t>Γαλλικά υπερπόντια διαμερίσματα,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Νήσοι ¶αλαντ,</w:t>
      </w:r>
    </w:p>
    <w:p>
      <w:pPr>
        <w:pStyle w:val="StructureList1"/>
        <w:spacing w:before="120" w:after="0"/>
        <w:rPr>
          <w:lang w:val="el" w:eastAsia="el"/>
        </w:rPr>
      </w:pPr>
      <w:r>
        <w:rPr>
          <w:b/>
          <w:bCs/>
          <w:lang w:val="el" w:eastAsia="el"/>
        </w:rPr>
        <w:t>δ)</w:t>
      </w:r>
      <w:r>
        <w:rPr>
          <w:b/>
          <w:bCs/>
          <w:lang w:val="en" w:eastAsia="en"/>
        </w:rPr>
        <w:tab/>
      </w:r>
      <w:r>
        <w:rPr>
          <w:b/>
          <w:bCs/>
          <w:lang w:val="el" w:eastAsia="el"/>
        </w:rPr>
        <w:t>Αγγλονορμανδικές Νήσοι.</w:t>
      </w:r>
    </w:p>
    <w:p>
      <w:pPr>
        <w:spacing w:before="240" w:after="240"/>
        <w:rPr>
          <w:lang w:val="el" w:eastAsia="el"/>
        </w:rPr>
      </w:pPr>
      <w:r>
        <w:rPr>
          <w:b/>
          <w:bCs/>
          <w:lang w:val="el" w:eastAsia="el"/>
        </w:rPr>
        <w:t>Οι περιπτώσεις α` και β παύουν να ισχύουν από την πρώτη ημέρα του δεύτερου μήνα που ακολουθεί την κατάθεση σχετικής δήλωσης της Ισπανίας ή της Γαλλίας αντίστοιχα, για τα προϊόντα που θα περιλαμβάνονται στη δήλωση αυτή.</w:t>
      </w:r>
    </w:p>
    <w:p>
      <w:pPr>
        <w:pStyle w:val="MainText"/>
        <w:spacing w:before="120" w:after="0"/>
        <w:rPr>
          <w:lang w:val="el" w:eastAsia="el"/>
        </w:rPr>
      </w:pPr>
      <w:r>
        <w:rPr>
          <w:b/>
          <w:bCs/>
          <w:lang w:val="el" w:eastAsia="el"/>
        </w:rPr>
        <w:t>6.</w:t>
      </w:r>
      <w:r>
        <w:rPr>
          <w:b/>
          <w:bCs/>
          <w:lang w:val="el" w:eastAsia="el"/>
        </w:rPr>
        <w:t xml:space="preserve"> θεωρούνται επίσης ως προϊόντα εισαγόμενα στο εσωτερικό της χώρας, τα προϊόντα που προέρχονται από τα ακόλουθα εδάφη, τα οποία δεν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Νήσος Ελιγολάνδη,</w:t>
      </w:r>
    </w:p>
    <w:p>
      <w:pPr>
        <w:pStyle w:val="StructureList1"/>
        <w:spacing w:before="120" w:after="0"/>
        <w:rPr>
          <w:lang w:val="el" w:eastAsia="el"/>
        </w:rPr>
      </w:pPr>
      <w:r>
        <w:rPr>
          <w:b/>
          <w:bCs/>
          <w:lang w:val="el" w:eastAsia="el"/>
        </w:rPr>
        <w:t>β)</w:t>
      </w:r>
      <w:r>
        <w:rPr>
          <w:b/>
          <w:bCs/>
          <w:lang w:val="en" w:eastAsia="en"/>
        </w:rPr>
        <w:tab/>
      </w:r>
      <w:r>
        <w:rPr>
          <w:b/>
          <w:bCs/>
          <w:lang w:val="el" w:eastAsia="el"/>
        </w:rPr>
        <w:t>Έδαφος του Μπίζινγκεν,</w:t>
      </w:r>
    </w:p>
    <w:p>
      <w:pPr>
        <w:pStyle w:val="StructureList1"/>
        <w:spacing w:before="120" w:after="0"/>
        <w:rPr>
          <w:lang w:val="el" w:eastAsia="el"/>
        </w:rPr>
      </w:pPr>
      <w:r>
        <w:rPr>
          <w:b/>
          <w:bCs/>
          <w:lang w:val="el" w:eastAsia="el"/>
        </w:rPr>
        <w:t>γ)</w:t>
      </w:r>
      <w:r>
        <w:rPr>
          <w:b/>
          <w:bCs/>
          <w:lang w:val="en" w:eastAsia="en"/>
        </w:rPr>
        <w:tab/>
      </w:r>
      <w:r>
        <w:rPr>
          <w:b/>
          <w:bCs/>
          <w:lang w:val="el" w:eastAsia="el"/>
        </w:rPr>
        <w:t>Θέουτα,</w:t>
      </w:r>
    </w:p>
    <w:p>
      <w:pPr>
        <w:pStyle w:val="StructureList1"/>
        <w:spacing w:before="120" w:after="0"/>
        <w:rPr>
          <w:lang w:val="el" w:eastAsia="el"/>
        </w:rPr>
      </w:pPr>
      <w:r>
        <w:rPr>
          <w:b/>
          <w:bCs/>
          <w:lang w:val="el" w:eastAsia="el"/>
        </w:rPr>
        <w:t>δ)</w:t>
      </w:r>
      <w:r>
        <w:rPr>
          <w:b/>
          <w:bCs/>
          <w:lang w:val="en" w:eastAsia="en"/>
        </w:rPr>
        <w:tab/>
      </w:r>
      <w:r>
        <w:rPr>
          <w:b/>
          <w:bCs/>
          <w:lang w:val="el" w:eastAsia="el"/>
        </w:rPr>
        <w:t>Μελίλια,</w:t>
      </w:r>
    </w:p>
    <w:p>
      <w:pPr>
        <w:pStyle w:val="StructureList1"/>
        <w:spacing w:before="120" w:after="0"/>
        <w:rPr>
          <w:lang w:val="el" w:eastAsia="el"/>
        </w:rPr>
      </w:pPr>
      <w:r>
        <w:rPr>
          <w:b/>
          <w:bCs/>
          <w:lang w:val="el" w:eastAsia="el"/>
        </w:rPr>
        <w:t>ε)</w:t>
      </w:r>
      <w:r>
        <w:rPr>
          <w:b/>
          <w:bCs/>
          <w:lang w:val="en" w:eastAsia="en"/>
        </w:rPr>
        <w:tab/>
      </w:r>
      <w:r>
        <w:rPr>
          <w:b/>
          <w:bCs/>
          <w:lang w:val="el" w:eastAsia="el"/>
        </w:rPr>
        <w:t>Λιβίνιο,</w:t>
      </w:r>
    </w:p>
    <w:p>
      <w:pPr>
        <w:pStyle w:val="StructureList1"/>
        <w:spacing w:before="120" w:after="0"/>
        <w:rPr>
          <w:lang w:val="el" w:eastAsia="el"/>
        </w:rPr>
      </w:pPr>
      <w:r>
        <w:rPr>
          <w:b/>
          <w:bCs/>
          <w:lang w:val="el" w:eastAsia="el"/>
        </w:rPr>
        <w:t>στ)</w:t>
      </w:r>
      <w:r>
        <w:rPr>
          <w:b/>
          <w:bCs/>
          <w:lang w:val="en" w:eastAsia="en"/>
        </w:rPr>
        <w:tab/>
      </w:r>
      <w:r>
        <w:rPr>
          <w:b/>
          <w:bCs/>
          <w:lang w:val="el" w:eastAsia="el"/>
        </w:rPr>
        <w:t>Καμπιόνε ντ` Ιτάλια,</w:t>
      </w:r>
    </w:p>
    <w:p>
      <w:pPr>
        <w:pStyle w:val="StructureList1"/>
        <w:spacing w:before="120" w:after="0"/>
        <w:rPr>
          <w:lang w:val="el" w:eastAsia="el"/>
        </w:rPr>
      </w:pPr>
      <w:r>
        <w:rPr>
          <w:b/>
          <w:bCs/>
          <w:lang w:val="el" w:eastAsia="el"/>
        </w:rPr>
        <w:t>ζ)</w:t>
      </w:r>
      <w:r>
        <w:rPr>
          <w:b/>
          <w:bCs/>
          <w:lang w:val="en" w:eastAsia="en"/>
        </w:rPr>
        <w:tab/>
      </w:r>
      <w:r>
        <w:rPr>
          <w:b/>
          <w:bCs/>
          <w:lang w:val="el" w:eastAsia="el"/>
        </w:rPr>
        <w:t>Τα ιταλικά ύδατα της Λίμνης του Λουγκάνο,</w:t>
      </w:r>
    </w:p>
    <w:p>
      <w:pPr>
        <w:pStyle w:val="StructureList1"/>
        <w:spacing w:before="120" w:after="0"/>
        <w:rPr>
          <w:lang w:val="el" w:eastAsia="el"/>
        </w:rPr>
      </w:pPr>
      <w:r>
        <w:rPr>
          <w:b/>
          <w:bCs/>
          <w:lang w:val="el" w:eastAsia="el"/>
        </w:rPr>
        <w:t>η)</w:t>
      </w:r>
      <w:r>
        <w:rPr>
          <w:b/>
          <w:bCs/>
          <w:lang w:val="en" w:eastAsia="en"/>
        </w:rPr>
        <w:tab/>
      </w:r>
      <w:r>
        <w:rPr>
          <w:b/>
          <w:bCs/>
          <w:lang w:val="el" w:eastAsia="el"/>
        </w:rPr>
        <w:t>Το Γιβραλτάρ.</w:t>
      </w:r>
    </w:p>
    <w:p>
      <w:pPr>
        <w:pStyle w:val="MainText"/>
        <w:spacing w:before="120" w:after="0"/>
        <w:rPr>
          <w:lang w:val="el" w:eastAsia="el"/>
        </w:rPr>
      </w:pPr>
      <w:r>
        <w:rPr>
          <w:b/>
          <w:bCs/>
          <w:lang w:val="el" w:eastAsia="el"/>
        </w:rPr>
        <w:t>7.</w:t>
      </w:r>
      <w:r>
        <w:rPr>
          <w:b/>
          <w:bCs/>
          <w:lang w:val="el" w:eastAsia="el"/>
        </w:rPr>
        <w:t xml:space="preserve"> Για την εφαρμογή του τρίτου μέρους του παρόντος Κώδικα, η διακίνηση των υποκείμενων σε ειδικό φόρο κατανάλωσης προϊόντων από ή προς:</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Πριγκιπάτο του Μονακό, αντιμετωπίζεται ως διακίνηση από ή προς τη Γαλλία,</w:t>
      </w:r>
    </w:p>
    <w:p>
      <w:pPr>
        <w:pStyle w:val="StructureList1"/>
        <w:spacing w:before="120" w:after="0"/>
        <w:rPr>
          <w:lang w:val="el" w:eastAsia="el"/>
        </w:rPr>
      </w:pPr>
      <w:r>
        <w:rPr>
          <w:b/>
          <w:bCs/>
          <w:lang w:val="el" w:eastAsia="el"/>
        </w:rPr>
        <w:t>β)</w:t>
      </w:r>
      <w:r>
        <w:rPr>
          <w:b/>
          <w:bCs/>
          <w:lang w:val="en" w:eastAsia="en"/>
        </w:rPr>
        <w:tab/>
      </w:r>
      <w:r>
        <w:rPr>
          <w:b/>
          <w:bCs/>
          <w:lang w:val="el" w:eastAsia="el"/>
        </w:rPr>
        <w:t>τον Λγιο Μαρίνο, αντιμετωπίζεται ως διακίνηση από ή προς την Ιταλία,</w:t>
      </w:r>
    </w:p>
    <w:p>
      <w:pPr>
        <w:pStyle w:val="StructureList1"/>
        <w:spacing w:before="120" w:after="0"/>
        <w:rPr>
          <w:lang w:val="el" w:eastAsia="el"/>
        </w:rPr>
      </w:pPr>
      <w:r>
        <w:rPr>
          <w:b/>
          <w:bCs/>
          <w:lang w:val="el" w:eastAsia="el"/>
        </w:rPr>
        <w:t>γ)</w:t>
      </w:r>
      <w:r>
        <w:rPr>
          <w:b/>
          <w:bCs/>
          <w:lang w:val="en" w:eastAsia="en"/>
        </w:rPr>
        <w:tab/>
      </w:r>
      <w:r>
        <w:rPr>
          <w:b/>
          <w:bCs/>
          <w:lang w:val="el" w:eastAsia="el"/>
        </w:rPr>
        <w:t>τις περιοχές κυρίαρχων βάσεων του Ηνωμένου Βασιλείου στο Ακρωτήρι και τη Δεκέλεια, αντιμετωπίζεται ως διακίνηση από ή προς την Κύπρο,</w:t>
      </w:r>
    </w:p>
    <w:p>
      <w:pPr>
        <w:pStyle w:val="StructureList1"/>
        <w:spacing w:before="120" w:after="0"/>
        <w:rPr>
          <w:lang w:val="el" w:eastAsia="el"/>
        </w:rPr>
      </w:pPr>
      <w:r>
        <w:rPr>
          <w:b/>
          <w:bCs/>
          <w:lang w:val="el" w:eastAsia="el"/>
        </w:rPr>
        <w:t>δ)</w:t>
      </w:r>
      <w:r>
        <w:rPr>
          <w:b/>
          <w:bCs/>
          <w:lang w:val="en" w:eastAsia="en"/>
        </w:rPr>
        <w:tab/>
      </w:r>
      <w:r>
        <w:rPr>
          <w:b/>
          <w:bCs/>
          <w:lang w:val="el" w:eastAsia="el"/>
        </w:rPr>
        <w:t>τη νήσο του Μαν, αντιμετωπίζεται ως διακίνηση από ή προς το Ηνωμένο Βασίλειο,</w:t>
      </w:r>
    </w:p>
    <w:p>
      <w:pPr>
        <w:pStyle w:val="StructureList1"/>
        <w:spacing w:before="120" w:after="0"/>
        <w:rPr>
          <w:lang w:val="el" w:eastAsia="el"/>
        </w:rPr>
      </w:pPr>
      <w:r>
        <w:rPr>
          <w:b/>
          <w:bCs/>
          <w:lang w:val="el" w:eastAsia="el"/>
        </w:rPr>
        <w:t>ε)</w:t>
      </w:r>
      <w:r>
        <w:rPr>
          <w:b/>
          <w:bCs/>
          <w:lang w:val="en" w:eastAsia="en"/>
        </w:rPr>
        <w:tab/>
      </w:r>
      <w:r>
        <w:rPr>
          <w:b/>
          <w:bCs/>
          <w:lang w:val="el" w:eastAsia="el"/>
        </w:rPr>
        <w:t>το JUNGHOLZ και MITTELBERG (KLEINES WALSERTAL), αντιμετωπίζεται ως διακίνηση από ή προς τη Γερμανία.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8"/>
      </w: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παρόντος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"εγκεκριμένος αποθηκευτής": το φυσικό ή νομικό πρόσωπο που έχει λάβει άδεια από τις αρμόδιες αρχές, να παράγει, να μεταποιεί, να κατέχει, να παραλαμβάνει ή να αποστέλλει, στο πλαίσιο των επιχειρηματικών δραστηριοτήτων του, υποκείμενα σε ειδικό φόρο κατανάλωσης προϊόντα, τα οποία τελούν υπό καθεστώς αναστολής του φόρου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"κράτος-μέλος" και "έδαφος κράτους-μέλους": το έδαφος κάθε κράτους-</w:t>
      </w:r>
    </w:p>
    <w:p>
      <w:pPr>
        <w:spacing w:before="240" w:after="240"/>
        <w:rPr>
          <w:lang w:val="el" w:eastAsia="el"/>
        </w:rPr>
      </w:pPr>
      <w:r>
        <w:rPr>
          <w:b/>
          <w:bCs/>
          <w:lang w:val="el" w:eastAsia="el"/>
        </w:rPr>
        <w:t>μέλους της Κοινότητας, στο οποίο εφαρμόζεται η συνθήκη ίδρυσης της Ευρωπαϊκής Κοινότητας, σύμφωνα με το άρθρο 299 αυτής, πλην των τρίτων εδαφών,</w:t>
      </w:r>
    </w:p>
    <w:p>
      <w:pPr>
        <w:pStyle w:val="StructureList1"/>
        <w:spacing w:before="120" w:after="0"/>
        <w:rPr>
          <w:lang w:val="el" w:eastAsia="el"/>
        </w:rPr>
      </w:pPr>
      <w:r>
        <w:rPr>
          <w:b/>
          <w:bCs/>
          <w:lang w:val="el" w:eastAsia="el"/>
        </w:rPr>
        <w:t>γ)</w:t>
      </w:r>
      <w:r>
        <w:rPr>
          <w:b/>
          <w:bCs/>
          <w:lang w:val="en" w:eastAsia="en"/>
        </w:rPr>
        <w:tab/>
      </w:r>
      <w:r>
        <w:rPr>
          <w:b/>
          <w:bCs/>
          <w:lang w:val="el" w:eastAsia="el"/>
        </w:rPr>
        <w:t>"Κοινότητα" και "έδαφος της Κοινότητας": τα εδάφη των κρατών- μελών, όπως ορίζονται στο σημείο β`,</w:t>
      </w:r>
    </w:p>
    <w:p>
      <w:pPr>
        <w:pStyle w:val="StructureList1"/>
        <w:spacing w:before="120" w:after="0"/>
        <w:rPr>
          <w:lang w:val="el" w:eastAsia="el"/>
        </w:rPr>
      </w:pPr>
      <w:r>
        <w:rPr>
          <w:b/>
          <w:bCs/>
          <w:lang w:val="el" w:eastAsia="el"/>
        </w:rPr>
        <w:t>δ)</w:t>
      </w:r>
      <w:r>
        <w:rPr>
          <w:b/>
          <w:bCs/>
          <w:lang w:val="en" w:eastAsia="en"/>
        </w:rPr>
        <w:tab/>
      </w:r>
      <w:r>
        <w:rPr>
          <w:b/>
          <w:bCs/>
          <w:lang w:val="el" w:eastAsia="el"/>
        </w:rPr>
        <w:t>"τρίτα εδάφη": τα εδάφη που απαριθμούνται στο άρθρο 54 παράγραφοι 5 και 6,</w:t>
      </w:r>
    </w:p>
    <w:p>
      <w:pPr>
        <w:pStyle w:val="StructureList1"/>
        <w:spacing w:before="120" w:after="0"/>
        <w:rPr>
          <w:lang w:val="el" w:eastAsia="el"/>
        </w:rPr>
      </w:pPr>
      <w:r>
        <w:rPr>
          <w:b/>
          <w:bCs/>
          <w:lang w:val="el" w:eastAsia="el"/>
        </w:rPr>
        <w:t>ε)</w:t>
      </w:r>
      <w:r>
        <w:rPr>
          <w:b/>
          <w:bCs/>
          <w:lang w:val="en" w:eastAsia="en"/>
        </w:rPr>
        <w:tab/>
      </w:r>
      <w:r>
        <w:rPr>
          <w:b/>
          <w:bCs/>
          <w:lang w:val="el" w:eastAsia="el"/>
        </w:rPr>
        <w:t>"τρίτη χώρα": κράτος ή έδαφος, στο οποίο δεν εφαρμόζεται η συνθήκη ίδρυσης της Ευρωπαϊκής Κοινότητας,</w:t>
      </w:r>
    </w:p>
    <w:p>
      <w:pPr>
        <w:pStyle w:val="StructureList1"/>
        <w:spacing w:before="120" w:after="0"/>
        <w:rPr>
          <w:lang w:val="el" w:eastAsia="el"/>
        </w:rPr>
      </w:pPr>
      <w:r>
        <w:rPr>
          <w:b/>
          <w:bCs/>
          <w:lang w:val="el" w:eastAsia="el"/>
        </w:rPr>
        <w:t>στ)</w:t>
      </w:r>
      <w:r>
        <w:rPr>
          <w:b/>
          <w:bCs/>
          <w:lang w:val="en" w:eastAsia="en"/>
        </w:rPr>
        <w:tab/>
      </w:r>
      <w:r>
        <w:rPr>
          <w:b/>
          <w:bCs/>
          <w:lang w:val="el" w:eastAsia="el"/>
        </w:rPr>
        <w:t>"τελωνειακή διαδικασία αναστολής ή τελωνειακό καθεστώς αναστολής": οποιαδήποτε από τις ειδικές διαδικασίες που προβλέπονται στον Κανονισμό (ΕΟΚ) αριθ. 2913/1992, σχετικά με την τελωνειακή επιτήρηση στην οποία υπόκεινται τα μη κοινοτικά εμπορεύματα κατά την είσοδο τους στο τελωνειακό έδαφος της Κοινότητας, την προσωρινή εναπόθεση, τις ελεύθερες ζώνες ή ελεύθερες αποθήκες, καθώς και οποιοδήποτε από τα καθεστώτα που αναφέρονται στο άρθρο 84 παράγραφος 1 στοιχείο α` του εν λόγω Κανονισμού,</w:t>
      </w:r>
    </w:p>
    <w:p>
      <w:pPr>
        <w:pStyle w:val="StructureList1"/>
        <w:spacing w:before="120" w:after="0"/>
        <w:rPr>
          <w:lang w:val="el" w:eastAsia="el"/>
        </w:rPr>
      </w:pPr>
      <w:r>
        <w:rPr>
          <w:b/>
          <w:bCs/>
          <w:lang w:val="el" w:eastAsia="el"/>
        </w:rPr>
        <w:t>ζ)</w:t>
      </w:r>
      <w:r>
        <w:rPr>
          <w:b/>
          <w:bCs/>
          <w:lang w:val="en" w:eastAsia="en"/>
        </w:rPr>
        <w:tab/>
      </w:r>
      <w:r>
        <w:rPr>
          <w:b/>
          <w:bCs/>
          <w:lang w:val="el" w:eastAsia="el"/>
        </w:rPr>
        <w:t>"καθεστώς αναστολής": το φορολογικό καθεστώς που εφαρμόζεται στην παραγωγή, τη μεταποίηση, την κατοχή ή τη διακίνηση υποκείμενων σε ειδικό φόρο κατανάλωσης προϊόντων, τα οποία δεν καλύπτονται από τελωνειακή διαδικασία αναστολής ή τελωνειακό καθεστώς αναστολής, αλλά τελούν σε αναστολή του ειδικού φόρου κατανάλωσης,</w:t>
      </w:r>
    </w:p>
    <w:p>
      <w:pPr>
        <w:pStyle w:val="StructureList1"/>
        <w:spacing w:before="120" w:after="0"/>
        <w:rPr>
          <w:lang w:val="el" w:eastAsia="el"/>
        </w:rPr>
      </w:pPr>
      <w:r>
        <w:rPr>
          <w:b/>
          <w:bCs/>
          <w:lang w:val="el" w:eastAsia="el"/>
        </w:rPr>
        <w:t>η)</w:t>
      </w:r>
      <w:r>
        <w:rPr>
          <w:b/>
          <w:bCs/>
          <w:lang w:val="en" w:eastAsia="en"/>
        </w:rPr>
        <w:tab/>
      </w:r>
      <w:r>
        <w:rPr>
          <w:b/>
          <w:bCs/>
          <w:lang w:val="el" w:eastAsia="el"/>
        </w:rPr>
        <w:t>"εισαγωγή υποκείμενων σε ειδικό φόρο κατανάλωσης προϊόντων": η είσοδος στο εσωτερικό της χώρας υποκείμενων σε ειδικό φόρο κατανάλωσης προϊόντων από τρίτες χώρες ή τρίτα εδάφη, εκτός εάν τα προϊόντα, κατά την είσοδο τους στο εσωτερικό της χώρας, υπάγονται σε τελωνειακή διαδικασία αναστολής ή τελωνειακό καθεστώς αναστολής, καθώς και η έξοδος τους από τελωνειακή διαδικασία αναστολής ή τελωνειακό καθεστώς αναστολής,</w:t>
      </w:r>
    </w:p>
    <w:p>
      <w:pPr>
        <w:pStyle w:val="StructureList1"/>
        <w:spacing w:before="120" w:after="0"/>
        <w:rPr>
          <w:lang w:val="el" w:eastAsia="el"/>
        </w:rPr>
      </w:pPr>
      <w:r>
        <w:rPr>
          <w:b/>
          <w:bCs/>
          <w:lang w:val="el" w:eastAsia="el"/>
        </w:rPr>
        <w:t>θ)</w:t>
      </w:r>
      <w:r>
        <w:rPr>
          <w:b/>
          <w:bCs/>
          <w:lang w:val="en" w:eastAsia="en"/>
        </w:rPr>
        <w:tab/>
      </w:r>
      <w:r>
        <w:rPr>
          <w:b/>
          <w:bCs/>
          <w:lang w:val="el" w:eastAsia="el"/>
        </w:rPr>
        <w:t>"εγγεγραμμένος παραλήπτης": το φυσικό ή νομικό πρόσωπο που έχει λάβει άδεια από τις αρμόδιες αρχές, να παραλαμβάνει, στο πλαίσιο των επιχειρηματικών δραστηριοτήτων του, υποκείμενα σε ειδικό φόρο κατανάλωσης προϊόντα προερχόμενα από άλλο κράτος-μέλος, τα οποία διακινούνται υπό καθεστώς αναστολής του ειδικού φόρου κατανάλωσης,</w:t>
      </w:r>
    </w:p>
    <w:p>
      <w:pPr>
        <w:pStyle w:val="StructureList1"/>
        <w:spacing w:before="120" w:after="0"/>
        <w:rPr>
          <w:lang w:val="el" w:eastAsia="el"/>
        </w:rPr>
      </w:pPr>
      <w:r>
        <w:rPr>
          <w:b/>
          <w:bCs/>
          <w:lang w:val="el" w:eastAsia="el"/>
        </w:rPr>
        <w:t>ι)</w:t>
      </w:r>
      <w:r>
        <w:rPr>
          <w:b/>
          <w:bCs/>
          <w:lang w:val="en" w:eastAsia="en"/>
        </w:rPr>
        <w:tab/>
      </w:r>
      <w:r>
        <w:rPr>
          <w:b/>
          <w:bCs/>
          <w:lang w:val="el" w:eastAsia="el"/>
        </w:rPr>
        <w:t>"εγγεγραμμένος αποστολέας": το φυσικό ή νομικό πρόσωπο που έχει λάβει άδεια από τις αρμόδιες αρχές, στο πλαίσιο των επιχειρηματικών δραστηριοτήτων του,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 2913/1992,</w:t>
      </w:r>
    </w:p>
    <w:p>
      <w:pPr>
        <w:pStyle w:val="StructureList1"/>
        <w:spacing w:before="120" w:after="0"/>
        <w:rPr>
          <w:lang w:val="el" w:eastAsia="el"/>
        </w:rPr>
      </w:pPr>
      <w:r>
        <w:rPr>
          <w:b/>
          <w:bCs/>
          <w:lang w:val="el" w:eastAsia="el"/>
        </w:rPr>
        <w:t>ια)</w:t>
      </w:r>
      <w:r>
        <w:rPr>
          <w:b/>
          <w:bCs/>
          <w:lang w:val="en" w:eastAsia="en"/>
        </w:rPr>
        <w:tab/>
      </w:r>
      <w:r>
        <w:rPr>
          <w:b/>
          <w:bCs/>
          <w:lang w:val="el" w:eastAsia="el"/>
        </w:rPr>
        <w:t>"φορολογική αποθήκη": ο τόπος όπου υποκείμενα σε ειδικό φόρο κατανάλωσης προϊόντα παράγονται, μεταποιούνται, κατέχονται, παραλαμβάνονται ή αποστέλλονται υπό καθεστώς αναστολής από εγκεκριμένο αποθηκευτή, στο πλαίσιο των επιχειρηματικών δραστηριοτήτων του.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9"/>
      </w:r>
      <w:r>
        <w:rPr>
          <w:rStyle w:val="Hyperlink"/>
          <w:b/>
          <w:bCs/>
          <w:color w:val="000000"/>
          <w:sz w:val="20"/>
          <w:szCs w:val="20"/>
          <w:u w:val="none" w:color="0000EE"/>
          <w:vertAlign w:val="superscript"/>
          <w:lang w:val="el" w:eastAsia="el"/>
        </w:rPr>
        <w:footnoteReference w:id="30"/>
      </w: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καθίσταται απαιτητός κατά το χρόνο θέσης σε ανάλωση των προϊόντων στο εσωτερικό της χώρας.</w:t>
      </w:r>
    </w:p>
    <w:p>
      <w:pPr>
        <w:pStyle w:val="MainText"/>
        <w:spacing w:before="120" w:after="0"/>
        <w:rPr>
          <w:lang w:val="el" w:eastAsia="el"/>
        </w:rPr>
      </w:pPr>
      <w:r>
        <w:rPr>
          <w:b/>
          <w:bCs/>
          <w:lang w:val="el" w:eastAsia="el"/>
        </w:rPr>
        <w:t>2.</w:t>
      </w:r>
      <w:r>
        <w:rPr>
          <w:b/>
          <w:bCs/>
          <w:lang w:val="el" w:eastAsia="el"/>
        </w:rPr>
        <w:t xml:space="preserve"> θεωρείται ως "θέση σε ανάλωση":</w:t>
      </w:r>
    </w:p>
    <w:p>
      <w:pPr>
        <w:pStyle w:val="StructureList1"/>
        <w:spacing w:before="120" w:after="0"/>
        <w:rPr>
          <w:lang w:val="el" w:eastAsia="el"/>
        </w:rPr>
      </w:pPr>
      <w:r>
        <w:rPr>
          <w:b/>
          <w:bCs/>
          <w:lang w:val="el" w:eastAsia="el"/>
        </w:rPr>
        <w:t>α)</w:t>
      </w:r>
      <w:r>
        <w:rPr>
          <w:b/>
          <w:bCs/>
          <w:lang w:val="en" w:eastAsia="en"/>
        </w:rPr>
        <w:tab/>
      </w:r>
      <w:r>
        <w:rPr>
          <w:b/>
          <w:bCs/>
          <w:lang w:val="el" w:eastAsia="el"/>
        </w:rPr>
        <w:t>η έξοδος υποκείμενων σε ειδικό φόρο κατανάλωσης προϊόντων από ένα καθεστώς αναστολής, συμπεριλαμβανομένης της παράτυπης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η κατοχή υποκείμενων σε ειδικό φόρο κατανάλωσης προϊόντων εκτός καθεστώτος αναστολής, για τα οποία δεν έχει επιβληθεί ειδικός φόρος κατανάλωσης δυνάμει των εφαρμοστέων διατάξεων του κοινοτικού δικαίου και της εθνικής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παραγωγή υποκείμενων σε ειδικό φόρο κατανάλωσης προϊόντων, συμπεριλαμβανομένης της παράτυπης παραγωγής, εκτός καθεστώτος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η εισαγωγή υποκείμενων σε ειδικό φόρο κατανάλωσης προϊόντων, συμπεριλαμβανομένης της παράτυπης εισαγωγής, εκτός εάν τα υποκείμενα σε ειδικό φόρο κατανάλωσης προϊόντα υπαχθούν, αμέσως μετά την εισαγωγή, σε καθεστώς αναστολής.</w:t>
      </w:r>
    </w:p>
    <w:p>
      <w:pPr>
        <w:spacing w:before="240" w:after="240"/>
        <w:rPr>
          <w:lang w:val="el" w:eastAsia="el"/>
        </w:rPr>
      </w:pPr>
      <w:r>
        <w:rPr>
          <w:b/>
          <w:bCs/>
          <w:lang w:val="el" w:eastAsia="el"/>
        </w:rPr>
        <w:t>Για την εφαρμογή της παραπάνω περίπτωσης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 προϊόντων από τη φορολογική αποθήκη.</w:t>
      </w:r>
    </w:p>
    <w:p>
      <w:pPr>
        <w:pStyle w:val="MainText"/>
        <w:spacing w:before="120" w:after="0"/>
        <w:rPr>
          <w:lang w:val="el" w:eastAsia="el"/>
        </w:rPr>
      </w:pPr>
      <w:r>
        <w:rPr>
          <w:b/>
          <w:bCs/>
          <w:lang w:val="el" w:eastAsia="el"/>
        </w:rPr>
        <w:t>3.</w:t>
      </w:r>
      <w:r>
        <w:rPr>
          <w:b/>
          <w:bCs/>
          <w:lang w:val="el" w:eastAsia="el"/>
        </w:rPr>
        <w:t xml:space="preserve"> Στις ακόλουθες περιπτώσεις ο χρόνος θέσης σε ανάλωση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που αναφέρονται στο άρθρο 112 παράγραφος 1 περίπτωση α` σημείο Ν), ο χρόνος παραλαβής των υποκείμενων σε ειδικό φόρο κατανάλωσης προϊόντων από τον εγγεγραμμένο παραλήπτη,</w:t>
      </w:r>
    </w:p>
    <w:p>
      <w:pPr>
        <w:pStyle w:val="StructureList1"/>
        <w:spacing w:before="120" w:after="0"/>
        <w:rPr>
          <w:lang w:val="el" w:eastAsia="el"/>
        </w:rPr>
      </w:pPr>
      <w:r>
        <w:rPr>
          <w:b/>
          <w:bCs/>
          <w:lang w:val="el" w:eastAsia="el"/>
        </w:rPr>
        <w:t>β)</w:t>
      </w:r>
      <w:r>
        <w:rPr>
          <w:b/>
          <w:bCs/>
          <w:lang w:val="en" w:eastAsia="en"/>
        </w:rPr>
        <w:tab/>
      </w:r>
      <w:r>
        <w:rPr>
          <w:b/>
          <w:bCs/>
          <w:lang w:val="el" w:eastAsia="el"/>
        </w:rPr>
        <w:t>στις περιπτώσεις που αναφέρονται στο άρθρο 112 παράγραφος 1 περίπτωση α` σημείο ίν), ο χρόνος παραλαβής των υποκείμενων σε ειδικό φόρο κατανάλωσης προϊόντων από τον παραλήπτη,</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περιπτώσεις που αναφέρονται στο άρθρο 112 παράγραφος 2, ο χρόνος παραλαβής των υποκείμενων σε ειδικό φόρο κατανάλωσης προϊόντων στον τόπο άμεσης παράδοσης τους.</w:t>
      </w:r>
    </w:p>
    <w:p>
      <w:pPr>
        <w:pStyle w:val="MainText"/>
        <w:spacing w:before="120" w:after="0"/>
        <w:rPr>
          <w:lang w:val="el" w:eastAsia="el"/>
        </w:rPr>
      </w:pPr>
      <w:r>
        <w:rPr>
          <w:b/>
          <w:bCs/>
          <w:lang w:val="el" w:eastAsia="el"/>
        </w:rPr>
        <w:t>4.</w:t>
      </w:r>
      <w:r>
        <w:rPr>
          <w:b/>
          <w:bCs/>
          <w:lang w:val="el" w:eastAsia="el"/>
        </w:rPr>
        <w:t xml:space="preserve"> Με την επιφύλαξη της παραγράφου 5, ο ειδικός φόρος κατανάλωσης στις περιπτώσεις των παραγράφων 2 και 3 του παρόντος άρθρου εισπράττεται με βάση τους συντελεστές που ισχύουν την ημερομηνία κατά την οποία ο φόρος καθίσταται απαιτητός.</w:t>
      </w:r>
    </w:p>
    <w:p>
      <w:pPr>
        <w:pStyle w:val="MainText"/>
        <w:spacing w:before="120" w:after="0"/>
        <w:rPr>
          <w:lang w:val="el" w:eastAsia="el"/>
        </w:rPr>
      </w:pPr>
      <w:r>
        <w:rPr>
          <w:b/>
          <w:bCs/>
          <w:lang w:val="el" w:eastAsia="el"/>
        </w:rPr>
        <w:t>5.</w:t>
      </w:r>
      <w:r>
        <w:rPr>
          <w:b/>
          <w:bCs/>
          <w:lang w:val="el" w:eastAsia="el"/>
        </w:rPr>
        <w:t xml:space="preserve"> Στην περίπτωση παράτυπης εξόδου από καθεστώς αναστολής ή κατοχής εκτός καθεστώτος αναστολής ή παράτυπης παραγωγής ή παράτυπης εισαγωγής, κατά τα οριζόμενα στην παράγραφο 2 του παρόντος άρθρου, ο ειδικός φόρος κατανάλωσης εισπράττεται με βάση τους συντελεστές που ισχύουν κατά το χρόνο διαπίστωσης των παρατυπιών αυτών.</w:t>
      </w:r>
    </w:p>
    <w:p>
      <w:pPr>
        <w:spacing w:before="240" w:after="240"/>
        <w:rPr>
          <w:lang w:val="el" w:eastAsia="el"/>
        </w:rPr>
      </w:pPr>
      <w:r>
        <w:rPr>
          <w:b/>
          <w:bCs/>
          <w:lang w:val="el" w:eastAsia="el"/>
        </w:rPr>
        <w:t>Εντούτοις, όταν από τα στοιχεία που διαθέτουν οι αρμόδιες αρχές διαπιστώνεται ότι η παράτυπη έξοδος από καθεστώς αναστολής ή η κατοχή εκτός καθεστώτος αναστολής ή η παράτυπη παραγωγή ή η παράτυπη εισαγωγή πραγματοποιήθηκαν ή υπήρξαν, κατά περίπτωση, σε χρόνο προγενέστερο της διαπίστωσης, ο ειδικός φόρος κατανάλωσης εισπράττεται με βάση τους συντελεστές που ίσχυαν κατά την προγενέστερη της διαπίστωσης ημερομηνία, στην οποία πραγματοποιήθηκαν ή υπήρξαν.</w:t>
      </w:r>
    </w:p>
    <w:p>
      <w:pPr>
        <w:pStyle w:val="MainText"/>
        <w:spacing w:before="120" w:after="0"/>
        <w:rPr>
          <w:lang w:val="el" w:eastAsia="el"/>
        </w:rPr>
      </w:pPr>
      <w:r>
        <w:rPr>
          <w:b/>
          <w:bCs/>
          <w:lang w:val="el" w:eastAsia="el"/>
        </w:rPr>
        <w:t>6.</w:t>
      </w:r>
      <w:r>
        <w:rPr>
          <w:b/>
          <w:bCs/>
          <w:lang w:val="el" w:eastAsia="el"/>
        </w:rPr>
        <w:t xml:space="preserve"> Με την επιφύλαξη των διατάξεων του άρθρου 101, υπόχρεος να καταβάλει τον ειδικό φόρο κατανάλωσης που καθίσταται απαιτητός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Σε σχέση με την έξοδο υποκείμενων σε ειδικό φόρο κατανάλωσης προϊόντων από καθεστώς αναστολής, όπως αναφέρεται στην περίπτωση α` της παραγράφου 2 του παρόντος άρθρου:</w:t>
      </w:r>
    </w:p>
    <w:p>
      <w:pPr>
        <w:pStyle w:val="StructureList1"/>
        <w:spacing w:before="120" w:after="0"/>
        <w:rPr>
          <w:lang w:val="el" w:eastAsia="el"/>
        </w:rPr>
      </w:pPr>
      <w:r>
        <w:rPr>
          <w:b/>
          <w:bCs/>
          <w:lang w:val="el" w:eastAsia="el"/>
        </w:rPr>
        <w:t>i)</w:t>
      </w:r>
      <w:r>
        <w:rPr>
          <w:b/>
          <w:bCs/>
          <w:lang w:val="en" w:eastAsia="en"/>
        </w:rPr>
        <w:tab/>
      </w:r>
      <w:r>
        <w:rPr>
          <w:b/>
          <w:bCs/>
          <w:lang w:val="el" w:eastAsia="el"/>
        </w:rPr>
        <w:t>Ο εγκεκριμένος αποθηκευτής, ο εγγεγραμμένος παραλήπτης ή κάθε άλλο πρόσωπο που απελευθερώνει ή εξ ονόματος του οποίου απελευθερώνονται τα υποκείμενα σε ειδικό φόρο κατανάλωσης προϊόντα από καθεστώς αναστολής και σε περίπτωση παράτυπης εξόδου από τη φορολογική αποθήκη, κάθε άλλο πρόσωπο που εμπλέκεται στην έξοδο αυτή,</w:t>
      </w:r>
    </w:p>
    <w:p>
      <w:pPr>
        <w:pStyle w:val="StructureList1"/>
        <w:spacing w:before="120" w:after="0"/>
        <w:rPr>
          <w:lang w:val="el" w:eastAsia="el"/>
        </w:rPr>
      </w:pPr>
      <w:r>
        <w:rPr>
          <w:b/>
          <w:bCs/>
          <w:lang w:val="el" w:eastAsia="el"/>
        </w:rPr>
        <w:t>ιι)</w:t>
      </w:r>
      <w:r>
        <w:rPr>
          <w:b/>
          <w:bCs/>
          <w:lang w:val="en" w:eastAsia="en"/>
        </w:rPr>
        <w:tab/>
      </w:r>
      <w:r>
        <w:rPr>
          <w:b/>
          <w:bCs/>
          <w:lang w:val="el" w:eastAsia="el"/>
        </w:rPr>
        <w:t>σε περίπτωση παρατυπίας κατά τη διακίνηση υποκείμενων σε ειδικό φόρο κατανάλωσης προϊόντων υπό καθεστώς αναστολής, όπως αυτό ορίζεται στο άρθρο 118 παράγραφοι 1, 2 και 4: ο εγκεκριμένος αποθηκευτής, ο εγγεγραμμένος αποστολέας ή κάθε άλλο πρόσωπο που εγγυήθηκε την πληρωμή, σύμφωνα με το άρθρο 112 παράγραφοι 6 και 7, και κάθε πρόσωπο που συμμετείχε στην παράτυπη έξοδο και το οποίο γνώριζε ή όφειλε ευλόγως να γνωρίζει τον παράτυπο χαρακτήρα της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σχετικά με την κατοχή υποκείμενων σε ειδικό φόρο κατανάλωσης προϊόντων, όπως αναφέρεται στην περίπτωση β` της παραγράφου 2 του παρόντος άρθρου: το πρόσωπο που κατέχει τα υποκείμενα σε ειδικό φόρο κατανάλωσης προϊόντα και κάθε άλλο πρόσωπο που εμπλέκεται στην κατοχή 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σχετικά με την παραγωγή υποκείμενων σε ειδικό φόρο κατανάλωσης προϊόντων, όπως αναφέρεται στην περίπτωση γ` της παραγράφου 2 του παρόντος άρθρου: το πρόσωπο που παράγει τα υποκείμενα σε ειδικό φόρο κατανάλωσης προϊόντα και σε περίπτωση παράτυπης παραγωγής, κάθε άλλο πρόσωπο που εμπλέκεται στην παραγωγή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σχετικά με την εισαγωγή υποκείμενων σε ειδικό φόρο κατανάλωσης προϊόντων, που αναφέρεται στην περίπτωση δ` της παραγράφου 2 του παρόντος άρθρου: το πρόσωπο που δηλώνει τα υποκείμενα σε ειδικό φόρο κατανάλωσης προϊόντα ή εξ ονόματος του οποίου δηλώνονται αυτά κατά την εισαγωγή και σε περίπτωση παράτυπης εισαγωγής, κάθε άλλο πρόσωπο που εμπλέκεται στην εισαγωγή.</w:t>
      </w:r>
    </w:p>
    <w:p>
      <w:pPr>
        <w:spacing w:before="240" w:after="240"/>
        <w:rPr>
          <w:lang w:val="el" w:eastAsia="el"/>
        </w:rPr>
      </w:pPr>
      <w:r>
        <w:rPr>
          <w:b/>
          <w:bCs/>
          <w:lang w:val="el" w:eastAsia="el"/>
        </w:rPr>
        <w:t>Σε περίπτωση περισσότερων υπόχρεων για την καταβολή του οφειλόμενου ποσού του ειδικού φόρου κατανάλωσης, τα πρόσωπα αυτά είναι αλληλεγγύως και εις ολόκληρον υπόχρεα για την πληρωμή της εν λόγω οφειλής.</w:t>
      </w:r>
    </w:p>
    <w:p>
      <w:pPr>
        <w:pStyle w:val="MainText"/>
        <w:spacing w:before="120" w:after="0"/>
        <w:rPr>
          <w:lang w:val="el" w:eastAsia="el"/>
        </w:rPr>
      </w:pPr>
      <w:r>
        <w:rPr>
          <w:b/>
          <w:bCs/>
          <w:lang w:val="el" w:eastAsia="el"/>
        </w:rPr>
        <w:t>7.</w:t>
      </w:r>
      <w:r>
        <w:rPr>
          <w:b/>
          <w:bCs/>
          <w:lang w:val="el" w:eastAsia="el"/>
        </w:rPr>
        <w:t xml:space="preserve"> Σε περίπτωση ακύρωσης ή ανάκλησης της άδειας εγκεκριμένου αποθηκευτή, οι φορολογικές επιβαρύνσεις που αναλογούν στα αποθηκευμένα σε καθεστώς αναστολής προϊόντα στη ή στις φορολογικές αποθήκες του αποθηκευτή, καθίστανται άμεσα απαιτητές και τα προϊόντα δεσμεύονται μέχρι την εξόφληση αυτών από τον υπόχρεο ή από τις εγγυήσεις που έχουν κατατεθεί.</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καθορίζονται οι λεπτομέρειες εφαρμογής του παρόντος άρθρου.</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60 παράγραφος 1, σε περίπτωση κατά την οποία υποκείμενα σε ειδικό φόρο κατανάλωσης προϊόντα, τα οποία έχουν ήδη τεθεί σε ανάλωση σε άλλο κράτος-μέλος, κατέχονται για εμπορικούς σκοπούς στο εσωτερικό της χώρας προκειμένου να παραδοθούν ή να χρησιμοποιηθούν σε αυτό, υπόκεινται σε ειδικό φόρο κατανάλωσης, ο οποίος καθίσταται απαιτητός από τις αρμόδιες αρχές.</w:t>
      </w:r>
    </w:p>
    <w:p>
      <w:pPr>
        <w:spacing w:before="240" w:after="240"/>
        <w:rPr>
          <w:lang w:val="el" w:eastAsia="el"/>
        </w:rPr>
      </w:pPr>
      <w:r>
        <w:rPr>
          <w:b/>
          <w:bCs/>
          <w:lang w:val="el" w:eastAsia="el"/>
        </w:rPr>
        <w:t>Για τους σκοπούς του παρόντος άρθρου, ως "κατοχή για εμπορικούς σκοπούς" νοείται η κατοχή προϊόντων υποκείμενων σε ειδικό φόρο κατανάλωσης από μη ιδιώτη ή από ιδιώτη για μη δική του χρήση και τα οποία μεταφέρονται από αυτόν, σύμφωνα με το άρθρο 59.</w:t>
      </w:r>
    </w:p>
    <w:p>
      <w:pPr>
        <w:pStyle w:val="MainText"/>
        <w:spacing w:before="120" w:after="0"/>
        <w:rPr>
          <w:lang w:val="el" w:eastAsia="el"/>
        </w:rPr>
      </w:pPr>
      <w:r>
        <w:rPr>
          <w:b/>
          <w:bCs/>
          <w:lang w:val="el" w:eastAsia="el"/>
        </w:rPr>
        <w:t>2.</w:t>
      </w:r>
      <w:r>
        <w:rPr>
          <w:b/>
          <w:bCs/>
          <w:lang w:val="el" w:eastAsia="el"/>
        </w:rPr>
        <w:t xml:space="preserve">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 στο εσωτερικό της χώρας.</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τα υποκείμενα σε ειδικό φόρο κατανάλωσης προϊόντα διακινούνται μεταξύ των εδαφών των διαφόρων κρατών- μελών υπό την κάλυψη του προβλεπόμενου από τον Κανονισμό (ΕΟΚ) αριθμ. 3649/1992 (ΕΕ L 369/18.12.1992) Απλουστευμένου Συνοδευτικού Διοικητικού Εγγράφου (Α.Σ.Δ.Ε.).</w:t>
      </w:r>
    </w:p>
    <w:p>
      <w:pPr>
        <w:pStyle w:val="MainText"/>
        <w:spacing w:before="120" w:after="0"/>
        <w:rPr>
          <w:lang w:val="el" w:eastAsia="el"/>
        </w:rPr>
      </w:pPr>
      <w:r>
        <w:rPr>
          <w:b/>
          <w:bCs/>
          <w:lang w:val="el" w:eastAsia="el"/>
        </w:rPr>
        <w:t>4.</w:t>
      </w:r>
      <w:r>
        <w:rPr>
          <w:b/>
          <w:bCs/>
          <w:lang w:val="el" w:eastAsia="el"/>
        </w:rPr>
        <w:t xml:space="preserve"> Με την επιφύλαξη του άρθρου 119, όταν υποκείμενα σε ειδικό φόρο κατανάλωσης προϊόντα, τα οποία έχουν ήδη τεθεί σε ανάλωση σε ένα κράτος-μέλος διακινούνται στο εσωτερικό της Κοινότητας για εμπορικούς σκοπούς, δεν θεωρείται ότι κατέχονται για αυτούς τους σκοπούς μέχρις ότου φτάσουν στο κράτος-μέλος προορισμού, υπό την προύπόθεση ότι διακινούνται βάσει των διατυπώσεων που προβλέπονται στις παραγράφους 3 και 7 του παρόντος άρθρου.</w:t>
      </w:r>
    </w:p>
    <w:p>
      <w:pPr>
        <w:pStyle w:val="MainText"/>
        <w:spacing w:before="120" w:after="0"/>
        <w:rPr>
          <w:lang w:val="el" w:eastAsia="el"/>
        </w:rPr>
      </w:pPr>
      <w:r>
        <w:rPr>
          <w:b/>
          <w:bCs/>
          <w:lang w:val="el" w:eastAsia="el"/>
        </w:rPr>
        <w:t>5.</w:t>
      </w:r>
      <w:r>
        <w:rPr>
          <w:b/>
          <w:bCs/>
          <w:lang w:val="el" w:eastAsia="el"/>
        </w:rPr>
        <w:t xml:space="preserve"> Τα υποκείμενα σε ειδικό φόρο κατανάλωσης προϊόντα τα οποία βρίσκονται επί πλοίου ή αεροσκάφους, που πραγματοποιεί θαλάσσια ταξίδια ή πτήσεις μεταξύ δύο κρατών-μελών και τα οποία δεν διατίθενται προς πώληση όταν το πλοίο ή το αεροσκάφος βρίσκεται στο έδαφος ενός κράτους-μέλους δεν θεωρείται ότι κατέχονται στο εν λόγω κράτος-μέλος για εμπορικούς σκοπούς.</w:t>
      </w:r>
    </w:p>
    <w:p>
      <w:pPr>
        <w:pStyle w:val="MainText"/>
        <w:spacing w:before="120" w:after="0"/>
        <w:rPr>
          <w:lang w:val="el" w:eastAsia="el"/>
        </w:rPr>
      </w:pPr>
      <w:r>
        <w:rPr>
          <w:b/>
          <w:bCs/>
          <w:lang w:val="el" w:eastAsia="el"/>
        </w:rPr>
        <w:t>6.</w:t>
      </w:r>
      <w:r>
        <w:rPr>
          <w:b/>
          <w:bCs/>
          <w:lang w:val="el" w:eastAsia="el"/>
        </w:rPr>
        <w:t xml:space="preserve"> Υπόχρεος για την καταβολή του ειδικού φόρου κατανάλωσης που καθίσταται απαιτητός είναι, ανάλογα με την περίπτωση που αναφέρεται στην παράγραφο 1, το πρόσωπο το οποίο εκτελεί την παράδοση ή το οποίο έχει στην κατοχή του τα παραδοτέα προϊόντα, ή το πρόσωπο στο οποίο παραδίδονται τα προϊόντα στο εσωτερικό της χώρας.</w:t>
      </w:r>
    </w:p>
    <w:p>
      <w:pPr>
        <w:pStyle w:val="MainText"/>
        <w:spacing w:before="120" w:after="0"/>
        <w:rPr>
          <w:lang w:val="el" w:eastAsia="el"/>
        </w:rPr>
      </w:pPr>
      <w:r>
        <w:rPr>
          <w:b/>
          <w:bCs/>
          <w:lang w:val="el" w:eastAsia="el"/>
        </w:rPr>
        <w:t>7.</w:t>
      </w:r>
      <w:r>
        <w:rPr>
          <w:b/>
          <w:bCs/>
          <w:lang w:val="el" w:eastAsia="el"/>
        </w:rPr>
        <w:t xml:space="preserve"> Τα πρόσωπα της παραγράφου 6 υποχρεούνται, σε περίπτωση αποστολής προϊόντων από άλλο κράτος-μέλος:</w:t>
      </w:r>
    </w:p>
    <w:p>
      <w:pPr>
        <w:pStyle w:val="StructureList1"/>
        <w:spacing w:before="120" w:after="0"/>
        <w:rPr>
          <w:lang w:val="el" w:eastAsia="el"/>
        </w:rPr>
      </w:pPr>
      <w:r>
        <w:rPr>
          <w:b/>
          <w:bCs/>
          <w:lang w:val="el" w:eastAsia="el"/>
        </w:rPr>
        <w:t>α)</w:t>
      </w:r>
      <w:r>
        <w:rPr>
          <w:b/>
          <w:bCs/>
          <w:lang w:val="en" w:eastAsia="en"/>
        </w:rPr>
        <w:tab/>
      </w:r>
      <w:r>
        <w:rPr>
          <w:b/>
          <w:bCs/>
          <w:lang w:val="el" w:eastAsia="el"/>
        </w:rPr>
        <w:t>να καταθέτουν, πριν από την αποστολή των προϊόντων, σχετική δήλωση στην αρμόδια αρχή του εσωτερικού της χώρας, καθώς και εγγύηση η οποία να καλύπτει τους αναλογούντες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καταβάλλουν στην αρμόδια αρχή, με την άφιξη των προϊόντων στο εσωτερικό της χώρας, ή το αργότερο την επόμενη εργάσιμη ημέρα από την άφιξη, τους οφειλόμενους φόρους,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θέτουν στη διάθεση του ελέγχου κάθε απαραίτητο στοιχείο ή έγγραφο, που κρίνεται από την αρμόδια αρχή αναγκαίο ή χρήσιμο, για την εξακρίβωση της πραγματοποίησης της παραλαβής των προϊόντων και της καταβολής των οφειλόμενων φόρων.</w:t>
      </w:r>
    </w:p>
    <w:p>
      <w:pPr>
        <w:pStyle w:val="MainText"/>
        <w:spacing w:before="120" w:after="0"/>
        <w:rPr>
          <w:lang w:val="el" w:eastAsia="el"/>
        </w:rPr>
      </w:pPr>
      <w:r>
        <w:rPr>
          <w:b/>
          <w:bCs/>
          <w:lang w:val="el" w:eastAsia="el"/>
        </w:rPr>
        <w:t>8.</w:t>
      </w:r>
      <w:r>
        <w:rPr>
          <w:b/>
          <w:bCs/>
          <w:lang w:val="el" w:eastAsia="el"/>
        </w:rPr>
        <w:t xml:space="preserve"> Ο ειδικός φόρος κατανάλωσης, που έχει επιβληθεί στο εσωτερικό της χώρας κατά τη θέση σε ανάλωση προϊόντων, τα οποία βρίσκονται στην κατοχή προσώπου για εμπορικούς σκοπούς στο εσωτερικό άλλου κράτους-μέλους, διαγράφεται ή επιστρέφεται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9.</w:t>
      </w:r>
      <w:r>
        <w:rPr>
          <w:b/>
          <w:bCs/>
          <w:lang w:val="el" w:eastAsia="el"/>
        </w:rPr>
        <w:t xml:space="preserve"> Με αποφάσεις του Υπουργού Οικονομικών καθορίζονται οι διατυπώσεις και κάθε αναγκαία λεπτομέρεια για την εφαρμογή των διατάξεων του παρόντος άρθρου.</w:t>
      </w:r>
      <w:r>
        <w:rPr>
          <w:rStyle w:val="Hyperlink"/>
          <w:b/>
          <w:bCs/>
          <w:color w:val="000000"/>
          <w:sz w:val="20"/>
          <w:szCs w:val="20"/>
          <w:u w:val="none" w:color="0000EE"/>
          <w:vertAlign w:val="superscript"/>
          <w:lang w:val="el" w:eastAsia="el"/>
        </w:rPr>
        <w:footnoteReference w:id="31"/>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Ειδικές περιπτώσεις κυκλοφορίας προϊόντων που έχουν τεθεί σε ανάλωση</w:t>
      </w:r>
    </w:p>
    <w:p>
      <w:pPr>
        <w:spacing w:before="240" w:after="240"/>
        <w:rPr>
          <w:lang w:val="el" w:eastAsia="el"/>
        </w:rPr>
      </w:pPr>
      <w:r>
        <w:rPr>
          <w:b/>
          <w:bCs/>
          <w:lang w:val="el" w:eastAsia="el"/>
        </w:rPr>
        <w:t>Η κυκλοφορία προϊόντων τα οποία έχουν τεθεί σε ανάλωση στο εσωτερικό της χώρας και μεταφέρονται διαμέσου εδάφους άλλου Κράτους - Μέλους χρησιμοποιώντας κατάλληλο δρομολόγιο, προκειμένου να παραδοθούν πάλι στο εσωτερικό της χώρας, πραγματοποιείται με το προβλεπόμενο από τον Καν. ΕΟΚ 3649/1992 της Επιτροπής, της 19ης Δεκεμβρίου 1992 (ΕΕL 369/18.12.1992), Απλουστευμένο Συνοδευτικό Διοικητικό `Εγγραφο (ΑΣΔΕ).</w:t>
      </w:r>
    </w:p>
    <w:p>
      <w:pPr>
        <w:spacing w:before="240" w:after="240"/>
        <w:rPr>
          <w:lang w:val="el" w:eastAsia="el"/>
        </w:rPr>
      </w:pPr>
      <w:r>
        <w:rPr>
          <w:b/>
          <w:bCs/>
          <w:lang w:val="el" w:eastAsia="el"/>
        </w:rPr>
        <w:t>Με το ίδιο συνοδευτικό έγγραφο γίνεται η κυκλοφορία των προϊόντων τα οποία έχουν τεθεί σε ανάλωση σε άλλο Κράτος - Μέλος και μεταφέρονται διαμέσου του εδάφους της χώρας, προκειμένου να παραδοθούν πάλι στο Κράτος - Μέλος που έχουν τεθεί σε ανάλωση.</w:t>
      </w:r>
    </w:p>
    <w:p>
      <w:pPr>
        <w:spacing w:before="240" w:after="240"/>
        <w:rPr>
          <w:lang w:val="el" w:eastAsia="el"/>
        </w:rPr>
      </w:pPr>
      <w:r>
        <w:rPr>
          <w:b/>
          <w:bCs/>
          <w:lang w:val="el" w:eastAsia="el"/>
        </w:rPr>
        <w:t>Στις περιπτώσεις που προβλέπονται στο προηγούμενο εδάφιο:</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οφείλει να υποβάλει πριν την αποστολή των εμπορευμάτων δήλωση στην αρμόδια Αρχή του τόπου αναχώρησης.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Ο παραλήπτης οφείλει να βεβαιώνει την παραλαβή των εμπορευμάτων και να ενημερώνει την αρμόδια Αρχή του τόπου προορισμού.</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και ο παραλήπτης υποχρεούνται να θέτουν στη διάθεση του ελέγχου κάθε απαραίτητο στοιχείο ή έγγραφο που κρίνεται από τις αρμόδιες Αρχές αναγκαίο ή χρήσιμο για την εξακρίβωση της πραγματοποίησης της παραλαβής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από ιδιώτες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2"/>
      </w:r>
      <w:r>
        <w:rPr>
          <w:b/>
          <w:bCs/>
          <w:lang w:val="el" w:eastAsia="el"/>
        </w:rPr>
        <w:t>Για τα υποκείμενα σε ειδικό φόρο κατανάλωσης προϊόντα τα οποία αποκτά ιδιώτης για δική του χρήση και τα οποία μεταφέρει αυτοπροσώπως από ένα κράτος-μέλος σε άλλο, οι ειδικοί φόροι κατανάλωσης οφείλονται μόνο στο κράτος-μέλος, όπου τα προϊόντα αυτά αποκτώνται.</w:t>
      </w:r>
    </w:p>
    <w:p>
      <w:pPr>
        <w:pStyle w:val="MainText"/>
        <w:spacing w:before="120" w:after="0"/>
        <w:rPr>
          <w:lang w:val="el" w:eastAsia="el"/>
        </w:rPr>
      </w:pPr>
      <w:r>
        <w:rPr>
          <w:b/>
          <w:bCs/>
          <w:lang w:val="el" w:eastAsia="el"/>
        </w:rPr>
        <w:t>2.</w:t>
      </w:r>
      <w:r>
        <w:rPr>
          <w:b/>
          <w:bCs/>
          <w:lang w:val="el" w:eastAsia="el"/>
        </w:rPr>
        <w:t xml:space="preserve"> Για να προσδιοριστεί κατά πόσο τα υποκείμενα σε ειδικό φόρο κατανάλωσης προϊόντα, τα οποία αναφέρονται στην παράγραφο 1, προορίζονται για ίδια χρήση ενός ιδιώτη, λαμβάνονται υπόψη από τις αρμόδιες αρχές τουλάχιστον τα εξής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εμπορική ιδιότητα του κατόχου και οι λόγοι κατοχής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 τόπος όπου βρίσκονται τα προϊόντα ή, ανάλογα με την περίπτωση, ο χρησιμοποιούμενος τρόπος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η ποσότητα των προϊόντων.</w:t>
      </w:r>
    </w:p>
    <w:p>
      <w:pPr>
        <w:pStyle w:val="MainText"/>
        <w:spacing w:before="120" w:after="0"/>
        <w:rPr>
          <w:lang w:val="el" w:eastAsia="el"/>
        </w:rPr>
      </w:pPr>
      <w:r>
        <w:rPr>
          <w:b/>
          <w:bCs/>
          <w:lang w:val="el" w:eastAsia="el"/>
        </w:rPr>
        <w:t>3.</w:t>
      </w:r>
      <w:r>
        <w:rPr>
          <w:b/>
          <w:bCs/>
          <w:lang w:val="el" w:eastAsia="el"/>
        </w:rPr>
        <w:t xml:space="preserve"> Για την εφαρμογή της περίπτωσης ε` της παραγράφου 2, ως αποδεικτικό στοιχείο, ορίζονται ενδεικτικά τα ακόλουθα ποσοτικά όρια ανά προϊόν: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 β) για τα 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90 λίτρα (από τους οποίους το πολύ 60 λίτρα αφρώδεις)</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pStyle w:val="MainText"/>
        <w:spacing w:before="120" w:after="0"/>
        <w:rPr>
          <w:lang w:val="el" w:eastAsia="el"/>
        </w:rPr>
      </w:pPr>
      <w:r>
        <w:rPr>
          <w:b/>
          <w:bCs/>
          <w:lang w:val="el" w:eastAsia="el"/>
        </w:rPr>
        <w:t>4.</w:t>
      </w:r>
      <w:r>
        <w:rPr>
          <w:b/>
          <w:bCs/>
          <w:lang w:val="el" w:eastAsia="el"/>
        </w:rPr>
        <w:t xml:space="preserve"> Ο ειδικός φόρος κατανάλωσης πετρελαιοειδών προϊόντων, τα οποία έχουν ήδη τεθεί σε ανάλωση σε άλλο κράτος-μέλος, καθίσταται απαιτητός και εισπράττεται από τις αρμόδιες αρχές, εάν η μεταφορά αυτών των προϊόντων στη χώρα γίνεται με ανορθόδοξους τρόπους από ιδιώτη ή για λογαριασμό του.</w:t>
      </w:r>
    </w:p>
    <w:p>
      <w:pPr>
        <w:spacing w:before="240" w:after="240"/>
        <w:rPr>
          <w:lang w:val="el" w:eastAsia="el"/>
        </w:rPr>
      </w:pPr>
      <w:r>
        <w:rPr>
          <w:b/>
          <w:bCs/>
          <w:lang w:val="el" w:eastAsia="el"/>
        </w:rPr>
        <w:t>Ως ανορθόδοξες μεταφορές θεωρούνται οι μεταφορές καυσίμων κινητήρων, όταν τα καύσιμα δεν μεταφέρονται στη δεξαμενή των οχημάτων ή σε κατάλληλο εφεδρικό δοχείο, καθώς και η μεταφορά υγρών καυσίμων θέρμανσης όταν δεν γίνεται με βυτιοφόρο επαγγελματιών..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3"/>
      </w:r>
      <w:r>
        <w:rPr>
          <w:b/>
          <w:bCs/>
          <w:lang w:val="el" w:eastAsia="el"/>
        </w:rPr>
        <w:t xml:space="preserve">Άρθρο 60 </w:t>
      </w:r>
    </w:p>
    <w:p>
      <w:pPr>
        <w:pStyle w:val="Heading6"/>
        <w:spacing w:before="240" w:after="240"/>
        <w:rPr>
          <w:lang w:val="el" w:eastAsia="el"/>
        </w:rPr>
      </w:pPr>
      <w:r>
        <w:rPr>
          <w:b/>
          <w:bCs/>
          <w:lang w:val="el" w:eastAsia="el"/>
        </w:rPr>
        <w:t>Πωλήσεις εξ αποστάσεως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έχουν ήδη τεθεί σε ανάλωση σε άλλο κράτος-μέλος και αγοράζονται από πρόσωπο που δεν έχει την ιδιότητα του εγκεκριμένου αποθηκευτή ή του εγγεγραμμένου παραλήπτη, είναι εγκατεστημένο στο εσωτερικό της χώρας και δεν ασκεί ανεξάρτητη οικονομική δραστηριότητα, και τα οποία αποστέλλονται ή μεταφέρονται στο εσωτερικό της χώρας άμεσα ή έμμεσα από τον πωλητή ή για λογαριασμό του,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Στην περίπτωση που αναφέρεται στην παράγραφο 1, ο ειδικός φόρος κατανάλωσης καθίσταται απαιτητός και καταβάλλεται κατά την παράδοση των υποκείμενων σε ειδικό φόρο κατανάλωσης προϊόντων στο εσωτερικό της χώρας.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w:t>
      </w:r>
    </w:p>
    <w:p>
      <w:pPr>
        <w:pStyle w:val="MainText"/>
        <w:spacing w:before="120" w:after="0"/>
        <w:rPr>
          <w:lang w:val="el" w:eastAsia="el"/>
        </w:rPr>
      </w:pPr>
      <w:r>
        <w:rPr>
          <w:b/>
          <w:bCs/>
          <w:lang w:val="el" w:eastAsia="el"/>
        </w:rPr>
        <w:t>3.</w:t>
      </w:r>
      <w:r>
        <w:rPr>
          <w:b/>
          <w:bCs/>
          <w:lang w:val="el" w:eastAsia="el"/>
        </w:rPr>
        <w:t xml:space="preserve"> Υπόχρεος για την καταβολή του ειδικού φόρου κατανάλωσης στο εσωτερικό της χώρας είναι ο πωλητής ή ο φορολογικός αντιπρόσωπος αυτού. Ο φορολογικός αντιπρόσωπος πρέπει να είναι εγκατεστημένος στο εσωτερικό της χώρας και εγκεκριμένος από την αρμόδια αρχή. Στις περιπτώσεις που ο πωλητής ή ο φορολογικός του αντιπρόσωπος δεν έχει τηρήσει τις υποχρεώσεις της περίπτωσης α` της παραγράφου 4, υπόχρεος για την καταβολή του ειδικού φόρου κατανάλωσης είναι ο παραλήπτης των υποκείμενων σε ειδικό φόρο κατανάλωσης προϊόντων</w:t>
      </w:r>
    </w:p>
    <w:p>
      <w:pPr>
        <w:pStyle w:val="MainText"/>
        <w:spacing w:before="120" w:after="0"/>
        <w:rPr>
          <w:lang w:val="el" w:eastAsia="el"/>
        </w:rPr>
      </w:pPr>
      <w:r>
        <w:rPr>
          <w:b/>
          <w:bCs/>
          <w:lang w:val="el" w:eastAsia="el"/>
        </w:rPr>
        <w:t>4.</w:t>
      </w:r>
      <w:r>
        <w:rPr>
          <w:b/>
          <w:bCs/>
          <w:lang w:val="el" w:eastAsia="el"/>
        </w:rPr>
        <w:t xml:space="preserve"> Στην περίπτωση αποστολής προϊόντων από άλλο κράτος-μέλος στο εσωτερικό της χώρας, ο πωλητής ή ο φορολογικός αντιπρόσωπος αυτού πρέπει να συμμορφώνεται προς τις ακόλουθες υποχρεώσεις: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πριν από την αποστολή των υποκείμενων σε ειδικό φόρο κατανάλωσης προϊόντων, να εγγράφεται στα μητρώα και να εγγυάται την καταβολή του ειδικού φόρου κατανάλωσης στην αρμόδια αρχή,</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καταβάλλει τον ειδικό φόρο κατανάλωσης στην αρχή που προβλέπεται στην περίπτωση α` την ημέρα άφιξης των προϊόντων ή το αργότερο την επόμενη εργάσιμη ημέρα,</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τηρεί λογιστική των παραδιδόμενων υποκείμενων σε ειδικό φόρο κατανάλωσης προϊόντων.</w:t>
      </w:r>
    </w:p>
    <w:p>
      <w:pPr>
        <w:pStyle w:val="MainText"/>
        <w:spacing w:before="120" w:after="0"/>
        <w:rPr>
          <w:lang w:val="el" w:eastAsia="el"/>
        </w:rPr>
      </w:pPr>
      <w:r>
        <w:rPr>
          <w:b/>
          <w:bCs/>
          <w:lang w:val="el" w:eastAsia="el"/>
        </w:rPr>
        <w:t>5.</w:t>
      </w:r>
      <w:r>
        <w:rPr>
          <w:b/>
          <w:bCs/>
          <w:lang w:val="el" w:eastAsia="el"/>
        </w:rPr>
        <w:t xml:space="preserve"> Στην περίπτωση αποστολής προϊόντων από το εσωτερικό της χώρας σε άλλο κράτος-μέλος, ο ειδικός φόρος κατανάλωσης που επιβλήθηκε στο εσωτερικό της χώρας διαγράφεται ή επιστρέφεται κατόπιν σχετικού αιτήματος του πωλητή,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καθορίζονται οι διατυπώσεις και κάθε αναγκαία λεπτομέρεια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4"/>
      </w: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Καταστροφές και απώλειες προϊόντων που έχουν τεθεί σε ανάλωση σε άλλο κράτος-μέλος</w:t>
      </w:r>
    </w:p>
    <w:p>
      <w:pPr>
        <w:pStyle w:val="MainText"/>
        <w:spacing w:before="120" w:after="0"/>
        <w:rPr>
          <w:lang w:val="el" w:eastAsia="el"/>
        </w:rPr>
      </w:pPr>
      <w:r>
        <w:rPr>
          <w:b/>
          <w:bCs/>
          <w:lang w:val="el" w:eastAsia="el"/>
        </w:rPr>
        <w:t>1.</w:t>
      </w:r>
      <w:r>
        <w:rPr>
          <w:b/>
          <w:bCs/>
          <w:lang w:val="el" w:eastAsia="el"/>
        </w:rPr>
        <w:t xml:space="preserve"> Στις περιπτώσεις που προβλέπονται στο άρθρο 57 παράγραφος 1 και στο άρθρο 60 παράγραφος 1, σε περί πτωση ολικής καταστροφής ή ανεπανόρθωτης απώλειας των υποκείμενων σε ειδικό φόρο κατανάλωσης προϊόντων κατά τη μεταφορά τους σε κράτος-μέλος άλλο από το κράτος-μέλος στο οποίο τέθηκαν σε ανάλωση, από αιτία οφειλόμενη στην ίδια τη φύση των προϊόντων, ή εξ αιτίας τυχαίων περιστατικών ή ανωτέρας βίας, ή κατόπιν έγκρισης των αρμόδιων αρχών του συγκεκριμένου κράτους-μέλους, ο ειδικός φόρος κατανάλωσης δεν καθίσταται απαιτητός στο εν λόγω κράτος-μέλος.</w:t>
      </w:r>
    </w:p>
    <w:p>
      <w:pPr>
        <w:spacing w:before="240" w:after="240"/>
        <w:rPr>
          <w:lang w:val="el" w:eastAsia="el"/>
        </w:rPr>
      </w:pPr>
      <w:r>
        <w:rPr>
          <w:b/>
          <w:bCs/>
          <w:lang w:val="el" w:eastAsia="el"/>
        </w:rPr>
        <w:t>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 Η εγγύηση που κατατίθεται σύμφωνα με το άρθρο 57 παράγραφος 7 περίπτωση α` ή το άρθρο 60 παράγραφος 4 περίπτωση α` αποδεσμεύεται.</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και η κατοχή των προϊόντων που αναφέρονται στο άρθρο 53 του παρόντα Κώδικα, γίνεται σύμφωνα με τις κείμενες διατάξεις. Όταν δεν έχει καταβληθεί ο Ειδικός Φόρος Κατανάλωσης (Ε.Φ.Κ.), τα ανωτέρω</w:t>
      </w:r>
    </w:p>
    <w:p>
      <w:pPr>
        <w:spacing w:before="240" w:after="240"/>
        <w:rPr>
          <w:lang w:val="el" w:eastAsia="el"/>
        </w:rPr>
      </w:pPr>
      <w:r>
        <w:rPr>
          <w:b/>
          <w:bCs/>
          <w:lang w:val="el" w:eastAsia="el"/>
        </w:rPr>
        <w:t>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`Οπου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5"/>
      </w:r>
      <w:r>
        <w:rPr>
          <w:rStyle w:val="Hyperlink"/>
          <w:b/>
          <w:bCs/>
          <w:color w:val="000000"/>
          <w:sz w:val="20"/>
          <w:szCs w:val="20"/>
          <w:u w:val="none" w:color="0000EE"/>
          <w:vertAlign w:val="superscript"/>
          <w:lang w:val="el" w:eastAsia="el"/>
        </w:rPr>
        <w:footnoteReference w:id="36"/>
      </w:r>
      <w:r>
        <w:rPr>
          <w:b/>
          <w:bCs/>
          <w:lang w:val="el" w:eastAsia="el"/>
        </w:rPr>
        <w:t>Οι αρμόδιες Αρχές ασκούν εποπτεία και έλεγχο κατά τρόπο διαρκή ή</w:t>
      </w:r>
    </w:p>
    <w:p>
      <w:pPr>
        <w:spacing w:before="240" w:after="240"/>
        <w:rPr>
          <w:lang w:val="el" w:eastAsia="el"/>
        </w:rPr>
      </w:pPr>
      <w:r>
        <w:rPr>
          <w:b/>
          <w:bCs/>
          <w:lang w:val="el" w:eastAsia="el"/>
        </w:rPr>
        <w:t>περιοδικό στις φορολογικές αποθήκες, σύμφωνα με την κείμενη νομοθεσία.</w:t>
      </w:r>
    </w:p>
    <w:p>
      <w:pPr>
        <w:spacing w:before="240" w:after="240"/>
        <w:rPr>
          <w:lang w:val="el" w:eastAsia="el"/>
        </w:rPr>
      </w:pPr>
      <w:r>
        <w:rPr>
          <w:b/>
          <w:bCs/>
          <w:lang w:val="el" w:eastAsia="el"/>
        </w:rPr>
        <w:t>Ειδικά για τα βιομηχανοποιημένα καπνά οι όροι και προϋποθέσεις για την</w:t>
      </w:r>
    </w:p>
    <w:p>
      <w:pPr>
        <w:spacing w:before="240" w:after="240"/>
        <w:rPr>
          <w:lang w:val="el" w:eastAsia="el"/>
        </w:rPr>
      </w:pPr>
      <w:r>
        <w:rPr>
          <w:b/>
          <w:bCs/>
          <w:lang w:val="el" w:eastAsia="el"/>
        </w:rPr>
        <w:t>εποπτεία και τον έλεγχο των φορολογικών αποθηκών θα καθορίζονται με</w:t>
      </w:r>
    </w:p>
    <w:p>
      <w:pPr>
        <w:spacing w:before="240" w:after="240"/>
        <w:rPr>
          <w:lang w:val="el" w:eastAsia="el"/>
        </w:rPr>
      </w:pPr>
      <w:r>
        <w:rPr>
          <w:b/>
          <w:bCs/>
          <w:lang w:val="el" w:eastAsia="el"/>
        </w:rPr>
        <w:t>απόφαση του Υπουργού Οικονομικών.</w:t>
      </w:r>
    </w:p>
    <w:p>
      <w:pPr>
        <w:spacing w:before="240" w:after="240"/>
        <w:rPr>
          <w:lang w:val="el" w:eastAsia="el"/>
        </w:rPr>
      </w:pPr>
      <w:r>
        <w:rPr>
          <w:b/>
          <w:bCs/>
          <w:lang w:val="el" w:eastAsia="el"/>
        </w:rPr>
        <w:t>Ειδικά για τις φορολογικές αποθήκες ενεργειακών προϊόντων του άρθρου 73, εκτός των υγραερίων των περιπτώσεων ιγ`, ιδ` και ιε` της παραγράφου 1 του ίδιου άρθρου, εγκαθίστανται ολοκληρωμένα συστήματα ηλεκτρονικού ελέγχου εισροών-εκροών στα οποία συνδέεται υποχρεωτικά φορολογικός ηλεκτρονικός μηχανισμός.</w:t>
      </w:r>
    </w:p>
    <w:p>
      <w:pPr>
        <w:spacing w:before="240" w:after="240"/>
        <w:rPr>
          <w:lang w:val="el" w:eastAsia="el"/>
        </w:rPr>
      </w:pPr>
      <w:r>
        <w:rPr>
          <w:b/>
          <w:bCs/>
          <w:lang w:val="el" w:eastAsia="el"/>
        </w:rPr>
        <w:t>Με κοινή απόφαση των Υπουργών Οικονομικών, Ανάπτυξης, Ανταγωνιστικότητας και Ναυτιλίας και Υποδομών, Μεταφορών και Δικτύων καθορίζονται οι προδιαγραφές και ρυθμίζονται τα θέματα εγκατάστασης των συστημάτων ελέγχου εισροών-εκροών,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7"/>
      </w:r>
      <w:r>
        <w:rPr>
          <w:b/>
          <w:bCs/>
          <w:lang w:val="el" w:eastAsia="el"/>
        </w:rPr>
        <w:t>Οταν οι φορολογικές αποθήκες, οι οποίες λειτουργούν σύμφωνα με την κείμενη νομοθεσία,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 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Αρχής, η οποία παρέχεται με απόφασή της, μετά από</w:t>
      </w:r>
    </w:p>
    <w:p>
      <w:pPr>
        <w:spacing w:before="240" w:after="240"/>
        <w:rPr>
          <w:lang w:val="el" w:eastAsia="el"/>
        </w:rPr>
      </w:pPr>
      <w:r>
        <w:rPr>
          <w:b/>
          <w:bCs/>
          <w:lang w:val="el" w:eastAsia="el"/>
        </w:rPr>
        <w:t>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38"/>
      </w:r>
      <w:r>
        <w:rPr>
          <w:b/>
          <w:bCs/>
          <w:lang w:val="el" w:eastAsia="el"/>
        </w:rPr>
        <w:t xml:space="preserve"> να παράγει, να μεταποιεί, να κατέχει, να παραλαμβάνει και να αποστέλλει, στα πλαίσια των επιχειρηματικών δραστηριοτήτων του, υποκείμενα σε ειδικό φόρο κατανάλωσης προϊόντα, τα οποία τελούν υπό αναστολή καταβολής του φόρου αυτού,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θα καθορίζονται με απόφαση</w:t>
      </w:r>
    </w:p>
    <w:p>
      <w:pPr>
        <w:spacing w:before="240" w:after="240"/>
        <w:rPr>
          <w:lang w:val="el" w:eastAsia="el"/>
        </w:rPr>
      </w:pPr>
      <w:r>
        <w:rPr>
          <w:b/>
          <w:bCs/>
          <w:lang w:val="el" w:eastAsia="el"/>
        </w:rPr>
        <w:t>του Υπουργού Οικονομικών,</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τρίτου μέρους του παρόντα</w:t>
      </w:r>
    </w:p>
    <w:p>
      <w:pPr>
        <w:spacing w:before="240" w:after="240"/>
        <w:rPr>
          <w:lang w:val="el" w:eastAsia="el"/>
        </w:rPr>
      </w:pPr>
      <w:r>
        <w:rPr>
          <w:b/>
          <w:bCs/>
          <w:lang w:val="el" w:eastAsia="el"/>
        </w:rPr>
        <w:t>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rStyle w:val="Hyperlink"/>
          <w:b/>
          <w:bCs/>
          <w:color w:val="000000"/>
          <w:sz w:val="20"/>
          <w:szCs w:val="20"/>
          <w:u w:val="none" w:color="0000EE"/>
          <w:vertAlign w:val="superscript"/>
          <w:lang w:val="el" w:eastAsia="el"/>
        </w:rPr>
        <w:footnoteReference w:id="39"/>
      </w:r>
      <w:r>
        <w:rPr>
          <w:b/>
          <w:bCs/>
          <w:lang w:val="el" w:eastAsia="el"/>
        </w:rPr>
        <w:t>να εισάγει στη φορολογική αποθήκη του και να προβαίνει στη λογιστική εγγραφή, με την περάτωση της διακίνησης, όλων των υποκείμενων σε ειδικό φόρο κατανάλωσης προϊόντων, τα οποία διακινούνται υπό καθεστώς αναστολής, εκτός εάν εφαρμόζεται η παράγραφος 2 του άρθρου 112 και να τηρεί λογιστικά βιβλία των αποθεμάτων και των κινήσεων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επιδεικνύει τα προϊόντα σε κάθε ζήτηση της αρμόδιας Αρχής,</w:t>
      </w:r>
    </w:p>
    <w:p>
      <w:pPr>
        <w:pStyle w:val="StructureList1"/>
        <w:spacing w:before="120" w:after="0"/>
        <w:rPr>
          <w:lang w:val="el" w:eastAsia="el"/>
        </w:rPr>
      </w:pPr>
      <w:r>
        <w:rPr>
          <w:b/>
          <w:bCs/>
          <w:lang w:val="el" w:eastAsia="el"/>
        </w:rPr>
        <w:t>-</w:t>
      </w:r>
      <w:r>
        <w:rPr>
          <w:b/>
          <w:bCs/>
          <w:lang w:val="en" w:eastAsia="en"/>
        </w:rPr>
        <w:tab/>
      </w:r>
      <w:r>
        <w:rPr>
          <w:b/>
          <w:bCs/>
          <w:lang w:val="el" w:eastAsia="el"/>
        </w:rPr>
        <w:t>να 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w:t>
      </w:r>
    </w:p>
    <w:p>
      <w:pPr>
        <w:spacing w:before="240" w:after="240"/>
        <w:rPr>
          <w:lang w:val="el" w:eastAsia="el"/>
        </w:rPr>
      </w:pPr>
      <w:r>
        <w:rPr>
          <w:b/>
          <w:bCs/>
          <w:lang w:val="el" w:eastAsia="el"/>
        </w:rPr>
        <w:t>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Αρχή,</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w:t>
      </w:r>
    </w:p>
    <w:p>
      <w:pPr>
        <w:spacing w:before="240" w:after="240"/>
        <w:rPr>
          <w:lang w:val="el" w:eastAsia="el"/>
        </w:rPr>
      </w:pPr>
      <w:r>
        <w:rPr>
          <w:b/>
          <w:bCs/>
          <w:lang w:val="el" w:eastAsia="el"/>
        </w:rPr>
        <w:t>κατάλληλο και ασφαλή στεγασμένο χώρο για την εγκατάσταση της αρμόδιας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w:t>
      </w:r>
    </w:p>
    <w:p>
      <w:pPr>
        <w:spacing w:before="240" w:after="240"/>
        <w:rPr>
          <w:lang w:val="el" w:eastAsia="el"/>
        </w:rPr>
      </w:pPr>
      <w:r>
        <w:rPr>
          <w:b/>
          <w:bCs/>
          <w:lang w:val="el" w:eastAsia="el"/>
        </w:rPr>
        <w:t>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w:t>
      </w:r>
    </w:p>
    <w:p>
      <w:pPr>
        <w:spacing w:before="240" w:after="240"/>
        <w:rPr>
          <w:lang w:val="el" w:eastAsia="el"/>
        </w:rPr>
      </w:pPr>
      <w:r>
        <w:rPr>
          <w:b/>
          <w:bCs/>
          <w:lang w:val="el" w:eastAsia="el"/>
        </w:rPr>
        <w:t>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για τις πράξεις των αποθηκαρίων των αποθηκών</w:t>
      </w:r>
    </w:p>
    <w:p>
      <w:pPr>
        <w:spacing w:before="240" w:after="240"/>
        <w:rPr>
          <w:lang w:val="el" w:eastAsia="el"/>
        </w:rPr>
      </w:pPr>
      <w:r>
        <w:rPr>
          <w:b/>
          <w:bCs/>
          <w:lang w:val="el" w:eastAsia="el"/>
        </w:rPr>
        <w:t>αυτών σε περίπτωση καταλογισμού τους από την αρμόδια Αρχή,</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0"/>
      </w:r>
      <w:r>
        <w:rPr>
          <w:b/>
          <w:bCs/>
          <w:lang w:val="el" w:eastAsia="el"/>
        </w:rPr>
        <w:t xml:space="preserve">Άρθρο 65 </w:t>
      </w:r>
    </w:p>
    <w:p>
      <w:pPr>
        <w:pStyle w:val="Heading6"/>
        <w:spacing w:before="240" w:after="240"/>
        <w:rPr>
          <w:lang w:val="el" w:eastAsia="el"/>
        </w:rPr>
      </w:pPr>
      <w:r>
        <w:rPr>
          <w:b/>
          <w:bCs/>
          <w:lang w:val="el" w:eastAsia="el"/>
        </w:rPr>
        <w:t>Καταστροφές και απώλειες προϊόντων που τελούν υπό καθεστώς αναστολής</w:t>
      </w:r>
    </w:p>
    <w:p>
      <w:pPr>
        <w:pStyle w:val="MainText"/>
        <w:spacing w:before="120" w:after="0"/>
        <w:rPr>
          <w:lang w:val="el" w:eastAsia="el"/>
        </w:rPr>
      </w:pPr>
      <w:r>
        <w:rPr>
          <w:b/>
          <w:bCs/>
          <w:lang w:val="el" w:eastAsia="el"/>
        </w:rPr>
        <w:t>1.</w:t>
      </w:r>
      <w:r>
        <w:rPr>
          <w:b/>
          <w:bCs/>
          <w:lang w:val="el" w:eastAsia="el"/>
        </w:rPr>
        <w:t xml:space="preserve"> Η ολική καταστροφή ή η ανεπανόρθωτη απώλεια προϊόντων που υπόκεινται σε ειδικό φόρο κατανάλωσης και τελούν υπό καθεσττώς αναστολής από αιτία οφειλμενη στην ίδια τη φύση του προϊόντος, σε τυχαίο γεγονός ή ανωτέρα βία ή ακόμη και με την άδεια των αρμόδιων αρχών του κράτους-μέλους, δεν θεωρείται θέση σε ανάλωση. θεωρείται ότι τα προϊόντα έχουν υποστεί ολική καταστροφή ή ανεπανόρθωτη απώλεια όταν δεν μπορούν να χρησιμοποιηθούν ως προϊόντα που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1"/>
      </w:r>
      <w:r>
        <w:rPr>
          <w:b/>
          <w:bCs/>
          <w:lang w:val="el" w:eastAsia="el"/>
        </w:rPr>
        <w:t xml:space="preserve">Άρθρο 66 </w:t>
      </w:r>
    </w:p>
    <w:p>
      <w:pPr>
        <w:pStyle w:val="Heading6"/>
        <w:spacing w:before="240" w:after="240"/>
        <w:rPr>
          <w:lang w:val="el" w:eastAsia="el"/>
        </w:rPr>
      </w:pPr>
      <w:r>
        <w:rPr>
          <w:b/>
          <w:bCs/>
          <w:lang w:val="el" w:eastAsia="el"/>
        </w:rPr>
        <w:t>Επιστροφή ή διαγραφή του φόρου – Βεβαίωση και είσπραξη εκ των υστέρων</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 δύνανται στις προβλεπόμενες από τα άρθρα 57, 60 και 119 του παρόντος Κώδικα περιπτώσεις, να αποτελέσουν, μετά από αίτηση ενός ενδιαφερομένου, αντικείμενο επιστροφής ή διαγραφής του ειδικού φόρου κατανάλωσης από την αρμόδια αρχή, εφόσον τα προϊόντα αυτά δεν πρόκειται να καταναλωθούν στο εσωτερικό της χώρας.</w:t>
      </w:r>
    </w:p>
    <w:p>
      <w:pPr>
        <w:spacing w:before="240" w:after="240"/>
        <w:rPr>
          <w:lang w:val="el" w:eastAsia="el"/>
        </w:rPr>
      </w:pPr>
      <w:r>
        <w:rPr>
          <w:b/>
          <w:bCs/>
          <w:lang w:val="el" w:eastAsia="el"/>
        </w:rPr>
        <w:t>Αν τα προϊόντα αυτά φέρουν φορολογικά επισήματα (ένσημες ταινίες φορολογίας καπνού ή αλκοολούχων ποτών), πρέπει πριν από την αποστολή τους και προκειμένου να επιστραφεί ο ειδικός φόρος κατανάλωσης, να προσκομισθούν για καταστροφή τα επισήματα αυτά στην αρμόδια αρχή.</w:t>
      </w:r>
    </w:p>
    <w:p>
      <w:pPr>
        <w:pStyle w:val="MainText"/>
        <w:spacing w:before="120" w:after="0"/>
        <w:rPr>
          <w:lang w:val="el" w:eastAsia="el"/>
        </w:rPr>
      </w:pPr>
      <w:r>
        <w:rPr>
          <w:b/>
          <w:bCs/>
          <w:lang w:val="el" w:eastAsia="el"/>
        </w:rPr>
        <w:t>2.</w:t>
      </w:r>
      <w:r>
        <w:rPr>
          <w:b/>
          <w:bCs/>
          <w:lang w:val="el" w:eastAsia="el"/>
        </w:rPr>
        <w:t xml:space="preserve"> Στις περιπτώσεις του άρθρου 57 του παρόντος Κώδικα ο ειδικός φόρος κατανάλωσης που επιβλήθηκε στο εσωτερικό της χώρας επιστρέφεται ή διαγράφεται μόνον εφόσον ο φόρος αυτός έχει καταστεί απαιτητός και έχει εισπραχθεί στο άλλο κράτος-μέλος, σύμφωνα με τη διαδικασία της παραγράφου 7 του ίδιου άρθρου.</w:t>
      </w:r>
    </w:p>
    <w:p>
      <w:pPr>
        <w:pStyle w:val="MainText"/>
        <w:spacing w:before="120" w:after="0"/>
        <w:rPr>
          <w:lang w:val="el" w:eastAsia="el"/>
        </w:rPr>
      </w:pPr>
      <w:r>
        <w:rPr>
          <w:b/>
          <w:bCs/>
          <w:lang w:val="el" w:eastAsia="el"/>
        </w:rPr>
        <w:t>3.</w:t>
      </w:r>
      <w:r>
        <w:rPr>
          <w:b/>
          <w:bCs/>
          <w:lang w:val="el" w:eastAsia="el"/>
        </w:rPr>
        <w:t xml:space="preserve"> Στις περιπτώσεις του άρθρου 60 του παρόντος Κώδικα ο ειδικός φόρος κατανάλωσης που επιβλήθηκε στο εσωτερικό της χώρας επιστρέφεται ή διαγράφεται, κατόπιν σχετικού αιτήματος του πωλητή, εφόσον ο ίδιος ή ο φορολογικός του αντιπρόσωπος έχει ακολουθήσει στο κράτος-μέλος προορισμού τις διαδικασίες της παραγράφου 4 του ίδιου άρθρου.</w:t>
      </w:r>
    </w:p>
    <w:p>
      <w:pPr>
        <w:pStyle w:val="MainText"/>
        <w:spacing w:before="120" w:after="0"/>
        <w:rPr>
          <w:lang w:val="el" w:eastAsia="el"/>
        </w:rPr>
      </w:pPr>
      <w:r>
        <w:rPr>
          <w:b/>
          <w:bCs/>
          <w:lang w:val="el" w:eastAsia="el"/>
        </w:rPr>
        <w:t>4.</w:t>
      </w:r>
      <w:r>
        <w:rPr>
          <w:b/>
          <w:bCs/>
          <w:lang w:val="el" w:eastAsia="el"/>
        </w:rPr>
        <w:t xml:space="preserve"> Πέραν των προβλεπομένων στην παράγραφο 1, στις περιπτώσεις που υποκείμενα σε ειδικό φόρο κατανάλωσης προϊόντα φέρουν φορολογικά επισήματα (ένσημες ταινίες φορολογίας καπνού ή αλκοολούχων ποτών), τα τυχόν ποσά που καταβλήθηκαν ή αποτέλεσαν αντικείμενο εγγύησης για την απόκτηση τους, πλην της αξίας τους, επιστρέφονται, διαγράφονται ή αποδεσμεύονται από την αρμόδια αρχή εάν ο ειδικός φόρος κατανάλωσης έχει καταστεί απαιτητός και έχει εισπραχθεί σε άλλο κράτος-μέλος.</w:t>
      </w:r>
    </w:p>
    <w:p>
      <w:pPr>
        <w:spacing w:before="240" w:after="240"/>
        <w:rPr>
          <w:lang w:val="el" w:eastAsia="el"/>
        </w:rPr>
      </w:pPr>
      <w:r>
        <w:rPr>
          <w:b/>
          <w:bCs/>
          <w:lang w:val="el" w:eastAsia="el"/>
        </w:rPr>
        <w:t>Το ποσό του ειδικού φόρου κατανάλωσης, το οποίο καταβλήθηκε ή αποτέλεσε αντικείμενο εγγύησης επιστρέφεται, διαγράφεται ή αποδεσμεύεται με την προσκόμιση στην αρμόδια αρχή, ικανοποιητικής απόδειξης ότι τα φορολογικά επισήματα έχουν αφαιρεθεί ή καταστραφεί.</w:t>
      </w:r>
    </w:p>
    <w:p>
      <w:pPr>
        <w:pStyle w:val="MainText"/>
        <w:spacing w:before="120" w:after="0"/>
        <w:rPr>
          <w:lang w:val="el" w:eastAsia="el"/>
        </w:rPr>
      </w:pPr>
      <w:r>
        <w:rPr>
          <w:b/>
          <w:bCs/>
          <w:lang w:val="el" w:eastAsia="el"/>
        </w:rPr>
        <w:t>5.</w:t>
      </w:r>
      <w:r>
        <w:rPr>
          <w:b/>
          <w:bCs/>
          <w:lang w:val="el" w:eastAsia="el"/>
        </w:rPr>
        <w:t xml:space="preserve"> Ο ειδικός φόρος κατανάλωσης που έχει βεβαιωθεί για προϊόντα που έχουν τεθεί σε ανάλωση με απαλλαγή από τον φόρο αυτό, βάσει των διατάξεων που προβλέπονται από το τρίτο μέρος του παρόντος Κώδικα διαγράφεται, εάν τα προϊόντα μετά τη θέση τους σε ανάλωση υπέστησαν ανεπανόρθωτη απώλεια ή ολική καταστροφή, εξ αιτίας τυχαίων περιστατικών ή ανωτέρας βίας, ή ακόμη και με σχετική για την καταστροφή τους έγκριση από τις αρμόδιες αρχές της χώρας. Η ολική καταστροφή ή η ανεπανόρθωτη απώλεια πρέπει να αποδεικνύεται κατά τρόπο ικανοποιητικό για τις αρμόδιες αρχές.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όροι και οι προύποθέσεις υπό τις οποίες επιστρέφεται ή διαγράφεται ο ειδικός φόρος κατανάλωσης στις προβλεπόμενες από το άρθρο αυτό περιπτώσεις, οι αρμόδιες για την επιστροφή ή διαγραφή αρχές, καθώς και κάθε αναγκαία λεπτομέρεια εφαρμογής του παρόντος άρθρου.</w:t>
      </w:r>
    </w:p>
    <w:p>
      <w:pPr>
        <w:pStyle w:val="MainText"/>
        <w:spacing w:before="120" w:after="0"/>
        <w:rPr>
          <w:lang w:val="el" w:eastAsia="el"/>
        </w:rPr>
      </w:pPr>
      <w:r>
        <w:rPr>
          <w:b/>
          <w:bCs/>
          <w:lang w:val="el" w:eastAsia="el"/>
        </w:rPr>
        <w:t>7.</w:t>
      </w:r>
      <w:r>
        <w:rPr>
          <w:b/>
          <w:bCs/>
          <w:lang w:val="el" w:eastAsia="el"/>
        </w:rPr>
        <w:t xml:space="preserve"> Οι διατάξεις περί συμπληρωματικής βεβαίωσης και είσπραξης εκ των υστέρων του άρθρου 31 του παρόντος Κώδικα, καθώς και οι διατάξεις περί αχρεωστήτως εισπραχθέντων του άρθρου 32 του παρόντος Κώδικα εφαρμόζονται ανάλογα και για τα υποκείμενα σε ειδικό φόρο κατανάλωσης προϊόντα.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2"/>
      </w:r>
      <w:r>
        <w:rPr>
          <w:b/>
          <w:bCs/>
          <w:lang w:val="el" w:eastAsia="el"/>
        </w:rPr>
        <w:t xml:space="preserve">Άρθρο 67 </w:t>
      </w:r>
    </w:p>
    <w:p>
      <w:pPr>
        <w:pStyle w:val="Heading6"/>
        <w:spacing w:before="240" w:after="240"/>
        <w:rPr>
          <w:lang w:val="el" w:eastAsia="el"/>
        </w:rPr>
      </w:pPr>
      <w:r>
        <w:rPr>
          <w:b/>
          <w:bCs/>
          <w:lang w:val="el" w:eastAsia="el"/>
        </w:rPr>
        <w:t>Πωλήσεις από καταστήματα αφορολοόγητων κερδών</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διατίθενται από τα καταστήματα αφορολογήτων ειδών και τα οποία μεταφέρονται στις προσωπικές αποσκευές των ταξιδιωτών που μεταβαίνουν σε τρίτο έδαφος ή σε τρίτη χώρα αεροπορικώς ή διά θαλάσσης απαλλάσσονται από την καταβολή του ειδικού φόρου κατανάλωσης.</w:t>
      </w:r>
    </w:p>
    <w:p>
      <w:pPr>
        <w:pStyle w:val="MainText"/>
        <w:spacing w:before="120" w:after="0"/>
        <w:rPr>
          <w:lang w:val="el" w:eastAsia="el"/>
        </w:rPr>
      </w:pPr>
      <w:r>
        <w:rPr>
          <w:b/>
          <w:bCs/>
          <w:lang w:val="el" w:eastAsia="el"/>
        </w:rPr>
        <w:t>2.</w:t>
      </w:r>
      <w:r>
        <w:rPr>
          <w:b/>
          <w:bCs/>
          <w:lang w:val="el" w:eastAsia="el"/>
        </w:rPr>
        <w:t xml:space="preserve"> [Έως την 1η Ιανουαρίου 2017] απαλλάσσονται επίσης από την καταβολή του ειδικού φόρου κατανάλωσης τα υποκείμενα σε ειδικό φόρο κατανάλωσης προϊόντα, τα οποία διατίθενται από καταστήματα αφορολογήτων ειδών που είναι εγκατεστημένα εκτός αερολιμένα ή λιμένα και τα οποία μεταφέρονται στις προσωπικές αποσκευές των ταξιδιωτών που μεταβαίνουν σε τρίτο έδαφος ή σε τρίτη χώρα δια ξηράς.</w:t>
      </w:r>
    </w:p>
    <w:p>
      <w:pPr>
        <w:pStyle w:val="MainText"/>
        <w:spacing w:before="120" w:after="0"/>
        <w:rPr>
          <w:lang w:val="el" w:eastAsia="el"/>
        </w:rPr>
      </w:pPr>
      <w:r>
        <w:rPr>
          <w:b/>
          <w:bCs/>
          <w:lang w:val="el" w:eastAsia="el"/>
        </w:rPr>
        <w:t>3.</w:t>
      </w:r>
      <w:r>
        <w:rPr>
          <w:b/>
          <w:bCs/>
          <w:lang w:val="el" w:eastAsia="el"/>
        </w:rPr>
        <w:t xml:space="preserve"> Τα προϊόντα τα οποία διατίθενται μέσα σε αεροσκάφος ή πλοίο κατά τη διάρκεια της πτήσης ή του πλου προς τρίτο έδαφος ή τρίτη χώρα αντιμετωπίζονται κατά τον ίδιο τρόπο με τα προϊόντα τα οποία διατίθενται από τα καταστήματα αφορολογήτων ειδών.</w:t>
      </w:r>
    </w:p>
    <w:p>
      <w:pPr>
        <w:pStyle w:val="MainText"/>
        <w:spacing w:before="120" w:after="0"/>
        <w:rPr>
          <w:lang w:val="el" w:eastAsia="el"/>
        </w:rPr>
      </w:pPr>
      <w:r>
        <w:rPr>
          <w:b/>
          <w:bCs/>
          <w:lang w:val="el" w:eastAsia="el"/>
        </w:rPr>
        <w:t>4.</w:t>
      </w:r>
      <w:r>
        <w:rPr>
          <w:b/>
          <w:bCs/>
          <w:lang w:val="el" w:eastAsia="el"/>
        </w:rPr>
        <w:t xml:space="preserve"> Οι όροι και οι προύποθέσεις για τη χορήγηση των ανωτέρω απαλλαγών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Με την επιφύλαξη της παραγράφου 2, για τους σκοπούς του παρόντος άρθρου ισχύουν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"κατάστημα αφορολόγητων ειδών": κατάστημα που βρίσκεται μέσα σε αερολιμένα ή λιμένα και πληροί τις προύποθέσεις που καθορίζονται από τις οικείες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"ταξιδιώτης που μεταβαίνει σε τρίτο έδαφος ή σε τρίτη χώρα": επιβάτης κάτοχος αεροπορικού εισιτηρίου ή εισιτηρίου θαλάσσιας διαδρομής, στο οποίο ως τελικός προορισμός αναφέρεται αερολιμένας ή λιμένας τρίτου εδάφους ή τρίτης χώρας.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3"/>
      </w: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τα προϊόντα που αναφέρονται στο άρθρο 53 του παρόντος Κώδικα, εφόσον προορίζονται να χρησιμοποιηθούν: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από αναγνωρισμένους διεθνείς οργανισμούς και από τα μέλη των οργανισμών αυτών, μέσα στα όρια και σύμφωνα με τις προύποθέσεις που καθορίζονται από τις διεθνείς συμβάσεις για την ίδρυση τους ή από τις 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τις ένοπλες δυνάμεις κάθε κράτους που συμμετέχει στη συνθήκη του Βορείου Ατλαντικού πλην του κράτους-μέλους εντός του οποίου είναι απαιτητός ο ειδικός φόρος κατανάλωσης, εφόσον προορίζονται για χρήση από τις δυνάμεις αυτές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τις ένοπλες δυνάμεις του Ηνωμένου Βασιλείου που σταθμεύουν στην Κύπρο, σύμφωνα με τη συνθήκη εγκαθίδρυσης της Κυπριακής Δημοκρατίας της 16ης Αυγούστου 1960, για χρήση από τις εν λόγω ένοπλες δυνάμεις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ε)</w:t>
      </w:r>
      <w:r>
        <w:rPr>
          <w:b/>
          <w:bCs/>
          <w:lang w:val="en" w:eastAsia="en"/>
        </w:rPr>
        <w:tab/>
      </w:r>
      <w:r>
        <w:rPr>
          <w:b/>
          <w:bCs/>
          <w:lang w:val="el" w:eastAsia="el"/>
        </w:rPr>
        <w:t>για κατανάλωση στα πλαίσια συμφωνίας που συνάπτεται με τρίτες χώρες ή διεθνείς οργανισμούς, εφόσον αυτή η συμφωνία γίνεται δεκτή ή επιτρέπεται να υπαχθεί σε καθεστώς απαλλαγής από το φόρο προστιθέμενης αξίας.</w:t>
      </w:r>
    </w:p>
    <w:p>
      <w:pPr>
        <w:pStyle w:val="MainText"/>
        <w:spacing w:before="120" w:after="0"/>
        <w:rPr>
          <w:lang w:val="el" w:eastAsia="el"/>
        </w:rPr>
      </w:pPr>
      <w:r>
        <w:rPr>
          <w:b/>
          <w:bCs/>
          <w:lang w:val="el" w:eastAsia="el"/>
        </w:rPr>
        <w:t>2.</w:t>
      </w:r>
      <w:r>
        <w:rPr>
          <w:b/>
          <w:bCs/>
          <w:lang w:val="el" w:eastAsia="el"/>
        </w:rPr>
        <w:t xml:space="preserve"> Με την επιφύλαξη των διατάξεων του άρθρου 112 παράγραφος 1 και τηρουμένων των διατάξεων του άρθρου 114 παράγραφος 1, τα υποκείμενα σε ειδικό φόρο κατανάλωσης προϊόντα, τα οποία διακινούνται υπό καθεστώς αναστολής για να παραδοθούν σε παραλήπτη που αναφέρεται στην προηγούμενη παράγραφο, συνοδεύονται από πιστοποιητικό απαλλαγής, η μορφή και το περιεχόμενο του οποίου καθορίζονται από κοινοτικές διατάξεις.</w:t>
      </w:r>
    </w:p>
    <w:p>
      <w:pPr>
        <w:pStyle w:val="MainText"/>
        <w:spacing w:before="120" w:after="0"/>
        <w:rPr>
          <w:lang w:val="el" w:eastAsia="el"/>
        </w:rPr>
      </w:pPr>
      <w:r>
        <w:rPr>
          <w:b/>
          <w:bCs/>
          <w:lang w:val="el" w:eastAsia="el"/>
        </w:rPr>
        <w:t>3.</w:t>
      </w:r>
      <w:r>
        <w:rPr>
          <w:b/>
          <w:bCs/>
          <w:lang w:val="el" w:eastAsia="el"/>
        </w:rPr>
        <w:t xml:space="preserve"> Επίσης, απαλλάσσονται του ειδικού φόρου κατανάλωσης τα προϊόντα που προορίζονται για εφοδιασμό πλοίων και αεροσκαφών. Η απαλλαγή αυτή παρέχεται σύμφωνα με τις ισχύουσες εθνικές διατάξεις.</w:t>
      </w:r>
    </w:p>
    <w:p>
      <w:pPr>
        <w:pStyle w:val="MainText"/>
        <w:spacing w:before="120" w:after="0"/>
        <w:rPr>
          <w:lang w:val="el" w:eastAsia="el"/>
        </w:rPr>
      </w:pPr>
      <w:r>
        <w:rPr>
          <w:b/>
          <w:bCs/>
          <w:lang w:val="el" w:eastAsia="el"/>
        </w:rPr>
        <w:t>4.</w:t>
      </w:r>
      <w:r>
        <w:rPr>
          <w:b/>
          <w:bCs/>
          <w:lang w:val="el" w:eastAsia="el"/>
        </w:rPr>
        <w:t xml:space="preserve"> Οι όροι και οι προύποθέσεις χορήγησης των απαλλαγών των παραγράφων 1 και 3, καθώς και οι χορηγούμενες ποσότητες, καθορίζονται με αποφάσεις 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Για τα προϊόντα που πωλούνται με τις προϋποθέσεις της προηγούμενης</w:t>
      </w:r>
    </w:p>
    <w:p>
      <w:pPr>
        <w:spacing w:before="240" w:after="240"/>
        <w:rPr>
          <w:lang w:val="el" w:eastAsia="el"/>
        </w:rPr>
      </w:pPr>
      <w:r>
        <w:rPr>
          <w:b/>
          <w:bCs/>
          <w:lang w:val="el" w:eastAsia="el"/>
        </w:rPr>
        <w:t>παραγράφου, τα οποία έχουν τεθεί σε ανάλωση σε άλλο Κράτος - Μέλος και</w:t>
      </w:r>
    </w:p>
    <w:p>
      <w:pPr>
        <w:spacing w:before="240" w:after="240"/>
        <w:rPr>
          <w:lang w:val="el" w:eastAsia="el"/>
        </w:rPr>
      </w:pPr>
      <w:r>
        <w:rPr>
          <w:b/>
          <w:bCs/>
          <w:lang w:val="el" w:eastAsia="el"/>
        </w:rPr>
        <w:t>διακινούνται με το προβλεπόμενο στην παράγραφο 3 του άρθρου 57 του</w:t>
      </w:r>
    </w:p>
    <w:p>
      <w:pPr>
        <w:spacing w:before="240" w:after="240"/>
        <w:rPr>
          <w:lang w:val="el" w:eastAsia="el"/>
        </w:rPr>
      </w:pPr>
      <w:r>
        <w:rPr>
          <w:b/>
          <w:bCs/>
          <w:lang w:val="el" w:eastAsia="el"/>
        </w:rPr>
        <w:t>παρόντα Κώδικα συνοδευτικό έγγραφο, ο Ειδικός Φόρος Κατανάλωσης</w:t>
      </w:r>
    </w:p>
    <w:p>
      <w:pPr>
        <w:spacing w:before="240" w:after="240"/>
        <w:rPr>
          <w:lang w:val="el" w:eastAsia="el"/>
        </w:rPr>
      </w:pPr>
      <w:r>
        <w:rPr>
          <w:b/>
          <w:bCs/>
          <w:lang w:val="el" w:eastAsia="el"/>
        </w:rPr>
        <w:t>(Ε.Φ.Κ.) καθίσταται απαιτητός με την πώληση των προϊόντων στο εσωτερικό</w:t>
      </w:r>
    </w:p>
    <w:p>
      <w:pPr>
        <w:spacing w:before="240" w:after="240"/>
        <w:rPr>
          <w:lang w:val="el" w:eastAsia="el"/>
        </w:rPr>
      </w:pPr>
      <w:r>
        <w:rPr>
          <w:b/>
          <w:bCs/>
          <w:lang w:val="el" w:eastAsia="el"/>
        </w:rPr>
        <w:t>της χώρας και αποδίδεται από τον επιτηδευματία που εκμεταλλεύεται το</w:t>
      </w:r>
    </w:p>
    <w:p>
      <w:pPr>
        <w:spacing w:before="240" w:after="240"/>
        <w:rPr>
          <w:lang w:val="el" w:eastAsia="el"/>
        </w:rPr>
      </w:pPr>
      <w:r>
        <w:rPr>
          <w:b/>
          <w:bCs/>
          <w:lang w:val="el" w:eastAsia="el"/>
        </w:rPr>
        <w:t>κατάστημα. Αν η έδρα της επαγγελματικής δραστηριότητας του ανωτέρω</w:t>
      </w:r>
    </w:p>
    <w:p>
      <w:pPr>
        <w:spacing w:before="240" w:after="240"/>
        <w:rPr>
          <w:lang w:val="el" w:eastAsia="el"/>
        </w:rPr>
      </w:pPr>
      <w:r>
        <w:rPr>
          <w:b/>
          <w:bCs/>
          <w:lang w:val="el" w:eastAsia="el"/>
        </w:rPr>
        <w:t>επιτηδευματία είναι σε άλλο Κράτος - Μέλος, τις φορολογικές του</w:t>
      </w:r>
    </w:p>
    <w:p>
      <w:pPr>
        <w:spacing w:before="240" w:after="240"/>
        <w:rPr>
          <w:lang w:val="el" w:eastAsia="el"/>
        </w:rPr>
      </w:pPr>
      <w:r>
        <w:rPr>
          <w:b/>
          <w:bCs/>
          <w:lang w:val="el" w:eastAsia="el"/>
        </w:rPr>
        <w:t>υποχρεώσεις αναλαμβάνει ο εγκατεστημένος στο εσωτερικό της χώρας και</w:t>
      </w:r>
    </w:p>
    <w:p>
      <w:pPr>
        <w:spacing w:before="240" w:after="240"/>
        <w:rPr>
          <w:lang w:val="el" w:eastAsia="el"/>
        </w:rPr>
      </w:pPr>
      <w:r>
        <w:rPr>
          <w:b/>
          <w:bCs/>
          <w:lang w:val="el" w:eastAsia="el"/>
        </w:rPr>
        <w:t>εγκεκριμένος από τις αρμόδιες Αρχές φορολογικός του εκπρόσωπος.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4"/>
      </w:r>
      <w:r>
        <w:rPr>
          <w:rStyle w:val="Hyperlink"/>
          <w:b/>
          <w:bCs/>
          <w:color w:val="000000"/>
          <w:sz w:val="20"/>
          <w:szCs w:val="20"/>
          <w:u w:val="none" w:color="0000EE"/>
          <w:vertAlign w:val="superscript"/>
          <w:lang w:val="el" w:eastAsia="el"/>
        </w:rPr>
        <w:footnoteReference w:id="45"/>
      </w: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Οινοπαραγωγοί που παράγουν κατά μέσο όρο κάτω από χίλια (1.000) HL ετησίως απαλλάσσονται από τις υποχρεώσεις που προβλέπονται από τις διατάξεις του τμήματος Β` του κεφαλαίου Α`, του τμήματος Β` του κεφαλαίου Γ` τις σχετικές με τη διακίνηση και τον έλεγχο, καθώς και από τις λοιπές υποχρεώσεις τις σχετικές με τη διακίνηση και τον έλεγχο του τρίτου μέρους του παρόντος Κώδικα.</w:t>
      </w:r>
    </w:p>
    <w:p>
      <w:pPr>
        <w:pStyle w:val="MainText"/>
        <w:spacing w:before="120" w:after="0"/>
        <w:rPr>
          <w:lang w:val="el" w:eastAsia="el"/>
        </w:rPr>
      </w:pPr>
      <w:r>
        <w:rPr>
          <w:b/>
          <w:bCs/>
          <w:lang w:val="el" w:eastAsia="el"/>
        </w:rPr>
        <w:t>2.</w:t>
      </w:r>
      <w:r>
        <w:rPr>
          <w:b/>
          <w:bCs/>
          <w:lang w:val="el" w:eastAsia="el"/>
        </w:rPr>
        <w:t xml:space="preserve"> Οταν οι μικροί οινοπαραγωγοί πραγματοποιούν οι ίδιοι ενδοκοινοτικές συναλλαγές, ενημερώνουν τις αρμόδιες αρχές τους και συμμορφώνονται με τις υποχρεώσεις που προβλέπονται στον Κανονισμό ΕΚ 436/2009 της 26ης Μαίου 2009 "για τις λεπτομέρειες εφαρμογής του Κανονισμού (ΕΚ) αριθμ. 479/2008 του Συμβουλίου, όσον αφορά το αμπελουργικό μητρώο, τις υποχρεωτικές δηλώσεις και τη συγκέντρωση στοιχείων για την παρακολούθηση της αγοράς, τα συνοδευτικά έγγραφα μεταφοράς των προϊόντων και τα βιβλία που πρέπει να τηρούνται στον αμπελοοινικό τομέα" (L128/27.5.2009).</w:t>
      </w:r>
    </w:p>
    <w:p>
      <w:pPr>
        <w:pStyle w:val="MainText"/>
        <w:spacing w:before="120" w:after="0"/>
        <w:rPr>
          <w:lang w:val="el" w:eastAsia="el"/>
        </w:rPr>
      </w:pPr>
      <w:r>
        <w:rPr>
          <w:b/>
          <w:bCs/>
          <w:lang w:val="el" w:eastAsia="el"/>
        </w:rPr>
        <w:t>3.</w:t>
      </w:r>
      <w:r>
        <w:rPr>
          <w:b/>
          <w:bCs/>
          <w:lang w:val="el" w:eastAsia="el"/>
        </w:rPr>
        <w:t xml:space="preserve"> Στις περιπτώσεις αυτές ο παραλήπτης οφείλει να ενημερώνει τις αρμόδιες αρχές του κράτους-μέλους προορισμού, μέσω του εγγράφου που απαιτείται από τον Κανονισμό (ΕΚ) 436/2009 ή με αναφορά σε αυτό, για τις πραγματοποιηθείσες παραλαβές οίνου.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δύναται να καθορίζονται οι διατυπώσεις και κάθε αναγκαία λεπτομέρεια για την εφαρμογή του παρόντος άρθρου.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46"/>
      </w:r>
      <w:r>
        <w:rPr>
          <w:b/>
          <w:bCs/>
          <w:lang w:val="el" w:eastAsia="el"/>
        </w:rPr>
        <w:t xml:space="preserve"> ΑΛΚΟΟΛΗ ΑΛΚΟΟΛΟΥΧΑ ΠΟΤΑ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47"/>
      </w:r>
      <w:r>
        <w:rPr>
          <w:rStyle w:val="Hyperlink"/>
          <w:b/>
          <w:bCs/>
          <w:color w:val="000000"/>
          <w:sz w:val="20"/>
          <w:szCs w:val="20"/>
          <w:u w:val="none" w:color="0000EE"/>
          <w:vertAlign w:val="superscript"/>
          <w:lang w:val="el" w:eastAsia="el"/>
        </w:rPr>
        <w:footnoteReference w:id="48"/>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b/>
          <w:bCs/>
          <w:lang w:val="el" w:eastAsia="el"/>
        </w:rPr>
        <w:t xml:space="preserve"> Ως ενεργειακά προϊόντα για την εφαρμογή του τρίτου μέρους του παρόντα Κώδικα θεωρούνται τα ακόλουθα προϊόντα: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Λιθάνθρακες. Πλίνθοι, σφαίρες και παρόμοια στερεά καύσιμα που παίρνονται από το λιθάνθρακα (κωδικός Σ.Ο. 2701).</w:t>
      </w:r>
    </w:p>
    <w:p>
      <w:pPr>
        <w:spacing w:before="240" w:after="240"/>
        <w:rPr>
          <w:lang w:val="el" w:eastAsia="el"/>
        </w:rPr>
      </w:pPr>
      <w:r>
        <w:rPr>
          <w:b/>
          <w:bCs/>
          <w:lang w:val="el" w:eastAsia="el"/>
        </w:rPr>
        <w:t>Λιγνίτες, έστω και συσσωματωμένοι, με εξαίρεση το γαγάτη (κωδικός Σ.Ο. 2702).</w:t>
      </w:r>
    </w:p>
    <w:p>
      <w:pPr>
        <w:spacing w:before="240" w:after="240"/>
        <w:rPr>
          <w:lang w:val="el" w:eastAsia="el"/>
        </w:rPr>
      </w:pPr>
      <w:r>
        <w:rPr>
          <w:b/>
          <w:bCs/>
          <w:lang w:val="el" w:eastAsia="el"/>
        </w:rPr>
        <w:t>Οπτάνθρακας (κοκ) και ημιοπτάνθρακας από λιθάνθρακα, λιγνίτη ή τύρφη, έστω και συσσωματωμένοι. Άνθρακας αποστακτικού κέρατος (κωδικός Σ.Ο. 2704).</w:t>
      </w:r>
    </w:p>
    <w:p>
      <w:pPr>
        <w:spacing w:before="240" w:after="240"/>
        <w:rPr>
          <w:lang w:val="el" w:eastAsia="el"/>
        </w:rPr>
      </w:pPr>
      <w:r>
        <w:rPr>
          <w:b/>
          <w:bCs/>
          <w:lang w:val="el" w:eastAsia="el"/>
        </w:rPr>
        <w:t>Αέριο από λιθάνθρακα, υδραέριο, φτωχό αέριο και παρόμοια αέρια, με εξαίρεση τα αέρια πετρελαίου και άλλους αεριώδεις υδρογονάνθρακες (κωδικός Σ.Ο. 2705).</w:t>
      </w:r>
    </w:p>
    <w:p>
      <w:pPr>
        <w:spacing w:before="240" w:after="240"/>
        <w:rPr>
          <w:lang w:val="el" w:eastAsia="el"/>
        </w:rPr>
      </w:pPr>
      <w:r>
        <w:rPr>
          <w:b/>
          <w:bCs/>
          <w:lang w:val="el" w:eastAsia="el"/>
        </w:rPr>
        <w:t>Πίσσες από λιθάνθρακα, λιγνίτη ή τύρφη και άλλες ορυκτές πίσσες, έστω και αφυδατωμένες ή μερικώς αποσταγμένες, στις οποίες περιλαμβάνονται και οι πίσσες που έχουν ανασυσταθεί (κωδικός Σ.Ο. 2706).</w:t>
      </w:r>
    </w:p>
    <w:p>
      <w:pPr>
        <w:spacing w:before="240" w:after="240"/>
        <w:rPr>
          <w:lang w:val="el" w:eastAsia="el"/>
        </w:rPr>
      </w:pPr>
      <w:r>
        <w:rPr>
          <w:b/>
          <w:bCs/>
          <w:lang w:val="el" w:eastAsia="el"/>
        </w:rPr>
        <w:t>Λάδια και άλλα προϊόντα που προέρχονται από την απόσταξη σε υψηλή θερμοκρασία των πισσών από λιθάνθρακα. Ανάλογα προϊόντα στα οποία τα αρωματικά συστατικά υπερισχύουν κατά βάρος από τα μη αρωματικά συστατικά (κωδικός Σ.Ο. 2707).</w:t>
      </w:r>
    </w:p>
    <w:p>
      <w:pPr>
        <w:spacing w:before="240" w:after="240"/>
        <w:rPr>
          <w:lang w:val="el" w:eastAsia="el"/>
        </w:rPr>
      </w:pPr>
      <w:r>
        <w:rPr>
          <w:b/>
          <w:bCs/>
          <w:lang w:val="el" w:eastAsia="el"/>
        </w:rPr>
        <w:t>Πίσσα στερεή και οπτάνθρακας (κοκ) πίσσας, που παίρνονται από πίσσα λιθανθράκων ή από άλλες ορυκτές πίσσες (κωδικός Σ.Ο. 2708).</w:t>
      </w:r>
    </w:p>
    <w:p>
      <w:pPr>
        <w:spacing w:before="240" w:after="240"/>
        <w:rPr>
          <w:lang w:val="el" w:eastAsia="el"/>
        </w:rPr>
      </w:pPr>
      <w:r>
        <w:rPr>
          <w:b/>
          <w:bCs/>
          <w:lang w:val="el" w:eastAsia="el"/>
        </w:rPr>
        <w:t>Λάδια ακατέργαστα, από πετρέλαιο ή από ασφαλτούχα ορυκτά (ακατέργαστο πετρέλαιο), (κωδικός Σ.Ο. 2709).</w:t>
      </w:r>
    </w:p>
    <w:p>
      <w:pPr>
        <w:spacing w:before="240" w:after="240"/>
        <w:rPr>
          <w:lang w:val="el" w:eastAsia="el"/>
        </w:rPr>
      </w:pPr>
      <w:r>
        <w:rPr>
          <w:b/>
          <w:bCs/>
          <w:lang w:val="el" w:eastAsia="el"/>
        </w:rPr>
        <w:t>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Χρησιμοποιημένα λάδια (κωδικός Σ.Ο. 2710).</w:t>
      </w:r>
    </w:p>
    <w:p>
      <w:pPr>
        <w:spacing w:before="240" w:after="240"/>
        <w:rPr>
          <w:lang w:val="el" w:eastAsia="el"/>
        </w:rPr>
      </w:pPr>
      <w:r>
        <w:rPr>
          <w:b/>
          <w:bCs/>
          <w:lang w:val="el" w:eastAsia="el"/>
        </w:rPr>
        <w:t>Αέρια πετρελαίου και άλλοι αέριοι υδρογονάνθρακες (κωδικός Σ.Ο. 2711).</w:t>
      </w:r>
    </w:p>
    <w:p>
      <w:pPr>
        <w:spacing w:before="240" w:after="240"/>
        <w:rPr>
          <w:lang w:val="el" w:eastAsia="el"/>
        </w:rPr>
      </w:pPr>
      <w:r>
        <w:rPr>
          <w:b/>
          <w:bCs/>
          <w:lang w:val="el" w:eastAsia="el"/>
        </w:rPr>
        <w:t>Βαζελίνη. Παραφίνη, κερί πετρελαίου μικροκρυστάλλινο, slack wax, οζοκηρίτης, κερί από λιγνίτη, κερί από τύρφη, άλλα ορυκτά κεριά και παρόμοια προϊόντα που παίρνονται με σύνθεση ή άλλες μεθόδους, έστω και χρωματισμένα (κωδικός Σ.Ο. 2712).</w:t>
      </w:r>
    </w:p>
    <w:p>
      <w:pPr>
        <w:spacing w:before="240" w:after="240"/>
        <w:rPr>
          <w:lang w:val="el" w:eastAsia="el"/>
        </w:rPr>
      </w:pPr>
      <w:r>
        <w:rPr>
          <w:b/>
          <w:bCs/>
          <w:lang w:val="el" w:eastAsia="el"/>
        </w:rPr>
        <w:t>Οπτάνθρακας (κοκ) από πετρέλαιο, άσφαλτος από πετρέλαιο και άλλα υπολείμματα των λαδιών πετρελαίου ή των ασφαλτούχων ορυκτών (κωδικός Σ.Ο. 2713).</w:t>
      </w:r>
    </w:p>
    <w:p>
      <w:pPr>
        <w:spacing w:before="240" w:after="240"/>
        <w:rPr>
          <w:lang w:val="el" w:eastAsia="el"/>
        </w:rPr>
      </w:pPr>
      <w:r>
        <w:rPr>
          <w:b/>
          <w:bCs/>
          <w:lang w:val="el" w:eastAsia="el"/>
        </w:rPr>
        <w:t>Άσφαλτοι εν γένει φυσικές. Σχίστες και άμμος, ασφαλτούχα. Ασφαλτίτες και πετρώματα ασφαλτούχα (κωδικός Σ.Ο. 2714).</w:t>
      </w:r>
    </w:p>
    <w:p>
      <w:pPr>
        <w:spacing w:before="240" w:after="240"/>
        <w:rPr>
          <w:lang w:val="el" w:eastAsia="el"/>
        </w:rPr>
      </w:pPr>
      <w:r>
        <w:rPr>
          <w:b/>
          <w:bCs/>
          <w:lang w:val="el" w:eastAsia="el"/>
        </w:rPr>
        <w:t>Μείγματα ασφαλτούχα με βάση τη φυσική άσφαλτο εν γένει, την πίσσα του πετρελαίου, την ορυκτή πίσσα ή το υπόλειμμα αυτής (π.χ. μαστίχες ασφαλτούχες, cutbacks) (κωδικός Σ.Ο. 2715).</w:t>
      </w:r>
    </w:p>
    <w:p>
      <w:pPr>
        <w:pStyle w:val="StructureList1"/>
        <w:spacing w:before="120" w:after="0"/>
        <w:rPr>
          <w:lang w:val="el" w:eastAsia="el"/>
        </w:rPr>
      </w:pPr>
      <w:r>
        <w:rPr>
          <w:b/>
          <w:bCs/>
          <w:lang w:val="el" w:eastAsia="el"/>
        </w:rPr>
        <w:t>γ)</w:t>
      </w:r>
      <w:r>
        <w:rPr>
          <w:b/>
          <w:bCs/>
          <w:lang w:val="en" w:eastAsia="en"/>
        </w:rPr>
        <w:tab/>
      </w:r>
      <w:r>
        <w:rPr>
          <w:b/>
          <w:bCs/>
          <w:lang w:val="el" w:eastAsia="el"/>
        </w:rPr>
        <w:t>Υδρογονάνθρακες άκυκλοι (κωδικός Σ.Ο. 2901).</w:t>
      </w:r>
    </w:p>
    <w:p>
      <w:pPr>
        <w:spacing w:before="240" w:after="240"/>
        <w:rPr>
          <w:lang w:val="el" w:eastAsia="el"/>
        </w:rPr>
      </w:pPr>
      <w:r>
        <w:rPr>
          <w:b/>
          <w:bCs/>
          <w:lang w:val="el" w:eastAsia="el"/>
        </w:rPr>
        <w:t>Υδρογονάνθρακες κυκλικοί (κωδικός Σ.Ο. 2902).</w:t>
      </w:r>
    </w:p>
    <w:p>
      <w:pPr>
        <w:pStyle w:val="StructureList1"/>
        <w:spacing w:before="120" w:after="0"/>
        <w:rPr>
          <w:lang w:val="el" w:eastAsia="el"/>
        </w:rPr>
      </w:pPr>
      <w:r>
        <w:rPr>
          <w:b/>
          <w:bCs/>
          <w:lang w:val="el" w:eastAsia="el"/>
        </w:rPr>
        <w:t>δ)</w:t>
      </w:r>
      <w:r>
        <w:rPr>
          <w:b/>
          <w:bCs/>
          <w:lang w:val="en" w:eastAsia="en"/>
        </w:rPr>
        <w:tab/>
      </w:r>
      <w:r>
        <w:rPr>
          <w:b/>
          <w:bCs/>
          <w:lang w:val="el" w:eastAsia="el"/>
        </w:rPr>
        <w:t>Μεθανόλη (μεθυλική αλκοόλη) (Κωδικός Σ.Ο. 2905 11 00), εφόσον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ε)</w:t>
      </w:r>
      <w:r>
        <w:rPr>
          <w:b/>
          <w:bCs/>
          <w:lang w:val="en" w:eastAsia="en"/>
        </w:rPr>
        <w:tab/>
      </w:r>
      <w:r>
        <w:rPr>
          <w:b/>
          <w:bCs/>
          <w:lang w:val="el" w:eastAsia="el"/>
        </w:rPr>
        <w:t>Παρασκευάσματα λιπαντικά (στα οποία περιλαμβάνονται και τα λάδια κοπής, τα παρασκευάσματα για την απελευθέρωση του παξιμαδιού της βίδας, παρασκευάσματα αντισκωριακά ή αντιδιαβρωτικά και τα παρασκευάσματα για το ξεκαλούπωμα, με βάση τα λιπαντικά) και παρασκευάσματα των τύπων που χρησιμοποιούνται στην επεξεργασία με λάδι ή με λίπος των υφαντικών υλών, του δέρματος, των γουνοδερμάτων ή άλλων υλών, με εξαίρεση εκείνα που περιέχουν σαν βασικά συστατικά 70% ή περισσότερο κατά βάρος λάδια από πετρέλαιο ή από ασφαλτούχα ορυκτά (κωδικός Σ.Ο. 3403).</w:t>
      </w:r>
    </w:p>
    <w:p>
      <w:pPr>
        <w:pStyle w:val="StructureList1"/>
        <w:spacing w:before="120" w:after="0"/>
        <w:rPr>
          <w:lang w:val="el" w:eastAsia="el"/>
        </w:rPr>
      </w:pPr>
      <w:r>
        <w:rPr>
          <w:b/>
          <w:bCs/>
          <w:lang w:val="el" w:eastAsia="el"/>
        </w:rPr>
        <w:t>στ)</w:t>
      </w:r>
      <w:r>
        <w:rPr>
          <w:b/>
          <w:bCs/>
          <w:lang w:val="en" w:eastAsia="en"/>
        </w:rPr>
        <w:tab/>
      </w:r>
      <w:r>
        <w:rPr>
          <w:b/>
          <w:bCs/>
          <w:lang w:val="el" w:eastAsia="el"/>
        </w:rPr>
        <w:t>Αντικροτικά παρασκευάσματα, 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 (κωδικός Σ.Ο. 3811).</w:t>
      </w:r>
    </w:p>
    <w:p>
      <w:pPr>
        <w:pStyle w:val="StructureList1"/>
        <w:spacing w:before="120" w:after="0"/>
        <w:rPr>
          <w:lang w:val="el" w:eastAsia="el"/>
        </w:rPr>
      </w:pPr>
      <w:r>
        <w:rPr>
          <w:b/>
          <w:bCs/>
          <w:lang w:val="el" w:eastAsia="el"/>
        </w:rPr>
        <w:t>ζ)</w:t>
      </w:r>
      <w:r>
        <w:rPr>
          <w:b/>
          <w:bCs/>
          <w:lang w:val="en" w:eastAsia="en"/>
        </w:rPr>
        <w:tab/>
      </w:r>
      <w:r>
        <w:rPr>
          <w:b/>
          <w:bCs/>
          <w:lang w:val="el" w:eastAsia="el"/>
        </w:rPr>
        <w:t>Αλκυλοβενζόλια σε μείγματα και αλκυλοναφθαλένια σε μείγματα, άλλα από εκείνα των κλάσεων 2707 ή 2902 (κωδικός Σ.Ο. 3817).</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2.</w:t>
      </w:r>
      <w:r>
        <w:rPr>
          <w:b/>
          <w:bCs/>
          <w:lang w:val="el" w:eastAsia="el"/>
        </w:rPr>
        <w:t xml:space="preserve"> Ως ενεργειακό προϊόν για την εφαρμογή του τρίτου μέρους του παρόντα Κώδικα θεωρείται επίσης :</w:t>
      </w:r>
    </w:p>
    <w:p>
      <w:pPr>
        <w:spacing w:before="240" w:after="240"/>
        <w:rPr>
          <w:lang w:val="el" w:eastAsia="el"/>
        </w:rPr>
      </w:pPr>
      <w:r>
        <w:rPr>
          <w:b/>
          <w:bCs/>
          <w:lang w:val="el" w:eastAsia="el"/>
        </w:rPr>
        <w:t>Η ηλεκτρική ενέργεια του κωδικού Σ.Ο. 2716.</w:t>
      </w:r>
    </w:p>
    <w:p>
      <w:pPr>
        <w:pStyle w:val="MainText"/>
        <w:spacing w:before="120" w:after="0"/>
        <w:rPr>
          <w:lang w:val="el" w:eastAsia="el"/>
        </w:rPr>
      </w:pPr>
      <w:r>
        <w:rPr>
          <w:b/>
          <w:bCs/>
          <w:lang w:val="el" w:eastAsia="el"/>
        </w:rPr>
        <w:t>3.</w:t>
      </w:r>
      <w:r>
        <w:rPr>
          <w:b/>
          <w:bCs/>
          <w:lang w:val="el" w:eastAsia="el"/>
        </w:rPr>
        <w:t xml:space="preserve"> Από τα προϊόντα της προηγούμενης παραγράφου 1 και ανεξάρτητα από το αν επιβαρύνονται με Ειδικό Φόρο Κατανάλωσης, σύμφωνα με το άρθρο 73, τα παρακάτω ενεργειακά προϊόντα υπόκεινται στις διατάξεις περί ελέγχου και κυκλοφορίας του τρίτου μέρους του 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Βενζόλιο (βενζένιο), (κωδικός Σ.Ο. 2707 10).</w:t>
      </w:r>
    </w:p>
    <w:p>
      <w:pPr>
        <w:spacing w:before="240" w:after="240"/>
        <w:rPr>
          <w:lang w:val="el" w:eastAsia="el"/>
        </w:rPr>
      </w:pPr>
      <w:r>
        <w:rPr>
          <w:b/>
          <w:bCs/>
          <w:lang w:val="el" w:eastAsia="el"/>
        </w:rPr>
        <w:t>Τολουόλιο (τολουένιο), (κωδικός Σ.Ο. 2707 20).</w:t>
      </w:r>
    </w:p>
    <w:p>
      <w:pPr>
        <w:spacing w:before="240" w:after="240"/>
        <w:rPr>
          <w:lang w:val="el" w:eastAsia="el"/>
        </w:rPr>
      </w:pPr>
      <w:r>
        <w:rPr>
          <w:b/>
          <w:bCs/>
          <w:lang w:val="el" w:eastAsia="el"/>
        </w:rPr>
        <w:t>Ξυλόλιο (ξυλένιο), (κωδικός Σ.Ο. 2707 30).</w:t>
      </w:r>
    </w:p>
    <w:p>
      <w:pPr>
        <w:spacing w:before="240" w:after="240"/>
        <w:rPr>
          <w:lang w:val="el" w:eastAsia="el"/>
        </w:rPr>
      </w:pPr>
      <w:r>
        <w:rPr>
          <w:b/>
          <w:bCs/>
          <w:lang w:val="el" w:eastAsia="el"/>
        </w:rPr>
        <w:t>Άλλα μείγματα αρωματικών υδρογονανθράκων που αποστάζουν 65% ή περισσότερο του όγκου τους (με τις απώλειες) στους 250°C σύμφωνα με τη μέθοδο ASTM D 86 (κωδικός Σ.Ο. 2707 50).</w:t>
      </w:r>
    </w:p>
    <w:p>
      <w:pPr>
        <w:pStyle w:val="StructureList1"/>
        <w:spacing w:before="120" w:after="0"/>
        <w:rPr>
          <w:lang w:val="el" w:eastAsia="el"/>
        </w:rPr>
      </w:pPr>
      <w:r>
        <w:rPr>
          <w:b/>
          <w:bCs/>
          <w:lang w:val="el" w:eastAsia="el"/>
        </w:rPr>
        <w:t>γ)</w:t>
      </w:r>
      <w:r>
        <w:rPr>
          <w:b/>
          <w:bCs/>
          <w:lang w:val="en" w:eastAsia="en"/>
        </w:rPr>
        <w:tab/>
      </w:r>
      <w:r>
        <w:rPr>
          <w:b/>
          <w:bCs/>
          <w:lang w:val="el" w:eastAsia="el"/>
        </w:rPr>
        <w:t>Ενεργειακά προϊόντα που υπάγονται στους κωδικούς της Σ.Ο. 2710 11 έως και 2710 19 69. Εν τούτοις, για τα προϊόντα που υπάγονται στους κωδικούς της Σ.Ο. 2710 11 21, 2710 11 25 και 2710 19 29, οι διατάξεις σχετικά με τον έλεγχο και την κυκλοφορία ισχύουν για τη χύμα εμπορική κυκλοφορία.</w:t>
      </w:r>
    </w:p>
    <w:p>
      <w:pPr>
        <w:pStyle w:val="StructureList1"/>
        <w:spacing w:before="120" w:after="0"/>
        <w:rPr>
          <w:lang w:val="el" w:eastAsia="el"/>
        </w:rPr>
      </w:pPr>
      <w:r>
        <w:rPr>
          <w:b/>
          <w:bCs/>
          <w:lang w:val="el" w:eastAsia="el"/>
        </w:rPr>
        <w:t>δ)</w:t>
      </w:r>
      <w:r>
        <w:rPr>
          <w:b/>
          <w:bCs/>
          <w:lang w:val="en" w:eastAsia="en"/>
        </w:rPr>
        <w:tab/>
      </w:r>
      <w:r>
        <w:rPr>
          <w:b/>
          <w:bCs/>
          <w:lang w:val="el" w:eastAsia="el"/>
        </w:rPr>
        <w:t>Αέρια πετρελαίου και άλλοι αέριοι υδρογονάνθρακες (κωδικός Σ.Ο. 2711), με εξαίρεση το φυσικό αέριο των κωδικών της Σ.Ο. 2711 11, 2711 21 και 2711 29.</w:t>
      </w:r>
    </w:p>
    <w:p>
      <w:pPr>
        <w:pStyle w:val="StructureList1"/>
        <w:spacing w:before="120" w:after="0"/>
        <w:rPr>
          <w:lang w:val="el" w:eastAsia="el"/>
        </w:rPr>
      </w:pPr>
      <w:r>
        <w:rPr>
          <w:b/>
          <w:bCs/>
          <w:lang w:val="el" w:eastAsia="el"/>
        </w:rPr>
        <w:t>ε)</w:t>
      </w:r>
      <w:r>
        <w:rPr>
          <w:b/>
          <w:bCs/>
          <w:lang w:val="en" w:eastAsia="en"/>
        </w:rPr>
        <w:tab/>
      </w:r>
      <w:r>
        <w:rPr>
          <w:b/>
          <w:bCs/>
          <w:lang w:val="el" w:eastAsia="el"/>
        </w:rPr>
        <w:t>Υδρογονάνθρακες άκυκλοι κορεσμένοι (κωδικός Σ.Ο. 2901 10).</w:t>
      </w:r>
    </w:p>
    <w:p>
      <w:pPr>
        <w:pStyle w:val="StructureList1"/>
        <w:spacing w:before="120" w:after="0"/>
        <w:rPr>
          <w:lang w:val="el" w:eastAsia="el"/>
        </w:rPr>
      </w:pPr>
      <w:r>
        <w:rPr>
          <w:b/>
          <w:bCs/>
          <w:lang w:val="el" w:eastAsia="el"/>
        </w:rPr>
        <w:t>στ)</w:t>
      </w:r>
      <w:r>
        <w:rPr>
          <w:b/>
          <w:bCs/>
          <w:lang w:val="en" w:eastAsia="en"/>
        </w:rPr>
        <w:tab/>
      </w:r>
      <w:r>
        <w:rPr>
          <w:b/>
          <w:bCs/>
          <w:lang w:val="el" w:eastAsia="el"/>
        </w:rPr>
        <w:t>Βενζόλιο (κωδικός Σ.Ο. 2902 20).</w:t>
      </w:r>
    </w:p>
    <w:p>
      <w:pPr>
        <w:spacing w:before="240" w:after="240"/>
        <w:rPr>
          <w:lang w:val="el" w:eastAsia="el"/>
        </w:rPr>
      </w:pPr>
      <w:r>
        <w:rPr>
          <w:b/>
          <w:bCs/>
          <w:lang w:val="el" w:eastAsia="el"/>
        </w:rPr>
        <w:t>Τολουόλιο (κωδικός Σ.Ο. 2902 30).</w:t>
      </w:r>
    </w:p>
    <w:p>
      <w:pPr>
        <w:spacing w:before="240" w:after="240"/>
        <w:rPr>
          <w:lang w:val="el" w:eastAsia="el"/>
        </w:rPr>
      </w:pPr>
      <w:r>
        <w:rPr>
          <w:b/>
          <w:bCs/>
          <w:lang w:val="el" w:eastAsia="el"/>
        </w:rPr>
        <w:t>Ξυλόλιο (κωδικός Σ.Ο. 2902 41).</w:t>
      </w:r>
    </w:p>
    <w:p>
      <w:pPr>
        <w:spacing w:before="240" w:after="240"/>
        <w:rPr>
          <w:lang w:val="el" w:eastAsia="el"/>
        </w:rPr>
      </w:pPr>
      <w:r>
        <w:rPr>
          <w:b/>
          <w:bCs/>
          <w:lang w:val="el" w:eastAsia="el"/>
        </w:rPr>
        <w:t>Ξυλόλιο (κωδικός Σ.Ο. 2902 42).</w:t>
      </w:r>
    </w:p>
    <w:p>
      <w:pPr>
        <w:spacing w:before="240" w:after="240"/>
        <w:rPr>
          <w:lang w:val="el" w:eastAsia="el"/>
        </w:rPr>
      </w:pPr>
      <w:r>
        <w:rPr>
          <w:b/>
          <w:bCs/>
          <w:lang w:val="el" w:eastAsia="el"/>
        </w:rPr>
        <w:t>Ξυλόλιο (κωδικός Σ.Ο. 2902 43).</w:t>
      </w:r>
    </w:p>
    <w:p>
      <w:pPr>
        <w:spacing w:before="240" w:after="240"/>
        <w:rPr>
          <w:lang w:val="el" w:eastAsia="el"/>
        </w:rPr>
      </w:pPr>
      <w:r>
        <w:rPr>
          <w:b/>
          <w:bCs/>
          <w:lang w:val="el" w:eastAsia="el"/>
        </w:rPr>
        <w:t>Ισομερή του ξυλολίου σε μείγμα (κωδικός Σ.Ο. 2902 44).</w:t>
      </w:r>
    </w:p>
    <w:p>
      <w:pPr>
        <w:pStyle w:val="StructureList1"/>
        <w:spacing w:before="120" w:after="0"/>
        <w:rPr>
          <w:lang w:val="el" w:eastAsia="el"/>
        </w:rPr>
      </w:pPr>
      <w:r>
        <w:rPr>
          <w:b/>
          <w:bCs/>
          <w:lang w:val="el" w:eastAsia="el"/>
        </w:rPr>
        <w:t>ζ)</w:t>
      </w:r>
      <w:r>
        <w:rPr>
          <w:b/>
          <w:bCs/>
          <w:lang w:val="en" w:eastAsia="en"/>
        </w:rPr>
        <w:tab/>
      </w:r>
      <w:r>
        <w:rPr>
          <w:b/>
          <w:bCs/>
          <w:lang w:val="el" w:eastAsia="el"/>
        </w:rPr>
        <w:t>Μεθανόλη (μεθυλική αλκοόλη) του κωδικού της Σ.Ο. 2905 11 00, όταν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θ)</w:t>
      </w:r>
      <w:r>
        <w:rPr>
          <w:b/>
          <w:bCs/>
          <w:lang w:val="en" w:eastAsia="en"/>
        </w:rPr>
        <w:tab/>
      </w:r>
      <w:r>
        <w:rPr>
          <w:b/>
          <w:bCs/>
          <w:lang w:val="el" w:eastAsia="el"/>
        </w:rPr>
        <w:t>Πρόσθετες ύλες των κωδικών Σ.Ο. 38111110, 38111190, 38111900 και 38119000.</w:t>
      </w:r>
    </w:p>
    <w:p>
      <w:pPr>
        <w:pStyle w:val="MainText"/>
        <w:spacing w:before="120" w:after="0"/>
        <w:rPr>
          <w:lang w:val="el" w:eastAsia="el"/>
        </w:rPr>
      </w:pPr>
      <w:r>
        <w:rPr>
          <w:b/>
          <w:bCs/>
          <w:lang w:val="el" w:eastAsia="el"/>
        </w:rPr>
        <w:t>4.</w:t>
      </w:r>
      <w:r>
        <w:rPr>
          <w:b/>
          <w:bCs/>
          <w:lang w:val="el" w:eastAsia="el"/>
        </w:rPr>
        <w:t xml:space="preserve"> Οι τίτλοι και κωδικοί αριθμοί της Συνδυασμένης Ονοματολογίας (Σ.Ο.), που περιλαμβάνονται στο άρθρο αυτό, αναφέρονται στο κείμενο της Σ.Ο. του κανονισμού (ΕΚ) αριθ. 2031/2001 της Επιτροπής, της 6ης Αυγούστου 2001 (ΕΕ L 279 της 23.10.2001), που τροποποιεί το παράρτημα Ι του κανονισμού (ΕΟΚ) αριθ. 2658/87 του Συμβουλίου για τη δασμολογική και στατιστική ονοματολογία και το κοινό δασμολόγιο.</w:t>
      </w:r>
      <w:r>
        <w:rPr>
          <w:rStyle w:val="Hyperlink"/>
          <w:b/>
          <w:bCs/>
          <w:color w:val="000000"/>
          <w:sz w:val="20"/>
          <w:szCs w:val="20"/>
          <w:u w:val="none" w:color="0000EE"/>
          <w:vertAlign w:val="superscript"/>
          <w:lang w:val="el" w:eastAsia="el"/>
        </w:rPr>
        <w:footnoteReference w:id="49"/>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Συντελεστές Ειδικού Φόρου Κατανάλωσης </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στα παρακάτω ενεργειακά προϊόντα ορίζονται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50"/>
      </w:r>
      <w:r>
        <w:rPr>
          <w:rStyle w:val="Hyperlink"/>
          <w:b/>
          <w:bCs/>
          <w:color w:val="000000"/>
          <w:sz w:val="20"/>
          <w:szCs w:val="20"/>
          <w:u w:val="none" w:color="0000EE"/>
          <w:vertAlign w:val="superscript"/>
          <w:lang w:val="el" w:eastAsia="el"/>
        </w:rPr>
        <w:footnoteReference w:id="51"/>
      </w:r>
      <w:r>
        <w:rPr>
          <w:rStyle w:val="Hyperlink"/>
          <w:b/>
          <w:bCs/>
          <w:color w:val="000000"/>
          <w:sz w:val="20"/>
          <w:szCs w:val="20"/>
          <w:u w:val="none" w:color="0000EE"/>
          <w:vertAlign w:val="superscript"/>
          <w:lang w:val="el" w:eastAsia="el"/>
        </w:rPr>
        <w:footnoteReference w:id="52"/>
      </w:r>
      <w:r>
        <w:rPr>
          <w:rStyle w:val="Hyperlink"/>
          <w:b/>
          <w:bCs/>
          <w:color w:val="000000"/>
          <w:sz w:val="20"/>
          <w:szCs w:val="20"/>
          <w:u w:val="none" w:color="0000EE"/>
          <w:vertAlign w:val="superscript"/>
          <w:lang w:val="el" w:eastAsia="el"/>
        </w:rPr>
        <w:footnoteReference w:id="53"/>
      </w:r>
      <w:r>
        <w:rPr>
          <w:rStyle w:val="Hyperlink"/>
          <w:b/>
          <w:bCs/>
          <w:color w:val="000000"/>
          <w:sz w:val="20"/>
          <w:szCs w:val="20"/>
          <w:u w:val="none" w:color="0000EE"/>
          <w:vertAlign w:val="superscript"/>
          <w:lang w:val="el" w:eastAsia="el"/>
        </w:rPr>
        <w:footnoteReference w:id="54"/>
      </w:r>
      <w:r>
        <w:rPr>
          <w:rStyle w:val="Hyperlink"/>
          <w:b/>
          <w:bCs/>
          <w:color w:val="000000"/>
          <w:sz w:val="20"/>
          <w:szCs w:val="20"/>
          <w:u w:val="none" w:color="0000EE"/>
          <w:vertAlign w:val="superscript"/>
          <w:lang w:val="el" w:eastAsia="el"/>
        </w:rPr>
        <w:footnoteReference w:id="55"/>
      </w:r>
      <w:r>
        <w:rPr>
          <w:rStyle w:val="Hyperlink"/>
          <w:b/>
          <w:bCs/>
          <w:color w:val="000000"/>
          <w:sz w:val="20"/>
          <w:szCs w:val="20"/>
          <w:u w:val="none" w:color="0000EE"/>
          <w:vertAlign w:val="superscript"/>
          <w:lang w:val="el" w:eastAsia="el"/>
        </w:rPr>
        <w:footnoteReference w:id="56"/>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9"/>
        <w:gridCol w:w="1594"/>
        <w:gridCol w:w="914"/>
        <w:gridCol w:w="351"/>
        <w:gridCol w:w="18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57"/>
            </w: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Σ.Ο.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με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51 και 2710 1159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μέχρι και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και ΕΧ 2710 11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μεγαλύτερο των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ΕΧ 2710 11 45 και 2710 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 με την προσθήκη ειδικών προσθέτων, που προορίζεται να χρησιμοποιηθεί, προσφέρεται προς πώληση ή και χρησιμοποιείται ως ισοδύναμο καύσιμο αντί της μολυβδούχου βενζίνης των κωδικών της Σ.Ο.2710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2710 11 45 και 27101149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αεροπλάνων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Ειδικό καύσιμο αεριωθουμένων τύπου βενζίνης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2710 1941 271019 45 2710 19 49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για χρήσεις άλλες από αυτές που καθορίζονται στις παραπάνω περιπτώσεις στ) και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Πετρέλαιο εξωτερικής καύσης (FUEL OIL - Μαζούτ)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2710 19 61 2710 19 63 2710 19 65 2710 19 69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 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για άλλες χρήσεις εκτός από αυτές που καθορίζονται στις παραπάνω περιπτώσεις ι) και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και 271119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 xml:space="preserve">Υγραέρια (LPG) που χρησιμοποιούνται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καύσιμα θέρμανσης</w:t>
            </w:r>
          </w:p>
          <w:p>
            <w:pPr>
              <w:spacing w:before="240"/>
              <w:rPr>
                <w:b w:val="0"/>
                <w:bCs w:val="0"/>
                <w:i w:val="0"/>
                <w:iCs w:val="0"/>
                <w:smallCaps w:val="0"/>
                <w:color w:val="000000"/>
                <w:lang w:val="el" w:eastAsia="el"/>
              </w:rPr>
            </w:pPr>
            <w:r>
              <w:rPr>
                <w:b w:val="0"/>
                <w:bCs w:val="0"/>
                <w:i w:val="0"/>
                <w:iCs w:val="0"/>
                <w:smallCaps w:val="0"/>
                <w:color w:val="000000"/>
                <w:lang w:val="el" w:eastAsia="el"/>
              </w:rPr>
              <w:t>για άλλες χρήσεις εκτός από αυτές που καθορίζονται στις περιπτώσεις ιγ) και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2711 12 11 έως και 271119 00 και </w:t>
            </w:r>
          </w:p>
          <w:p>
            <w:pPr>
              <w:spacing w:before="240"/>
              <w:rPr>
                <w:b w:val="0"/>
                <w:bCs w:val="0"/>
                <w:i w:val="0"/>
                <w:iCs w:val="0"/>
                <w:smallCaps w:val="0"/>
                <w:color w:val="000000"/>
                <w:lang w:val="el" w:eastAsia="el"/>
              </w:rPr>
            </w:pPr>
            <w:r>
              <w:rPr>
                <w:b w:val="0"/>
                <w:bCs w:val="0"/>
                <w:i w:val="0"/>
                <w:iCs w:val="0"/>
                <w:smallCaps w:val="0"/>
                <w:color w:val="000000"/>
                <w:lang w:val="el" w:eastAsia="el"/>
              </w:rPr>
              <w:t>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Υγραέρια (LPG) και μεθάνιο που προορίζονται για βιομηχανική, βιοτεχνική και εμπορική χρήση σε κινητήρες πλην της περίπτωσης 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1.000  χιλιόγραμμα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ιη)</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για άλλες χρήσεις εκτός από αυτές που καθορίζονται στις παραπάνω ιστ) και ιζ) περιπτώσεις.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ιθ)</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ως καύσιμα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58"/>
            </w: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μη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για άλλες χρήσεις εκτός από αυτή που καθορίζεται στην παραπάνω ιθ)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κα)</w:t>
            </w:r>
            <w:r>
              <w:rPr>
                <w:b w:val="0"/>
                <w:bCs w:val="0"/>
                <w:i w:val="0"/>
                <w:iCs w:val="0"/>
                <w:smallCaps w:val="0"/>
                <w:color w:val="000000"/>
                <w:lang w:val="en" w:eastAsia="en"/>
              </w:rPr>
              <w:tab/>
            </w:r>
            <w:r>
              <w:rPr>
                <w:b w:val="0"/>
                <w:bCs w:val="0"/>
                <w:i w:val="0"/>
                <w:iCs w:val="0"/>
                <w:smallCaps w:val="0"/>
                <w:color w:val="000000"/>
                <w:lang w:val="el" w:eastAsia="el"/>
              </w:rPr>
              <w:t xml:space="preserve">Ηλεκτρική ενέργεια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καταναλωτές υψηλής τάσης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από τους λοιπούς καταναλωτές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μη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οικιακή χρήση </w:t>
            </w:r>
          </w:p>
          <w:p>
            <w:pPr>
              <w:spacing w:before="240"/>
              <w:rPr>
                <w:b w:val="0"/>
                <w:bCs w:val="0"/>
                <w:i w:val="0"/>
                <w:iCs w:val="0"/>
                <w:smallCaps w:val="0"/>
                <w:color w:val="000000"/>
                <w:lang w:val="el" w:eastAsia="el"/>
              </w:rPr>
            </w:pPr>
            <w:r>
              <w:rPr>
                <w:b w:val="0"/>
                <w:bCs w:val="0"/>
                <w:i w:val="0"/>
                <w:iCs w:val="0"/>
                <w:smallCaps w:val="0"/>
                <w:color w:val="000000"/>
                <w:lang w:val="el" w:eastAsia="el"/>
              </w:rPr>
              <w:t>από λοιπές χρήσεις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w:t>
            </w:r>
          </w:p>
          <w:p>
            <w:pPr>
              <w:spacing w:before="240" w:after="240"/>
              <w:rPr>
                <w:b w:val="0"/>
                <w:bCs w:val="0"/>
                <w:i w:val="0"/>
                <w:iCs w:val="0"/>
                <w:smallCaps w:val="0"/>
                <w:color w:val="000000"/>
                <w:lang w:val="el" w:eastAsia="el"/>
              </w:rPr>
            </w:pPr>
            <w:r>
              <w:rPr>
                <w:b w:val="0"/>
                <w:bCs w:val="0"/>
                <w:i w:val="0"/>
                <w:iCs w:val="0"/>
                <w:smallCaps w:val="0"/>
                <w:color w:val="000000"/>
                <w:lang w:val="el" w:eastAsia="el"/>
              </w:rPr>
              <w:t>2,5</w:t>
            </w:r>
          </w:p>
          <w:p>
            <w:pPr>
              <w:spacing w:before="240"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2,2</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κβ)</w:t>
            </w:r>
            <w:r>
              <w:rPr>
                <w:b w:val="0"/>
                <w:bCs w:val="0"/>
                <w:i w:val="0"/>
                <w:iCs w:val="0"/>
                <w:smallCaps w:val="0"/>
                <w:color w:val="000000"/>
                <w:lang w:val="en" w:eastAsia="en"/>
              </w:rPr>
              <w:tab/>
            </w:r>
            <w:r>
              <w:rPr>
                <w:b w:val="0"/>
                <w:bCs w:val="0"/>
                <w:i w:val="0"/>
                <w:iCs w:val="0"/>
                <w:smallCaps w:val="0"/>
                <w:color w:val="000000"/>
                <w:lang w:val="el" w:eastAsia="el"/>
              </w:rPr>
              <w:t>- Βενζόλιο (βενζένιο) - Τολουόλιο (τολουένιο) -Ξυλόλιο (ξυλένιο) - `Αλλα μείγματα αρωματικών υδρογονανθράκων που αποστάζουν 65% ή περισσότερο του όγκου τους (με τις απώλειες) στους 250°C σύμφωνα με τη μέθοδο ASTM D 86 -Μείγματα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κγ)</w:t>
            </w:r>
            <w:r>
              <w:rPr>
                <w:b w:val="0"/>
                <w:bCs w:val="0"/>
                <w:i w:val="0"/>
                <w:iCs w:val="0"/>
                <w:smallCaps w:val="0"/>
                <w:color w:val="000000"/>
                <w:lang w:val="en" w:eastAsia="en"/>
              </w:rPr>
              <w:tab/>
            </w:r>
            <w:r>
              <w:rPr>
                <w:b w:val="0"/>
                <w:bCs w:val="0"/>
                <w:i w:val="0"/>
                <w:iCs w:val="0"/>
                <w:smallCaps w:val="0"/>
                <w:color w:val="000000"/>
                <w:lang w:val="el" w:eastAsia="el"/>
              </w:rPr>
              <w:t>- Βενζόλιο - Τολουόλιο - ο-Ξυλόλιο - μ-Ξυλόλιο - π-Ξυλόλιo - Ισομερή του Ξυλολίου σε μείγμα - Αιθυλοβενζόλιο -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κδ)</w:t>
            </w:r>
            <w:r>
              <w:rPr>
                <w:b w:val="0"/>
                <w:bCs w:val="0"/>
                <w:i w:val="0"/>
                <w:iCs w:val="0"/>
                <w:smallCaps w:val="0"/>
                <w:color w:val="000000"/>
                <w:lang w:val="en" w:eastAsia="en"/>
              </w:rPr>
              <w:tab/>
            </w:r>
            <w:r>
              <w:rPr>
                <w:b w:val="0"/>
                <w:bCs w:val="0"/>
                <w:i w:val="0"/>
                <w:iCs w:val="0"/>
                <w:smallCaps w:val="0"/>
                <w:color w:val="000000"/>
                <w:lang w:val="el" w:eastAsia="el"/>
              </w:rPr>
              <w:t>Ελαφρύ πετρέλαιο (WHITE SPIRIT)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κε)</w:t>
            </w:r>
            <w:r>
              <w:rPr>
                <w:b w:val="0"/>
                <w:bCs w:val="0"/>
                <w:i w:val="0"/>
                <w:iCs w:val="0"/>
                <w:smallCaps w:val="0"/>
                <w:color w:val="000000"/>
                <w:lang w:val="en" w:eastAsia="en"/>
              </w:rPr>
              <w:tab/>
            </w:r>
            <w:r>
              <w:rPr>
                <w:b w:val="0"/>
                <w:bCs w:val="0"/>
                <w:i w:val="0"/>
                <w:iCs w:val="0"/>
                <w:smallCaps w:val="0"/>
                <w:color w:val="000000"/>
                <w:lang w:val="el" w:eastAsia="el"/>
              </w:rPr>
              <w:t>`Αλλα ελαφρά λάδια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κστ)</w:t>
            </w:r>
            <w:r>
              <w:rPr>
                <w:b w:val="0"/>
                <w:bCs w:val="0"/>
                <w:i w:val="0"/>
                <w:iCs w:val="0"/>
                <w:smallCaps w:val="0"/>
                <w:color w:val="000000"/>
                <w:lang w:val="en" w:eastAsia="en"/>
              </w:rPr>
              <w:tab/>
            </w:r>
            <w:r>
              <w:rPr>
                <w:b w:val="0"/>
                <w:bCs w:val="0"/>
                <w:i w:val="0"/>
                <w:iCs w:val="0"/>
                <w:smallCaps w:val="0"/>
                <w:color w:val="000000"/>
                <w:lang w:val="el" w:eastAsia="el"/>
              </w:rPr>
              <w:t>Βιοντήζελ από μεθυλεστέρες λιπαρών οξέων, όπως ορίζεται με την απόφαση Α.Χ.Σ. 334/2004, που χρησιμοποιείται ως καύσιμο κινητήρων, είτε αυτούσιο είτε σε ανάμιξη με πετρέλαιο εσωτερικής καύσης (DIESEL) της παραπάνω περίπτωσης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3824 90 99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bl>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59"/>
      </w:r>
      <w:r>
        <w:rPr>
          <w:rStyle w:val="Hyperlink"/>
          <w:b/>
          <w:bCs/>
          <w:color w:val="000000"/>
          <w:sz w:val="20"/>
          <w:szCs w:val="20"/>
          <w:u w:val="none" w:color="0000EE"/>
          <w:vertAlign w:val="superscript"/>
          <w:lang w:val="el" w:eastAsia="el"/>
        </w:rPr>
        <w:footnoteReference w:id="60"/>
      </w:r>
      <w:r>
        <w:rPr>
          <w:rStyle w:val="Hyperlink"/>
          <w:b/>
          <w:bCs/>
          <w:color w:val="000000"/>
          <w:sz w:val="20"/>
          <w:szCs w:val="20"/>
          <w:u w:val="none" w:color="0000EE"/>
          <w:vertAlign w:val="superscript"/>
          <w:lang w:val="el" w:eastAsia="el"/>
        </w:rPr>
        <w:footnoteReference w:id="61"/>
      </w:r>
      <w:r>
        <w:rPr>
          <w:rStyle w:val="Hyperlink"/>
          <w:b/>
          <w:bCs/>
          <w:color w:val="000000"/>
          <w:sz w:val="20"/>
          <w:szCs w:val="20"/>
          <w:u w:val="none" w:color="0000EE"/>
          <w:vertAlign w:val="superscript"/>
          <w:lang w:val="el" w:eastAsia="el"/>
        </w:rPr>
        <w:footnoteReference w:id="62"/>
      </w:r>
      <w:r>
        <w:rPr>
          <w:rStyle w:val="Hyperlink"/>
          <w:b/>
          <w:bCs/>
          <w:color w:val="000000"/>
          <w:sz w:val="20"/>
          <w:szCs w:val="20"/>
          <w:u w:val="none" w:color="0000EE"/>
          <w:vertAlign w:val="superscript"/>
          <w:lang w:val="el" w:eastAsia="el"/>
        </w:rPr>
        <w:footnoteReference w:id="63"/>
      </w:r>
      <w:r>
        <w:rPr>
          <w:rStyle w:val="Hyperlink"/>
          <w:b/>
          <w:bCs/>
          <w:color w:val="000000"/>
          <w:sz w:val="20"/>
          <w:szCs w:val="20"/>
          <w:u w:val="none" w:color="0000EE"/>
          <w:vertAlign w:val="superscript"/>
          <w:lang w:val="el" w:eastAsia="el"/>
        </w:rPr>
        <w:footnoteReference w:id="64"/>
      </w:r>
      <w:r>
        <w:rPr>
          <w:rStyle w:val="Hyperlink"/>
          <w:b/>
          <w:bCs/>
          <w:color w:val="000000"/>
          <w:sz w:val="20"/>
          <w:szCs w:val="20"/>
          <w:u w:val="none" w:color="0000EE"/>
          <w:vertAlign w:val="superscript"/>
          <w:lang w:val="el" w:eastAsia="el"/>
        </w:rPr>
        <w:footnoteReference w:id="65"/>
      </w:r>
      <w:r>
        <w:rPr>
          <w:b/>
          <w:bCs/>
          <w:lang w:val="el" w:eastAsia="el"/>
        </w:rPr>
        <w:t>Για την εφαρμογή των περιπτώσεων ζ΄, ια΄, στ΄, ι΄, ιγ΄, ιστ΄, ιδ΄, ιζ΄, ιθ΄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εφαρμογή της περίπτωσης ζ το πετρέλαιο εσωτερικής καύσης (DIESEL), το οποίο χρησιμοποιείται ως καύσιμο θέρμανσης, διατίθεται κατά τη χρονική περίοδο από τη 15η Οκτωβρίου μέχρι και την 30ή Απριλίου κάθε έτους.</w:t>
      </w:r>
    </w:p>
    <w:p>
      <w:pPr>
        <w:spacing w:before="240" w:after="240"/>
        <w:rPr>
          <w:lang w:val="el" w:eastAsia="el"/>
        </w:rPr>
      </w:pPr>
      <w:r>
        <w:rPr>
          <w:b/>
          <w:bCs/>
          <w:lang w:val="el" w:eastAsia="el"/>
        </w:rPr>
        <w:t>Στην περίπτωση που οι παραπάνω ημερομηνίες συμπίπτουν με μη εργάσιμες ημέρες, ως ημερομηνία λαμβάνεται η προηγούμενη εργάσιμη για την έναρξη και η επόμενη εργάσιμη για τη λήξη.</w:t>
      </w:r>
    </w:p>
    <w:p>
      <w:pPr>
        <w:spacing w:before="240" w:after="240"/>
        <w:rPr>
          <w:lang w:val="el" w:eastAsia="el"/>
        </w:rPr>
      </w:pPr>
      <w:r>
        <w:rPr>
          <w:b/>
          <w:bCs/>
          <w:lang w:val="el" w:eastAsia="el"/>
        </w:rPr>
        <w:t>1) Το πετρέλαιο εσωτερικής καύσης (DIESEL) της περίπτωσης ζ της παραγράφου 1 τίθεται σε ανάλωση, διακινείται και διατίθεται από επιτηδευματίες που εντάσσονται σε Μητρώο Διακινητών Πετρελαίου Θέρμανσης (ΔΙΠΕΘΕ), με την εξαίρεση της περίπτωσης των Ενόπλων Δυνάμεων για τις οποίες δεν υπάρχει υποχρέωση ένταξης τους στο Μητρώο ΔΙΠΕΘΕ.</w:t>
      </w:r>
    </w:p>
    <w:p>
      <w:pPr>
        <w:spacing w:before="240" w:after="240"/>
        <w:rPr>
          <w:lang w:val="el" w:eastAsia="el"/>
        </w:rPr>
      </w:pPr>
      <w:r>
        <w:rPr>
          <w:b/>
          <w:bCs/>
          <w:lang w:val="el" w:eastAsia="el"/>
        </w:rPr>
        <w:t>2) Τα μέλη του Μητρώου ΔΙΠΕΘΕ υποχρεούνται να καταχωρούν με ακρίβεια εντός δεκατεσσάρων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προϋποθέσεις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 Μέχρι την έκδοση των προβλεπομένων στο προηγούμενο εδάφιο υπουργικών αποφάσεων εφαρμόζονται οι διατάξεις της υπ` αριθμ. Δ 33Α 5055143 ΕΞ 2010 (Β` 2047) απόφασης του Υπουργού Οικονομικών.</w:t>
      </w:r>
    </w:p>
    <w:p>
      <w:pPr>
        <w:pStyle w:val="MainText"/>
        <w:spacing w:before="120" w:after="0"/>
        <w:rPr>
          <w:lang w:val="el" w:eastAsia="el"/>
        </w:rPr>
      </w:pPr>
      <w:r>
        <w:rPr>
          <w:b/>
          <w:bCs/>
          <w:lang w:val="el" w:eastAsia="el"/>
        </w:rPr>
        <w:t>2.</w:t>
      </w:r>
      <w:r>
        <w:rPr>
          <w:b/>
          <w:bCs/>
          <w:lang w:val="el" w:eastAsia="el"/>
        </w:rPr>
        <w:t xml:space="preserve"> Τα μέλη του Μητρώου ΔΙΠΕΘΕ υποχρεούνται να καταχωρούν με ακρίβεια εντός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προύποθέσεις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εφαρμογή των διατάξεων των παραπάνω περιπτώσεων στ΄, ι΄, ιγ΄ και ιστ΄,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εν συνεχεία σε κινητική ενέργεια, ενώ για την εφαρμογή των διατάξεων των παραπάνω περιπτώσεων ζ΄, ια΄, ιδ΄, ιζ΄ και ιθ΄, ως καύσιμα θέρμανσης θεωρούνται τα προοριζόμενα να χρησιμοποιηθούν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στα ενεργειακά προϊόντα, που φορολογούνται με βάση το χιλιόλιτρο, λαμβάνεται υπόψη θερμοκρασία προϊόντος 15°C.</w:t>
      </w:r>
    </w:p>
    <w:p>
      <w:pPr>
        <w:pStyle w:val="MainText"/>
        <w:spacing w:before="120" w:after="0"/>
        <w:rPr>
          <w:lang w:val="el" w:eastAsia="el"/>
        </w:rPr>
      </w:pPr>
      <w:r>
        <w:rPr>
          <w:b/>
          <w:bCs/>
          <w:lang w:val="el" w:eastAsia="el"/>
        </w:rPr>
        <w:t>4.</w:t>
      </w:r>
      <w:r>
        <w:rPr>
          <w:b/>
          <w:bCs/>
          <w:lang w:val="el" w:eastAsia="el"/>
        </w:rPr>
        <w:t xml:space="preserve"> Τα ενεργειακά προϊόντα, πλην εκείνων για τα οποία καθορίζεται συντελεστής Ειδικού Φόρου Κατανάλωσης στον παρόντα Κώδικα, όταν πρόκειται να χρησιμοποιηθούν ή να διατεθούν προς πώληση ή χρησιμοποιούνται ως καύσιμα κινητήρων ή ως καύσιμα θέρμανσης, φορολογούνται, αναλόγως της χρήσης, με το συντελεστή του ισοδυνάμου καυσίμου κινητήρων ή καυσίμου θέρμανσης.</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 προϊόν, το οποίο πρόκειται να χρησιμοποιηθεί ή διατίθεται προς πώληση ή χρησιμοποιείται ως καύσιμο κινητήρων ή ως πρόσθετο ή αυξητικό του τελικού όγκου του καυσίμου κινητήρων, φορολογείται με το συντελεστή του ισοδυνάμου καυσίμου κινητήρων.</w:t>
      </w:r>
    </w:p>
    <w:p>
      <w:pPr>
        <w:pStyle w:val="MainText"/>
        <w:spacing w:before="120" w:after="0"/>
        <w:rPr>
          <w:lang w:val="el" w:eastAsia="el"/>
        </w:rPr>
      </w:pPr>
      <w:r>
        <w:rPr>
          <w:b/>
          <w:bCs/>
          <w:lang w:val="el" w:eastAsia="el"/>
        </w:rPr>
        <w:t>6.</w:t>
      </w:r>
      <w:r>
        <w:rPr>
          <w:b/>
          <w:bCs/>
          <w:lang w:val="el" w:eastAsia="el"/>
        </w:rPr>
        <w:t xml:space="preserve"> Κάθε υδρογονάνθρακας, εκτός της τύρφης, ο οποίος δεν αναφέρεται στο άρθρο 72 του παρόντα Κώδικα που πρόκειται να χρησιμοποιηθεί ή διατίθεται προς πώληση ή χρησιμοποιείται για θέρμανση, φορολογείται με το συντελεστή του ισοδυνάμου ενεργειακού προϊόντος της παραπάνω παραγράφου 1.</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Οικονομίας και Οικονομικών καθορίζεται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66"/>
      </w:r>
      <w:r>
        <w:rPr>
          <w:b/>
          <w:bCs/>
          <w:lang w:val="el" w:eastAsia="el"/>
        </w:rPr>
        <w:t>.</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67"/>
      </w:r>
      <w:r>
        <w:rPr>
          <w:b/>
          <w:bCs/>
          <w:lang w:val="el" w:eastAsia="el"/>
        </w:rPr>
        <w:t>Για την εφαρμογή των διατάξεων της περίπτωσης κα` του πίνακα της παραγράφου 1 του άρθρου 73 του ν. 2690/2001 ως "επιχειρηματική χρήση" νοείται η χρήση από μία επιχείρηση ικανή να λειτουργήσει αυτόνομα από οργανωτική άποψη, η οποία διενεργεί ανεξαρτήτως και οπουδήποτε την παροχή αγαθών και υπηρεσιών όποιος και να είναι ο σκοπός ή τα αποτελέσματα αυτών των οικονομικών δραστηριοτήτων. Με απόφαση του Υπουργού Οικονομικών καθορίζονται οι όροι και προύποθέσεις που διέπουν τη διαδικασία βεβαίωσης και είσπραξης του ειδικού φόρου κατανάλωσης της ηλεκτρικής ενέργειας,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ηλεκτρικής ενέργειας και τον Διαχειριστή Ελληνικού Συστήματος Μεταφοράς Ηλεκτρικής Ενέργειας (ΔΕΣΜΗΕ ΑΕ) στην αρμόδια υπηρεσία του Υπουργείου Οικονομικών, καθώς και η συχνότητα και ο τρόπος διαβίβασης τους.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68"/>
      </w:r>
      <w:r>
        <w:rPr>
          <w:b/>
          <w:bCs/>
          <w:lang w:val="el" w:eastAsia="el"/>
        </w:rPr>
        <w:t>Με απόφαση του Υπουργού Οικονομικών καθορίζονται οι όροι και προϋποθέσεις που διέπουν τη διαδικασία βεβαίωσης και είσπραξης του Ειδικού Φόρου Κατανάλωσης του φυσικού αερίου των περιπτώσεων ιζ` και ιη` της παραγράφου 1,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φυσικού αερίου στην αρμόδια υπηρεσία του Υπουργείου Οικονομικών, καθώς και η συχνότητα και ο τρόπος διαβίβασης τους.</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Εκτός από τις διατάξεις του παρόντα Κώδικα που καθορίζουν τη γενεσιουργό αιτία και τους όρους καταβολής του φόρου, ο Ειδικός Φόρος Κατανάλωσης των ενεργειακών προϊόντων καθίσταται απαιτητός και στις περιπτώσεις που αναφέρονται στις παραγράφους 4 και 5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των ενεργειακών προϊόντων και της ηλεκτρικής ενέργειας καθίσταται απαιτητός και στις περιπτώσεις που διαπιστώνεται ότι δεν πληρούται ή δεν πληρούται πλέον κάποιος όρος τελικής χρήσης για την απαλλαγή ή την εφαρμογή μειωμένου συντελεστή Ειδικού Φόρου Κατανάλωσης.</w:t>
      </w:r>
    </w:p>
    <w:p>
      <w:pPr>
        <w:pStyle w:val="MainText"/>
        <w:spacing w:before="120" w:after="0"/>
        <w:rPr>
          <w:lang w:val="el" w:eastAsia="el"/>
        </w:rPr>
      </w:pPr>
      <w:r>
        <w:rPr>
          <w:b/>
          <w:bCs/>
          <w:lang w:val="el" w:eastAsia="el"/>
        </w:rPr>
        <w:t>3.</w:t>
      </w:r>
      <w:r>
        <w:rPr>
          <w:b/>
          <w:bCs/>
          <w:lang w:val="el" w:eastAsia="el"/>
        </w:rPr>
        <w:t xml:space="preserve"> Για την εφαρμογή των άρθρων 54 και 56 του παρόντα Κώδικα, η ηλεκτρική ενέργεια και το φυσικό αέριο υπόκεινται σε Ειδικό Φόρο Κατανάλωσης και ο φόρος καθίσταται απαιτητός κατά τη στιγμή της προμήθειάς τους από το διανομέα ή τον αναδιανομέα.</w:t>
      </w:r>
    </w:p>
    <w:p>
      <w:pPr>
        <w:spacing w:before="240" w:after="240"/>
        <w:rPr>
          <w:lang w:val="el" w:eastAsia="el"/>
        </w:rPr>
      </w:pPr>
      <w:r>
        <w:rPr>
          <w:b/>
          <w:bCs/>
          <w:lang w:val="el" w:eastAsia="el"/>
        </w:rPr>
        <w:t>Όταν η παράδοση προς κατανάλωση λαμβάνει χώρα σε κράτος μέλος όπου δεν είναι εγκατεστημένος ο διανομέας ή ο αναδιανομέας, ο φόρος του κράτους μέλους παράδοσης είναι απαιτητός από εταιρεία που πρέπει να καταγραφεί στο κράτος μέλος παράδοσης σύμφωνα με τις διαδικασίες που ορίζονται στο κράτος αυτό.</w:t>
      </w:r>
    </w:p>
    <w:p>
      <w:pPr>
        <w:spacing w:before="240" w:after="240"/>
        <w:rPr>
          <w:lang w:val="el" w:eastAsia="el"/>
        </w:rPr>
      </w:pPr>
      <w:r>
        <w:rPr>
          <w:b/>
          <w:bCs/>
          <w:lang w:val="el" w:eastAsia="el"/>
        </w:rPr>
        <w:t>Ένα φυσικό ή νομικό πρόσωπο που παράγει ηλεκτρική ενέργεια για δική του χρήση θεωρείται ως διανομέας.</w:t>
      </w:r>
    </w:p>
    <w:p>
      <w:pPr>
        <w:pStyle w:val="MainText"/>
        <w:spacing w:before="120" w:after="0"/>
        <w:rPr>
          <w:lang w:val="el" w:eastAsia="el"/>
        </w:rPr>
      </w:pPr>
      <w:r>
        <w:rPr>
          <w:b/>
          <w:bCs/>
          <w:lang w:val="el" w:eastAsia="el"/>
        </w:rPr>
        <w:t>4.</w:t>
      </w:r>
      <w:r>
        <w:rPr>
          <w:b/>
          <w:bCs/>
          <w:lang w:val="el" w:eastAsia="el"/>
        </w:rPr>
        <w:t xml:space="preserve"> Για την εφαρμογή των άρθρων 54 και 56 του παρόντα Κώδικα, ο άνθρακας, ο οππτάνθρακας και ο λιγνίτης υπνται σε Ειδικό Φόρο Κατανάλωσης και ο φόρος καθίσταται απαιτητός κατά τη στιγμή της παράδοσής τους από επιχειρήσεις, οι οποίες πρέπει να εγγράφονται σε μητρώο για το σκοπό αυτόν, από τις αρμόδιες αρχές.</w:t>
      </w:r>
    </w:p>
    <w:p>
      <w:pPr>
        <w:spacing w:before="240" w:after="240"/>
        <w:rPr>
          <w:lang w:val="el" w:eastAsia="el"/>
        </w:rPr>
      </w:pPr>
      <w:r>
        <w:rPr>
          <w:b/>
          <w:bCs/>
          <w:lang w:val="el" w:eastAsia="el"/>
        </w:rPr>
        <w:t>Οι αρχές αυτές δύνανται να επιτρέψουν στον παραγωγό, στον έμπορο, στον εισαγωγέα ή στον φορολογικό εκπρόσωπο να υποκαθιστούν την εγγεγραμμένη επιχείρηση για τις φορολογικές υποχρεώσεις οι οποίες της επιβάλλονται.</w:t>
      </w:r>
    </w:p>
    <w:p>
      <w:pPr>
        <w:pStyle w:val="MainText"/>
        <w:spacing w:before="120" w:after="0"/>
        <w:rPr>
          <w:lang w:val="el" w:eastAsia="el"/>
        </w:rPr>
      </w:pPr>
      <w:r>
        <w:rPr>
          <w:b/>
          <w:bCs/>
          <w:lang w:val="el" w:eastAsia="el"/>
        </w:rPr>
        <w:t>5.</w:t>
      </w:r>
      <w:r>
        <w:rPr>
          <w:b/>
          <w:bCs/>
          <w:lang w:val="el" w:eastAsia="el"/>
        </w:rPr>
        <w:t xml:space="preserve"> Οι όροι και οι διατυπώσεις εφαρμογής των διατάξεων των προηγούμενων παραγράφων 3 και 4 καθορίζονται με απόφαση του Υπουργού Οικονομίας και Οικονομικών.</w:t>
      </w:r>
    </w:p>
    <w:p>
      <w:pPr>
        <w:pStyle w:val="MainText"/>
        <w:spacing w:before="120" w:after="0"/>
        <w:rPr>
          <w:lang w:val="el" w:eastAsia="el"/>
        </w:rPr>
      </w:pPr>
      <w:r>
        <w:rPr>
          <w:b/>
          <w:bCs/>
          <w:lang w:val="el" w:eastAsia="el"/>
        </w:rPr>
        <w:t>6.</w:t>
      </w:r>
      <w:r>
        <w:rPr>
          <w:b/>
          <w:bCs/>
          <w:lang w:val="el" w:eastAsia="el"/>
        </w:rPr>
        <w:t xml:space="preserve"> H κατανάλωση ενεργειακών προϊόντων εντός μίας εγκατάστασης παραγωγής ενεργειακών προϊόντων δεν θεωρείται ως γενεσιουργός αιτία επιβολής φόρου, εάν η κατανάλωση συνίσταται σε ενεργειακά προϊόντα που παράγονται εντός της εγκατάστασης. Όταν η κατανάλωση αυτή γίνεται για λόγους άσχετους προς την παραγωγή ενεργειακών προϊόντων και ειδικότερα για την προώθηση οχημάτων, αυτό θεωρείται ως γενεσιουργός αιτία επιβολής του φόρου.</w:t>
      </w:r>
      <w:r>
        <w:rPr>
          <w:rStyle w:val="Hyperlink"/>
          <w:b/>
          <w:bCs/>
          <w:color w:val="000000"/>
          <w:sz w:val="20"/>
          <w:szCs w:val="20"/>
          <w:u w:val="none" w:color="0000EE"/>
          <w:vertAlign w:val="superscript"/>
          <w:lang w:val="el" w:eastAsia="el"/>
        </w:rPr>
        <w:footnoteReference w:id="69"/>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Κανονικές δεξαμενές καυσίμων και ειδικά εμπορευματοκιβώτια</w:t>
      </w:r>
    </w:p>
    <w:p>
      <w:pPr>
        <w:pStyle w:val="MainText"/>
        <w:spacing w:before="120" w:after="0"/>
        <w:rPr>
          <w:lang w:val="el" w:eastAsia="el"/>
        </w:rPr>
      </w:pPr>
      <w:r>
        <w:rPr>
          <w:b/>
          <w:bCs/>
          <w:lang w:val="el" w:eastAsia="el"/>
        </w:rPr>
        <w:t>1.</w:t>
      </w:r>
      <w:r>
        <w:rPr>
          <w:b/>
          <w:bCs/>
          <w:lang w:val="el" w:eastAsia="el"/>
        </w:rPr>
        <w:t xml:space="preserve"> Τα ενεργειακά προϊόντα που έχουν τεθεί σε ανάλωση σε ένα άλλο κράτος μέλος και τα οποία περιέχονται στις κανονικές δεξαμενές καυσίμων εμπορικών οχημάτων με κινητήρα και πρόκειται να χρησιμοποιηθούν ως καύσιμα από τα εν λόγω οχήματα, καθώς και σε ειδικά εμπορευματοκιβώτια, και πρόκειται να χρησιμοποιηθούν για τη λειτουργία, κατά τη διάρκεια της μεταφοράς, των συστημάτων με τα οποία είναι εξοπλισμένα τα εμπορευματοκιβώτια, δεν υπόκεινται στον Ειδικό Φόρο Κατανάλωσης του άρθρου 73 του παρόντα Κώδικα.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 «κανονικές δεξαμενές καυσίμων»:</w:t>
      </w:r>
    </w:p>
    <w:p>
      <w:pPr>
        <w:spacing w:before="240" w:after="240"/>
        <w:rPr>
          <w:lang w:val="el" w:eastAsia="el"/>
        </w:rPr>
      </w:pPr>
      <w:r>
        <w:rPr>
          <w:b/>
          <w:bCs/>
          <w:lang w:val="el" w:eastAsia="el"/>
        </w:rPr>
        <w:t>Οι δεξαμενές που ο κατασκευαστής τοποθετεί μονίμως σε όλα τα οχήματα με κινητήρα του ίδιου τύπου με το εξεταζόμενο όχημα και η μόνιμη τοποθέτηση των οποίων επιτρέπει την απευθείας χρησιμοποίηση του καυσίμου, τόσο για την κίνηση των οχημάτων όσο και, ενδεχομένως, για τη λειτουργία, κατά τη διάρκεια της μεταφοράς, των συστημάτων ψύξης και άλλων συστημάτων. Θεωρούνται επίσης ως κανονικές δεξαμενές καυσίμων οι δεξαμενές υγραερίου, που είναι τοποθετημένες σε οχήματα με κινητήρα και επιτρέπουν την απευθείας χρησιμοποίηση του υγραερίου ως καυσίμου, καθώς και οι δεξαμενές που είναι τοποθετημένες σε άλλα συστήματα με τα οποία μπορεί να είναι εξοπλισμένο το όχημα.</w:t>
      </w:r>
    </w:p>
    <w:p>
      <w:pPr>
        <w:spacing w:before="240" w:after="240"/>
        <w:rPr>
          <w:lang w:val="el" w:eastAsia="el"/>
        </w:rPr>
      </w:pPr>
      <w:r>
        <w:rPr>
          <w:b/>
          <w:bCs/>
          <w:lang w:val="el" w:eastAsia="el"/>
        </w:rPr>
        <w:t>Οι δεξαμενές καυσίμων που ο κατασκευαστής τοποθετεί μονίμως σε όλα τα εμπορευματοκιβώτια του ίδιου τύπου με τον τύπο του εξεταζόμενου εμπορευματοκιβωτίου και η μόνιμη τοποθέτηση των οποίων επιτρέπει την απευθείας χρησιμοποίηση του καυσίμου για τη λειτουργία, κατά τη διάρκεια της μεταφοράς, των συστημάτων ψύξης και άλλων συστημάτων με τα οποία είναι εξοπλισμένα τα ειδικά εμπορευματοκιβώτια.</w:t>
      </w:r>
    </w:p>
    <w:p>
      <w:pPr>
        <w:pStyle w:val="MainText"/>
        <w:spacing w:before="120" w:after="0"/>
        <w:rPr>
          <w:lang w:val="el" w:eastAsia="el"/>
        </w:rPr>
      </w:pPr>
      <w:r>
        <w:rPr>
          <w:b/>
          <w:bCs/>
          <w:lang w:val="el" w:eastAsia="el"/>
        </w:rPr>
        <w:t>3.</w:t>
      </w:r>
      <w:r>
        <w:rPr>
          <w:b/>
          <w:bCs/>
          <w:lang w:val="el" w:eastAsia="el"/>
        </w:rPr>
        <w:t xml:space="preserve"> Ως «ειδικά εμπορευματοκιβώτια» νοούνται τα εμπορευματοκιβώτια που διαθέτουν ειδικά σχεδιασμένο εξοπλισμό για συστήματα ψύξης, συστήματα οξυγόνωσης, συστήματα θερμομόνωσης ή άλλα συστήματα.</w:t>
      </w:r>
      <w:r>
        <w:rPr>
          <w:rStyle w:val="Hyperlink"/>
          <w:b/>
          <w:bCs/>
          <w:color w:val="000000"/>
          <w:sz w:val="20"/>
          <w:szCs w:val="20"/>
          <w:u w:val="none" w:color="0000EE"/>
          <w:vertAlign w:val="superscript"/>
          <w:lang w:val="el" w:eastAsia="el"/>
        </w:rPr>
        <w:footnoteReference w:id="70"/>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Παραγωγή ενεργειακών προϊόντων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71"/>
      </w:r>
      <w:r>
        <w:rPr>
          <w:b/>
          <w:bCs/>
          <w:lang w:val="el" w:eastAsia="el"/>
        </w:rPr>
        <w:t>Για την εφαρμογή της παραγράφου 1 του άρθρου 54, της περίπτωσης ζ` του άρθρου 55 και της περίπτωσης γ` της παραγράφου 2 του άρθρου 56 του παρόντος Κώδικα, ως παραγωγή θεωρείται κατά περίπτωση και η εξόρυξη.</w:t>
      </w:r>
    </w:p>
    <w:p>
      <w:pPr>
        <w:pStyle w:val="MainText"/>
        <w:spacing w:before="120" w:after="0"/>
        <w:rPr>
          <w:lang w:val="el" w:eastAsia="el"/>
        </w:rPr>
      </w:pPr>
      <w:r>
        <w:rPr>
          <w:b/>
          <w:bCs/>
          <w:lang w:val="el" w:eastAsia="el"/>
        </w:rPr>
        <w:t>2.</w:t>
      </w:r>
      <w:r>
        <w:rPr>
          <w:b/>
          <w:bCs/>
          <w:lang w:val="el" w:eastAsia="el"/>
        </w:rPr>
        <w:t xml:space="preserve"> Δεν χαρακτηρίζονται ως παραγωγή ενεργειακών προϊόντων:</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διεργασίες κατά τις οποίες παράγονται παρεμπιπτόντως μικρές ποσότητες ενεργειακών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διεργασίες δια των οποίων ο χρήστης ενός ενεργειακού προϊόντος καθιστά δυνατή την εκ νέου χρησιμοποίησή του στην επιχείρησή του, υπό τον όρο ότι ο Ειδικός Φόρος Κατανάλωσης, ο οποίος έχει ήδη καταβληθεί για το προϊόν αυτό, δεν υπολείπεται του φόρου, ο οποίος θα ήταν απαιτητός εάν το εκ νέου χρησιμοποιηθέν ενεργειακό προϊόν επρόκειτο να υποβληθεί ξανά σε φορολογία,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διεργασία η οποία συνίσταται στην ανάμιξη, εκτός μιας εγκατάστασης παραγωγής ή μιας αποθήκης υπό φορολογικό έλεγχο, ενεργειακών προϊόντων με άλλα ενεργειακά προϊόντα ή άλλα υλικά, υπό τον όρο ότι:</w:t>
      </w:r>
    </w:p>
    <w:p>
      <w:pPr>
        <w:spacing w:before="240" w:after="240"/>
        <w:rPr>
          <w:lang w:val="el" w:eastAsia="el"/>
        </w:rPr>
      </w:pPr>
      <w:r>
        <w:rPr>
          <w:b/>
          <w:bCs/>
          <w:lang w:val="el" w:eastAsia="el"/>
        </w:rPr>
        <w:t>έχει προηγουμένως καταβληθεί φόρος για τα συστατικά και</w:t>
      </w:r>
    </w:p>
    <w:p>
      <w:pPr>
        <w:spacing w:before="240" w:after="240"/>
        <w:rPr>
          <w:lang w:val="el" w:eastAsia="el"/>
        </w:rPr>
      </w:pPr>
      <w:r>
        <w:rPr>
          <w:b/>
          <w:bCs/>
          <w:lang w:val="el" w:eastAsia="el"/>
        </w:rPr>
        <w:t>το καταβληθέν ποσό δεν υπολείπεται του ποσού του φόρου ο οποίος θα ήταν απαιτητός για το μείγμα.</w:t>
      </w:r>
    </w:p>
    <w:p>
      <w:pPr>
        <w:spacing w:before="240" w:after="240"/>
        <w:rPr>
          <w:lang w:val="el" w:eastAsia="el"/>
        </w:rPr>
      </w:pPr>
      <w:r>
        <w:rPr>
          <w:b/>
          <w:bCs/>
          <w:lang w:val="el" w:eastAsia="el"/>
        </w:rPr>
        <w:t>Η προϋπόθεση που αναφέρεται στην πρώτη υποπερίπτωση της περίπτωσης γ΄ δεν ισχύει όταν το μείγμα απαλλάσσεται για ειδική χρήση.</w:t>
      </w:r>
      <w:r>
        <w:rPr>
          <w:rStyle w:val="Hyperlink"/>
          <w:b/>
          <w:bCs/>
          <w:color w:val="000000"/>
          <w:sz w:val="20"/>
          <w:szCs w:val="20"/>
          <w:u w:val="none" w:color="0000EE"/>
          <w:vertAlign w:val="superscript"/>
          <w:lang w:val="el" w:eastAsia="el"/>
        </w:rPr>
        <w:footnoteReference w:id="72"/>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που έχει ήδη καταβληθεί για ενεργειακά προϊόντα που έχουν μολυνθεί ή έχουν αναμειχθεί τυχαία και συνεπεία του γεγονότος αυτού κατέστησαν ακατάλληλα να χρησιμοποιηθούν για το σκοπό που προορίζονταν, επιστρέφεται ή συμψηφίζεται, εφόσον τα 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Οικονομικών καθορίζονται οι όροι και οι διατυπώσεις εφαρμογής των διατάξεων της προηγούμενης παραγράφου</w:t>
      </w:r>
      <w:r>
        <w:rPr>
          <w:rStyle w:val="Hyperlink"/>
          <w:b/>
          <w:bCs/>
          <w:color w:val="000000"/>
          <w:sz w:val="20"/>
          <w:szCs w:val="20"/>
          <w:u w:val="none" w:color="0000EE"/>
          <w:vertAlign w:val="superscript"/>
          <w:lang w:val="el" w:eastAsia="el"/>
        </w:rPr>
        <w:footnoteReference w:id="73"/>
      </w:r>
      <w:r>
        <w:rPr>
          <w:b/>
          <w:bCs/>
          <w:lang w:val="el" w:eastAsia="el"/>
        </w:rPr>
        <w:t>.</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 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b/>
          <w:bCs/>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β)</w:t>
      </w:r>
      <w:r>
        <w:rPr>
          <w:b/>
          <w:bCs/>
          <w:lang w:val="en" w:eastAsia="en"/>
        </w:rPr>
        <w:tab/>
      </w:r>
      <w:r>
        <w:rPr>
          <w:b/>
          <w:bCs/>
          <w:lang w:val="el" w:eastAsia="el"/>
        </w:rPr>
        <w:t>Ενεργειακά προϊόντα που παραλαμβάνονται προκειμένου να χρησιμοποιηθούν ως καύσιμα για τη ναυσιπλοΐα στα ύδατα της Κοινότητας, συμπεριλαμβανομένης της επαγγελματικής αλιείας, εκτός από την περίπτωση χρησιμοποίησής τους σε ιδιωτικά σκάφη αναψυχής, και ηλεκτρική ενέργεια που παράγεται επί ενός σκάφους αναψυχής.</w:t>
      </w:r>
    </w:p>
    <w:p>
      <w:pPr>
        <w:spacing w:before="240" w:after="240"/>
        <w:rPr>
          <w:lang w:val="el" w:eastAsia="el"/>
        </w:rPr>
      </w:pPr>
      <w:r>
        <w:rPr>
          <w:b/>
          <w:bCs/>
          <w:lang w:val="el" w:eastAsia="el"/>
        </w:rPr>
        <w:t>Ως «ιδιωτικά σκάφη αναψυχής» νοούνται οποιαδήποτε σκάφη που χρησιμοποιούνται από τον ιδιοκτήτη τους ή από το φυσικό ή νομικό πρόσωπο το οποίο τα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γ)</w:t>
      </w:r>
      <w:r>
        <w:rPr>
          <w:b/>
          <w:bCs/>
          <w:lang w:val="en" w:eastAsia="en"/>
        </w:rPr>
        <w:tab/>
      </w:r>
      <w:r>
        <w:rPr>
          <w:rStyle w:val="Hyperlink"/>
          <w:b/>
          <w:bCs/>
          <w:color w:val="000000"/>
          <w:sz w:val="20"/>
          <w:szCs w:val="20"/>
          <w:u w:val="none" w:color="0000EE"/>
          <w:vertAlign w:val="superscript"/>
          <w:lang w:val="el" w:eastAsia="el"/>
        </w:rPr>
        <w:footnoteReference w:id="74"/>
      </w:r>
      <w:r>
        <w:rPr>
          <w:b/>
          <w:bCs/>
          <w:lang w:val="el" w:eastAsia="el"/>
        </w:rPr>
        <w:t>...</w:t>
      </w:r>
    </w:p>
    <w:p>
      <w:pPr>
        <w:pStyle w:val="StructureList1"/>
        <w:spacing w:before="120" w:after="0"/>
        <w:rPr>
          <w:lang w:val="el" w:eastAsia="el"/>
        </w:rPr>
      </w:pPr>
      <w:r>
        <w:rPr>
          <w:b/>
          <w:bCs/>
          <w:lang w:val="el" w:eastAsia="el"/>
        </w:rPr>
        <w:t>δ)</w:t>
      </w:r>
      <w:r>
        <w:rPr>
          <w:b/>
          <w:bCs/>
          <w:lang w:val="en" w:eastAsia="en"/>
        </w:rPr>
        <w:tab/>
      </w:r>
      <w:r>
        <w:rPr>
          <w:b/>
          <w:bCs/>
          <w:lang w:val="el" w:eastAsia="el"/>
        </w:rPr>
        <w:t>Το πετρέλαιο εσωτερικής καύσης (DIESEL) που υπάγεται στους κωδικούς της Σ.Ο. 2710 19 41 και 2710 19 45 και προορίζεται να χρησιμοποιηθεί αποκλειστικά ως ηλεκτρομονωτικό υλικό ηλεκτρικών μετασχηματιστών.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 πετρέλαιο εσωτερικής καύσης (DIESEL) των κωδικών της Σ.Ο. 2710 19 41 και 2710 19 45, το φωτιστικό πετρέλαιο (κηροζίνη) της περίπτωσης ιβ', το ελαφρύ πετρέλαιο (WHITE SPIRIT) της περίπτωσης κδ', καθώς και τα άλλα ελαφρά λάδια της περίπτωσης κε' της παραγράφου 1 του άρθρου 73, που παραλαμβάνονται από βιομηχανίες ή βιοτεχνίες και προορίζονται να χρησιμοποιηθούν αποκλειστικά ως πρώτη ύλη για την παραγωγή των προϊόντων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Τα προϊόντα των περιπτώσεων κβ΄ και κγ΄ του άρθρου 73, που προορίζονται να χρησιμοποιηθούν από τις βιομηχανίες ή βιοτεχνίες ως πρώτες ύλες για την παραγωγή των προϊόντων τους.</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75"/>
      </w:r>
      <w:r>
        <w:rPr>
          <w:b/>
          <w:bCs/>
          <w:lang w:val="el" w:eastAsia="el"/>
        </w:rPr>
        <w:t>Ο λιθάνθρακας, λιγνίτης και οπτάνθρακας (κοκ) της Σ.Ο. 2701, 2702 και 2704 που χρησιμοποιούνται αποκλειστικά για την παραγωγή ηλεκτρικής ενέργειας.</w:t>
      </w:r>
    </w:p>
    <w:p>
      <w:pPr>
        <w:pStyle w:val="StructureList1"/>
        <w:spacing w:before="120" w:after="0"/>
        <w:rPr>
          <w:lang w:val="el" w:eastAsia="el"/>
        </w:rPr>
      </w:pPr>
      <w:r>
        <w:rPr>
          <w:b/>
          <w:bCs/>
          <w:lang w:val="el" w:eastAsia="el"/>
        </w:rPr>
        <w:t>η)</w:t>
      </w:r>
      <w:r>
        <w:rPr>
          <w:b/>
          <w:bCs/>
          <w:lang w:val="en" w:eastAsia="en"/>
        </w:rPr>
        <w:tab/>
      </w:r>
      <w:r>
        <w:rPr>
          <w:rStyle w:val="Hyperlink"/>
          <w:b/>
          <w:bCs/>
          <w:color w:val="000000"/>
          <w:sz w:val="20"/>
          <w:szCs w:val="20"/>
          <w:u w:val="none" w:color="0000EE"/>
          <w:vertAlign w:val="superscript"/>
          <w:lang w:val="el" w:eastAsia="el"/>
        </w:rPr>
        <w:footnoteReference w:id="76"/>
      </w:r>
      <w:r>
        <w:rPr>
          <w:b/>
          <w:bCs/>
          <w:lang w:val="el" w:eastAsia="el"/>
        </w:rPr>
        <w:t>Ο λιθάνθρακας, λιγνίτης και οπτάνθρακας (κοκ) της Σ.Ο. 2701, 2702 και 2704 που χρησιμοποιούνται στην ορυκτολογική κατεργασία όπως αυτή ορίζεται στην ονοματολογία NΑCE υπό τον κωδικό ΔΘ 26 "κατασκευή άλλων μη μεταλλικών ορυκτών προϊόντων" στον Κανονισμό (ΕΟΚ) του Συμβουλίου 3037/1990, της 9ης Οκτωβρίου 1990, για τη στατιστική ονοματολογία των οικονομικών δραστηριοτήτων στην Κοινότητα, όπως τροποποιήθηκε από τον Κανονισμό (ΕΚ) της Επιτροπής 29/2002, της 19ης Δεκεμβρίου 2001.</w:t>
      </w:r>
    </w:p>
    <w:p>
      <w:pPr>
        <w:pStyle w:val="StructureList1"/>
        <w:spacing w:before="120" w:after="0"/>
        <w:rPr>
          <w:lang w:val="el" w:eastAsia="el"/>
        </w:rPr>
      </w:pPr>
      <w:r>
        <w:rPr>
          <w:b/>
          <w:bCs/>
          <w:lang w:val="el" w:eastAsia="el"/>
        </w:rPr>
        <w:t>θ)</w:t>
      </w:r>
      <w:r>
        <w:rPr>
          <w:b/>
          <w:bCs/>
          <w:lang w:val="en" w:eastAsia="en"/>
        </w:rPr>
        <w:tab/>
      </w:r>
      <w:r>
        <w:rPr>
          <w:rStyle w:val="Hyperlink"/>
          <w:b/>
          <w:bCs/>
          <w:color w:val="000000"/>
          <w:sz w:val="20"/>
          <w:szCs w:val="20"/>
          <w:u w:val="none" w:color="0000EE"/>
          <w:vertAlign w:val="superscript"/>
          <w:lang w:val="el" w:eastAsia="el"/>
        </w:rPr>
        <w:footnoteReference w:id="77"/>
      </w:r>
      <w:r>
        <w:rPr>
          <w:rStyle w:val="Hyperlink"/>
          <w:b/>
          <w:bCs/>
          <w:color w:val="000000"/>
          <w:sz w:val="20"/>
          <w:szCs w:val="20"/>
          <w:u w:val="none" w:color="0000EE"/>
          <w:vertAlign w:val="superscript"/>
          <w:lang w:val="el" w:eastAsia="el"/>
        </w:rPr>
        <w:footnoteReference w:id="78"/>
      </w:r>
      <w:r>
        <w:rPr>
          <w:b/>
          <w:bCs/>
          <w:lang w:val="el" w:eastAsia="el"/>
        </w:rPr>
        <w:t xml:space="preserve"> Ο λιθάνθρακας, λιγνίτης και οπτάνθρακας (κοκ) του κωδικού της Σ.Ο. 2701, 2702 και 2704 και η ηλεκτρική ενέργεια του κωδικού της Σ.Ο. 2716 που χρησιμοποιούνται για χημική αναγωγή, ηλεκτρολυτική και μεταλλουργική κατεργασία.</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79"/>
      </w:r>
      <w:r>
        <w:rPr>
          <w:b/>
          <w:bCs/>
          <w:lang w:val="el" w:eastAsia="el"/>
        </w:rPr>
        <w:t>Η ηλεκτρική ενέργεια που παράγεται και χρησιμοποιείται για ιδία χρήση, εφόσον προέρχεται από αιολική, ηλιακή, γεωθερμική, παλιρροϊκή ενέργεια και ενέργεια κυμάτων.</w:t>
      </w:r>
    </w:p>
    <w:p>
      <w:pPr>
        <w:pStyle w:val="StructureList1"/>
        <w:spacing w:before="120" w:after="0"/>
        <w:rPr>
          <w:lang w:val="el" w:eastAsia="el"/>
        </w:rPr>
      </w:pPr>
      <w:r>
        <w:rPr>
          <w:b/>
          <w:bCs/>
          <w:lang w:val="el" w:eastAsia="el"/>
        </w:rPr>
        <w:t>ια)</w:t>
      </w:r>
      <w:r>
        <w:rPr>
          <w:b/>
          <w:bCs/>
          <w:lang w:val="en" w:eastAsia="en"/>
        </w:rPr>
        <w:tab/>
      </w:r>
      <w:r>
        <w:rPr>
          <w:b/>
          <w:bCs/>
          <w:lang w:val="el" w:eastAsia="el"/>
        </w:rPr>
        <w:t>η ηλεκτρική ενέργεια που χρησιμοποιείται για γεωργική χρήση.</w:t>
      </w:r>
    </w:p>
    <w:p>
      <w:pPr>
        <w:pStyle w:val="MainText"/>
        <w:spacing w:before="120" w:after="0"/>
        <w:rPr>
          <w:lang w:val="el" w:eastAsia="el"/>
        </w:rPr>
      </w:pPr>
      <w:r>
        <w:rPr>
          <w:b/>
          <w:bCs/>
          <w:lang w:val="el" w:eastAsia="el"/>
        </w:rPr>
        <w:t>2.</w:t>
      </w:r>
      <w:r>
        <w:rPr>
          <w:b/>
          <w:bCs/>
          <w:lang w:val="el" w:eastAsia="el"/>
        </w:rPr>
        <w:t xml:space="preserve"> Ειδικά για τα ενεργειακά προϊόντα που χρησιμοποιούνται στις παρακάτω περιπτώσεις, οι συντελεστές του Ειδικού Φόρου Κατανάλωσης ορίζονται ως εξής:</w:t>
      </w:r>
      <w:r>
        <w:rPr>
          <w:rStyle w:val="Hyperlink"/>
          <w:b/>
          <w:bCs/>
          <w:color w:val="000000"/>
          <w:sz w:val="20"/>
          <w:szCs w:val="20"/>
          <w:u w:val="none" w:color="0000EE"/>
          <w:vertAlign w:val="superscript"/>
          <w:lang w:val="el" w:eastAsia="el"/>
        </w:rPr>
        <w:footnoteReference w:id="8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03"/>
        <w:gridCol w:w="1624"/>
        <w:gridCol w:w="1196"/>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για γεωργικές χρήσεις άρθρου 16 του ν. 3686/1957 (ΦΕΚ 64 Α ) και δασικών συνεταιρισμών άρθρου 5 του ν. 827/1978 (ΦΕΚ 194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r>
              <w:rPr>
                <w:rStyle w:val="Hyperlink"/>
                <w:b w:val="0"/>
                <w:bCs w:val="0"/>
                <w:i w:val="0"/>
                <w:iCs w:val="0"/>
                <w:smallCaps w:val="0"/>
                <w:color w:val="000000"/>
                <w:sz w:val="20"/>
                <w:szCs w:val="20"/>
                <w:u w:val="none" w:color="0000EE"/>
                <w:vertAlign w:val="superscript"/>
                <w:lang w:val="el" w:eastAsia="el"/>
              </w:rPr>
              <w:footnoteReference w:id="81"/>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82"/>
            </w:r>
            <w:r>
              <w:rPr>
                <w:b w:val="0"/>
                <w:bCs w:val="0"/>
                <w:i w:val="0"/>
                <w:iCs w:val="0"/>
                <w:smallCaps w:val="0"/>
                <w:color w:val="000000"/>
                <w:lang w:val="el" w:eastAsia="el"/>
              </w:rPr>
              <w:t xml:space="preserve"> Υγραέρια και μεθάνιο που χρησιμοποιείται στη 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εκχύλισης (εξάνιο) που παραλαμβά-νεται με τους όρους των διατάξεων του β.δ. 57/1967 (ΦΕΚ 14 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83"/>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84"/>
            </w:r>
            <w:r>
              <w:rPr>
                <w:rStyle w:val="Hyperlink"/>
                <w:b w:val="0"/>
                <w:bCs w:val="0"/>
                <w:i w:val="0"/>
                <w:iCs w:val="0"/>
                <w:smallCaps w:val="0"/>
                <w:color w:val="000000"/>
                <w:sz w:val="20"/>
                <w:szCs w:val="20"/>
                <w:u w:val="none" w:color="0000EE"/>
                <w:vertAlign w:val="superscript"/>
                <w:lang w:val="el" w:eastAsia="el"/>
              </w:rPr>
              <w:footnoteReference w:id="85"/>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86"/>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87"/>
      </w:r>
      <w:r>
        <w:rPr>
          <w:b/>
          <w:bCs/>
          <w:lang w:val="el" w:eastAsia="el"/>
        </w:rPr>
        <w:t>Για το πετρέλαιο εσωτερικής καύσης (DΙESEL) του κωδικού της Σ.Ο. 27101941 της περίπτωσης στ` της παραγράφου 1 του άρθρου 73 του παρόντα κώδικα,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δημοσίων</w:t>
      </w:r>
    </w:p>
    <w:p>
      <w:pPr>
        <w:spacing w:before="240" w:after="240"/>
        <w:rPr>
          <w:lang w:val="el" w:eastAsia="el"/>
        </w:rPr>
      </w:pPr>
      <w:r>
        <w:rPr>
          <w:b/>
          <w:bCs/>
          <w:lang w:val="el" w:eastAsia="el"/>
        </w:rPr>
        <w:t>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επιστρέφεται ποσό του Ειδικού Φόρου Κατανάλωσης που ανέρχεται στα 125 ευρώ ανά χιλιόλιτρο.</w:t>
      </w:r>
    </w:p>
    <w:p>
      <w:pPr>
        <w:pStyle w:val="MainText"/>
        <w:spacing w:before="120" w:after="0"/>
        <w:rPr>
          <w:lang w:val="el" w:eastAsia="el"/>
        </w:rPr>
      </w:pPr>
      <w:r>
        <w:rPr>
          <w:b/>
          <w:bCs/>
          <w:lang w:val="el" w:eastAsia="el"/>
        </w:rPr>
        <w:t>4.</w:t>
      </w:r>
      <w:r>
        <w:rPr>
          <w:b/>
          <w:bCs/>
          <w:lang w:val="el" w:eastAsia="el"/>
        </w:rPr>
        <w:t xml:space="preserve"> Με την επιφύλαξη άλλων Κοινοτικών και Εθνικών Διατάξεων οι παρεχόμενες με τις προηγούμενες παραγράφους 1 και 2 απαλλαγές ή μειώσεις του συντελεστή Ειδικού Φόρου Κατανάλωσης (Ε.Φ.Κ.) εφαρμόζονται ανάλογα και σε προϊόντα άλλα από εκείνα που αναφέρονται στο άρθρο 72 του παρόντα Κώδικα, εφόσον αυτά χρησιμοποιούνται ως υποκατάστατα ενεργειακών προϊόντων, προορίζονται για τις ίδιες με τα προϊόντα που υποκαθιστούν χρήσεις και τελούν υπό φορολογικό έλεγχο για τη διαπίστωση της νόμιμης χρησιμοποίησής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88"/>
      </w:r>
      <w:r>
        <w:rPr>
          <w:rStyle w:val="Hyperlink"/>
          <w:b/>
          <w:bCs/>
          <w:color w:val="000000"/>
          <w:sz w:val="20"/>
          <w:szCs w:val="20"/>
          <w:u w:val="none" w:color="0000EE"/>
          <w:vertAlign w:val="superscript"/>
          <w:lang w:val="el" w:eastAsia="el"/>
        </w:rPr>
        <w:footnoteReference w:id="89"/>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90"/>
      </w:r>
      <w:r>
        <w:rPr>
          <w:rStyle w:val="Hyperlink"/>
          <w:b/>
          <w:bCs/>
          <w:color w:val="000000"/>
          <w:sz w:val="20"/>
          <w:szCs w:val="20"/>
          <w:u w:val="none" w:color="0000EE"/>
          <w:vertAlign w:val="superscript"/>
          <w:lang w:val="el" w:eastAsia="el"/>
        </w:rPr>
        <w:footnoteReference w:id="91"/>
      </w:r>
      <w:r>
        <w:rPr>
          <w:b/>
          <w:bCs/>
          <w:lang w:val="el" w:eastAsia="el"/>
        </w:rPr>
        <w:t>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spacing w:before="240" w:after="240"/>
        <w:rPr>
          <w:lang w:val="el" w:eastAsia="el"/>
        </w:rPr>
      </w:pPr>
      <w:r>
        <w:rPr>
          <w:b/>
          <w:bCs/>
          <w:lang w:val="el" w:eastAsia="el"/>
        </w:rPr>
        <w:t>Ως αποκλειστική χρήση στη γεωργία θεωρείται και η χρησιμοποίηση πετρελαίου εσωτερικής καύσης (DIESEL) κινητήρων από αυτοκίνητα τύπου JEEP γεωργικών χρήσεων κατά την έννοια των διατάξεων του άρθρου 1 του ν. 363/1976 (ΦΕΚ 152 Α`) και του άρθρου 3 του ν. 1906/1990 (ΦΕΚ 157 Α`), τελωνισθέντα και ταξινομηθέντα ως Αγροτικά Μηχανήματα Πολλαπλών Χρήσεων μέχρι και την 31.12.1992 προβλεπόμενη από το άρθρο 13 του ν. 2093/1992 (ΦΕΚ 181 Α`) προθεσμία και εφοδιασμένα με τις σχετικές άδειες της αρμόδιας Υπηρεσίας του Υπουργείου Αγροτικής Ανάπτυξης και Τροφίμων.</w:t>
      </w:r>
    </w:p>
    <w:p>
      <w:pPr>
        <w:spacing w:before="240" w:after="240"/>
        <w:rPr>
          <w:lang w:val="el" w:eastAsia="el"/>
        </w:rPr>
      </w:pPr>
      <w:r>
        <w:rPr>
          <w:b/>
          <w:bCs/>
          <w:lang w:val="el" w:eastAsia="el"/>
        </w:rPr>
        <w:t>Με κοινές αποφάσεις των Υπουργών Οικονομίας και Οικονομικών και Αγροτικής Ανάπτυξης και Τροφίμων καθορίζονται οι όροι, οι προϋποθέσεις, τα δικαιούχα προς επιστροφή πρόσωπα, οι ποσότητες για τις οποίες υπολογίζεται η επιστροφή,</w:t>
      </w:r>
    </w:p>
    <w:p>
      <w:pPr>
        <w:spacing w:before="240" w:after="240"/>
        <w:rPr>
          <w:lang w:val="el" w:eastAsia="el"/>
        </w:rPr>
      </w:pPr>
      <w:r>
        <w:rPr>
          <w:b/>
          <w:bCs/>
          <w:lang w:val="el" w:eastAsia="el"/>
        </w:rPr>
        <w:t>η διαδικασία επιστροφής του Ε.Φ.Κ., ο τρόπος ελέγχου της νόμιμης χρησιμοποίησης του πετρελαίου κινητήρων για το οποίο χορηγείται επιστροφή του</w:t>
      </w:r>
    </w:p>
    <w:p>
      <w:pPr>
        <w:spacing w:before="240" w:after="240"/>
        <w:rPr>
          <w:lang w:val="el" w:eastAsia="el"/>
        </w:rPr>
      </w:pPr>
      <w:r>
        <w:rPr>
          <w:b/>
          <w:bCs/>
          <w:lang w:val="el" w:eastAsia="el"/>
        </w:rPr>
        <w:t>φόρου αυτού, σύμφωνα με τη παράγραφο αυτή. Επίσης, με απόφαση του Υπουργού Οικονομίας και Οικονομικών καθορίζεται η αρμόδια για την επιστροφή Αρχή, καθώς και κάθε άλλη αναγκαία λεπτομέρεια.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92"/>
      </w:r>
      <w:r>
        <w:rPr>
          <w:b/>
          <w:bCs/>
          <w:lang w:val="el" w:eastAsia="el"/>
        </w:rPr>
        <w:t>Με αποφάσεις του Υπουργού Οικονομίας και Οικονομικών καθορίζεται η διαδικασία επιστροφής του Ειδικού Φόρου Κατανάλωσης και ο τρόπος ελέγχου της νόμιμης χρησιμοποίησης του πετρελαίου για το οποίο χορηγείται επιστροφή του φόρου αυτού, σύμφωνα με τις διατάξεις της προηγούμενης παραγράφου 3.</w:t>
      </w:r>
    </w:p>
    <w:p>
      <w:pPr>
        <w:spacing w:before="240" w:after="240"/>
        <w:rPr>
          <w:lang w:val="el" w:eastAsia="el"/>
        </w:rPr>
      </w:pPr>
      <w:r>
        <w:rPr>
          <w:b/>
          <w:bCs/>
          <w:lang w:val="el" w:eastAsia="el"/>
        </w:rPr>
        <w:t>Με όμοιες αποφάσεις καθορίζεται κάθε άλλη αναγκαία λεπτομέρεια εφαρμογής του παρόντος άρθρου, καθώς και ο τρόπος ελέγχου της νόμιμης χρησιμοποίησης των παραλαμβανόμενων με μερική ή ολική απαλλαγή προϊόντων.</w:t>
      </w:r>
      <w:r>
        <w:rPr>
          <w:rStyle w:val="Hyperlink"/>
          <w:b/>
          <w:bCs/>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94"/>
      </w:r>
      <w:r>
        <w:rPr>
          <w:rStyle w:val="Hyperlink"/>
          <w:b/>
          <w:bCs/>
          <w:color w:val="000000"/>
          <w:sz w:val="20"/>
          <w:szCs w:val="20"/>
          <w:u w:val="none" w:color="0000EE"/>
          <w:vertAlign w:val="superscript"/>
          <w:lang w:val="el" w:eastAsia="el"/>
        </w:rPr>
        <w:footnoteReference w:id="95"/>
      </w:r>
      <w:r>
        <w:rPr>
          <w:b/>
          <w:bCs/>
          <w:lang w:val="el" w:eastAsia="el"/>
        </w:rPr>
        <w:t>Για τις παρακάτω ποσότητες αυτούσιου βιοντήζελ της περίπτωσης κστ΄ της παραγράφου 1 του άρθρου 73 του παρόντα Κώδικα, ο συντελεστής του Ειδικού Φόρου Κατανάλωσης ορίζεται σε 0 ευρώ ανά χιλιόλιτρο:</w:t>
      </w:r>
    </w:p>
    <w:p>
      <w:pPr>
        <w:spacing w:before="240" w:after="240"/>
        <w:rPr>
          <w:lang w:val="el" w:eastAsia="el"/>
        </w:rPr>
      </w:pPr>
      <w:r>
        <w:rPr>
          <w:b/>
          <w:bCs/>
          <w:lang w:val="el" w:eastAsia="el"/>
        </w:rPr>
        <w:t>Χρονική Περίοδος Ποσότητα Βιοντήζελ</w:t>
      </w:r>
    </w:p>
    <w:p>
      <w:pPr>
        <w:spacing w:before="240" w:after="240"/>
        <w:rPr>
          <w:lang w:val="el" w:eastAsia="el"/>
        </w:rPr>
      </w:pPr>
      <w:r>
        <w:rPr>
          <w:b/>
          <w:bCs/>
          <w:lang w:val="el" w:eastAsia="el"/>
        </w:rPr>
        <w:t>(χιλιόλιτρα)</w:t>
      </w:r>
    </w:p>
    <w:p>
      <w:pPr>
        <w:spacing w:before="240" w:after="240"/>
        <w:rPr>
          <w:lang w:val="el" w:eastAsia="el"/>
        </w:rPr>
      </w:pPr>
      <w:r>
        <w:rPr>
          <w:b/>
          <w:bCs/>
          <w:lang w:val="el" w:eastAsia="el"/>
        </w:rPr>
        <w:t>1η Ιανουαρίου - 31η Δεκεμβρίου 2005 51.000</w:t>
      </w:r>
    </w:p>
    <w:p>
      <w:pPr>
        <w:spacing w:before="240" w:after="240"/>
        <w:rPr>
          <w:lang w:val="el" w:eastAsia="el"/>
        </w:rPr>
      </w:pPr>
      <w:r>
        <w:rPr>
          <w:b/>
          <w:bCs/>
          <w:lang w:val="el" w:eastAsia="el"/>
        </w:rPr>
        <w:t>1η Ιανουαρίου - 31η Δεκεμβρίου 2006 91.000</w:t>
      </w:r>
    </w:p>
    <w:p>
      <w:pPr>
        <w:spacing w:before="240" w:after="240"/>
        <w:rPr>
          <w:lang w:val="el" w:eastAsia="el"/>
        </w:rPr>
      </w:pPr>
      <w:r>
        <w:rPr>
          <w:b/>
          <w:bCs/>
          <w:lang w:val="el" w:eastAsia="el"/>
        </w:rPr>
        <w:t>1η Ιανουαρίου - 31η Δεκεμβρίου 2007 114.000</w:t>
      </w:r>
    </w:p>
    <w:p>
      <w:pPr>
        <w:spacing w:before="240" w:after="240"/>
        <w:rPr>
          <w:lang w:val="el" w:eastAsia="el"/>
        </w:rPr>
      </w:pPr>
      <w:r>
        <w:rPr>
          <w:b/>
          <w:bCs/>
          <w:lang w:val="el" w:eastAsia="el"/>
        </w:rPr>
        <w:t>Με κοινή απόφαση των Υπουργών Οικονομίας και Οικονομικών και Ανάπτυξης ορίζεται κάθε αναγκαία λεπτομέρεια εφαρμογής των διατάξεων της παρούσας παραγράφου, καθώς και ο τρόπος παρακολούθησης και ελέγχου της νόμιμης παραγωγής, ανάμιξης, διακίνησης και θέσης σε ανάλωση των παραλαμβανόμενων με μηδενικό συντελεστή Ειδικού Φόρου Κατανάλωσης ποσοτήτων αυτούσιου βιοντήζελ.</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Ειδικός Φόρος Κατανάλωσης αιθυλικής και ισοπροπυλικής </w:t>
      </w:r>
      <w:r>
        <w:rPr>
          <w:rStyle w:val="Hyperlink"/>
          <w:b/>
          <w:bCs/>
          <w:color w:val="000000"/>
          <w:sz w:val="20"/>
          <w:szCs w:val="20"/>
          <w:u w:val="none" w:color="0000EE"/>
          <w:vertAlign w:val="superscript"/>
          <w:lang w:val="el" w:eastAsia="el"/>
        </w:rPr>
        <w:footnoteReference w:id="96"/>
      </w:r>
      <w:r>
        <w:rPr>
          <w:b/>
          <w:bCs/>
          <w:lang w:val="el" w:eastAsia="el"/>
        </w:rPr>
        <w:t>αλκοόλης</w:t>
      </w:r>
    </w:p>
    <w:p>
      <w:pPr>
        <w:spacing w:before="240" w:after="240"/>
        <w:rPr>
          <w:lang w:val="el" w:eastAsia="el"/>
        </w:rPr>
      </w:pPr>
      <w:r>
        <w:rPr>
          <w:b/>
          <w:bCs/>
          <w:lang w:val="el" w:eastAsia="el"/>
        </w:rPr>
        <w:t>Καθορισμός του ύψους αυτού</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 xml:space="preserve">αλκοόλης. </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97"/>
      </w:r>
      <w:r>
        <w:rPr>
          <w:rStyle w:val="Hyperlink"/>
          <w:b/>
          <w:bCs/>
          <w:color w:val="000000"/>
          <w:sz w:val="20"/>
          <w:szCs w:val="20"/>
          <w:u w:val="none" w:color="0000EE"/>
          <w:vertAlign w:val="superscript"/>
          <w:lang w:val="el" w:eastAsia="el"/>
        </w:rPr>
        <w:footnoteReference w:id="98"/>
      </w:r>
      <w:r>
        <w:rPr>
          <w:rStyle w:val="Hyperlink"/>
          <w:b/>
          <w:bCs/>
          <w:color w:val="000000"/>
          <w:sz w:val="20"/>
          <w:szCs w:val="20"/>
          <w:u w:val="none" w:color="0000EE"/>
          <w:vertAlign w:val="superscript"/>
          <w:lang w:val="el" w:eastAsia="el"/>
        </w:rPr>
        <w:footnoteReference w:id="99"/>
      </w:r>
      <w:r>
        <w:rPr>
          <w:b/>
          <w:bCs/>
          <w:lang w:val="el" w:eastAsia="el"/>
        </w:rPr>
        <w:t>Ο συντελεστής του ειδικού φόρου κατανάλωσης αιθυλικής αλκοόλης καθορίζεται σε δύο χιλιάδες τετρακόσια πενήντα (2.450) ευρώ, ανά εκατόλιτρο άνυδρης αιθυλικής αλκοόλης.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00"/>
      </w:r>
      <w:r>
        <w:rPr>
          <w:rStyle w:val="Hyperlink"/>
          <w:b/>
          <w:bCs/>
          <w:color w:val="000000"/>
          <w:sz w:val="20"/>
          <w:szCs w:val="20"/>
          <w:u w:val="none" w:color="0000EE"/>
          <w:vertAlign w:val="superscript"/>
          <w:lang w:val="el" w:eastAsia="el"/>
        </w:rPr>
        <w:footnoteReference w:id="101"/>
      </w:r>
      <w:r>
        <w:rPr>
          <w:rStyle w:val="Hyperlink"/>
          <w:b/>
          <w:bCs/>
          <w:color w:val="000000"/>
          <w:sz w:val="20"/>
          <w:szCs w:val="20"/>
          <w:u w:val="none" w:color="0000EE"/>
          <w:vertAlign w:val="superscript"/>
          <w:lang w:val="el" w:eastAsia="el"/>
        </w:rPr>
        <w:footnoteReference w:id="102"/>
      </w:r>
      <w:r>
        <w:rPr>
          <w:rStyle w:val="Hyperlink"/>
          <w:b/>
          <w:bCs/>
          <w:color w:val="000000"/>
          <w:sz w:val="20"/>
          <w:szCs w:val="20"/>
          <w:u w:val="none" w:color="0000EE"/>
          <w:vertAlign w:val="superscript"/>
          <w:lang w:val="el" w:eastAsia="el"/>
        </w:rPr>
        <w:footnoteReference w:id="103"/>
      </w:r>
      <w:r>
        <w:rPr>
          <w:rStyle w:val="Hyperlink"/>
          <w:b/>
          <w:bCs/>
          <w:color w:val="000000"/>
          <w:sz w:val="20"/>
          <w:szCs w:val="20"/>
          <w:u w:val="none" w:color="0000EE"/>
          <w:vertAlign w:val="superscript"/>
          <w:lang w:val="el" w:eastAsia="el"/>
        </w:rPr>
        <w:footnoteReference w:id="104"/>
      </w:r>
      <w:r>
        <w:rPr>
          <w:b/>
          <w:bCs/>
          <w:lang w:val="el" w:eastAsia="el"/>
        </w:rPr>
        <w:t>Εφαρμόζεται μειωμένος κατά πενήντα τοις εκατό (50%) ο συντελεστής ειδικού φόρου κατανάλωσης αιθυλικής αλκοόλης, έναντι του ισχύοντος κανονικού συντελεστή για την αιθυλική αλκοόλη που προορίζεται για την παρασκευή ούζου ή που περιέχεται στο τσίπουρο και την τσικουδιά. Ο μειωμένος αυτός συντελεστής καθορίζεται σε χίλια διακόσια είκοσι πέντε (1.225) ευρώ, ανά εκατόλιτρο άνυδρης αιθυλικής αλκοόλης.</w:t>
      </w:r>
    </w:p>
    <w:p>
      <w:pPr>
        <w:spacing w:before="240" w:after="240"/>
        <w:rPr>
          <w:lang w:val="el" w:eastAsia="el"/>
        </w:rPr>
      </w:pPr>
      <w:r>
        <w:rPr>
          <w:b/>
          <w:bCs/>
          <w:lang w:val="el" w:eastAsia="el"/>
        </w:rPr>
        <w:t>Ο κατά τα παραπάνω μειωμένος συντελεστής ειδικού φόρου κατανάλωσης εφαρμόζεται και στην περιοχή Δωδεκανήσου για την αιθυλική αλκοόλη που περιέχεται και στα λοιπά, πλην των παραπάνω, αλκοολούχα ποτά ή άλλα αλκοολούχα προϊόντα, τα οποία αποκτώνται από άλλα Κράτη - Μέλη της Κοινότητας, αποστέλλονται από φορολογική αποθήκη της λοιπής Ελλάδος ή εισάγονται στην περιοχή αυτή από τρίτες χώρες.</w:t>
      </w:r>
    </w:p>
    <w:p>
      <w:pPr>
        <w:spacing w:before="240" w:after="240"/>
        <w:rPr>
          <w:lang w:val="el" w:eastAsia="el"/>
        </w:rPr>
      </w:pPr>
      <w:r>
        <w:rPr>
          <w:b/>
          <w:bCs/>
          <w:lang w:val="el" w:eastAsia="el"/>
        </w:rPr>
        <w:t>Η ίδια μείωση του φόρου ισχύει και για την αιθυλική αλκοόλη που χρησιμοποιείται στην περιοχή αυτή για την παραγωγή των παραπάνω ποτών και προϊόντων.</w:t>
      </w:r>
    </w:p>
    <w:p>
      <w:pPr>
        <w:spacing w:before="240" w:after="240"/>
        <w:rPr>
          <w:lang w:val="el" w:eastAsia="el"/>
        </w:rPr>
      </w:pPr>
      <w:r>
        <w:rPr>
          <w:b/>
          <w:bCs/>
          <w:lang w:val="el" w:eastAsia="el"/>
        </w:rPr>
        <w:t>Οι όροι και προϋποθέσεις εφαρμογής των διατάξεων της παρούσας παραγράφου καθορίζονται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05"/>
      </w:r>
      <w:r>
        <w:rPr>
          <w:b/>
          <w:bCs/>
          <w:lang w:val="el" w:eastAsia="el"/>
        </w:rPr>
        <w:t>Επιβάλλεται ειδικός φόρος κατανάλωσης, το ύψος του οποίου καθορίζεται σε δύο ευρώ και ενενήντα τρία λεπτά (2,93) ανά χιλιόγραμμο καθαρού βάρους, στην εισαγόμενη από τρίτες χώρες, στην εγχωρίως παραγόμενη και στην προερχόμενη από τα λοιπά κράτη - μέλη της Ευρωπαϊκής Ενωσης, ισοπροπυλική αλκοόλη της δασμολογικής κλάσης 29.05 της Συνδυασμένης Ονοματολογίας.</w:t>
      </w:r>
    </w:p>
    <w:p>
      <w:pPr>
        <w:spacing w:before="240" w:after="240"/>
        <w:rPr>
          <w:lang w:val="el" w:eastAsia="el"/>
        </w:rPr>
      </w:pPr>
      <w:r>
        <w:rPr>
          <w:b/>
          <w:bCs/>
          <w:lang w:val="el" w:eastAsia="el"/>
        </w:rPr>
        <w:t>Με απόφαση του Υπουργού Οικονομίας και Οικονομικών καθορίζονται τα ποσοστά, καθώς και οι όροι και προϋποθέσεις για την αναγνώριση της φυσικής απομείωσης της ισοπροπυλικής αλκοόλης, που είναι εγγενής με τη φύση του προϊόντος αυτού και προκύπτει κατά την αποθήκευση της σε φορολογική αποθήκη ή στις χρήσεις αυτής.</w:t>
      </w:r>
    </w:p>
    <w:p>
      <w:pPr>
        <w:spacing w:before="240" w:after="240"/>
        <w:rPr>
          <w:lang w:val="el" w:eastAsia="el"/>
        </w:rPr>
      </w:pPr>
      <w:r>
        <w:rPr>
          <w:b/>
          <w:bCs/>
          <w:lang w:val="el" w:eastAsia="el"/>
        </w:rPr>
        <w:t>Η απώλεια (φύρα) που οφείλεται στην απομείωση αυτή απαλλάσσεται του ειδικού φόρου κατανάλωσης.</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06"/>
      </w:r>
      <w:r>
        <w:rPr>
          <w:b/>
          <w:bCs/>
          <w:lang w:val="el" w:eastAsia="el"/>
        </w:rPr>
        <w:t>Η ισοπροπυλική αλκοόλη που παράγεται εγχωρίως ή μεταφέρεται από τα λοιπά κράτη - μέλη της Ευρωπαϊκής Ενωσης δύναται να τίθεται σε καθεστώς φορολογικής αποθήκης και για το χρονικό διάστημα που παραμένει στο καθεστώς αυτό τελεί σε αναστολή καταβολής του Ειδικού Φόρου Κατανάλωσης και του Φ.Π.Α..</w:t>
      </w:r>
    </w:p>
    <w:p>
      <w:pPr>
        <w:spacing w:before="240" w:after="240"/>
        <w:rPr>
          <w:lang w:val="el" w:eastAsia="el"/>
        </w:rPr>
      </w:pPr>
      <w:r>
        <w:rPr>
          <w:b/>
          <w:bCs/>
          <w:lang w:val="el" w:eastAsia="el"/>
        </w:rPr>
        <w:t>Με απόφαση του Υπουργού Οικονομίας και Οικονομικών καθορίζονται οι όροι και οι διατυπώσεις για τη σύσταση και λειτουργία φορολογικών αποθηκών ισοπροπυλικής αλκοόλης, καθώς και κάθε άλλη αναγκαία λεπτομέρεια για την εφαρμογή του καθεστώτος αυτού.</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Ειδικός Φόρος Κατανάλωσης τσίπουρου ή τσικουδιάς μικρών αποσταγματοποιών (διημέρων)</w:t>
      </w:r>
      <w:r>
        <w:rPr>
          <w:rStyle w:val="Hyperlink"/>
          <w:b/>
          <w:bCs/>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08"/>
      </w:r>
      <w:r>
        <w:rPr>
          <w:b/>
          <w:bCs/>
          <w:lang w:val="el" w:eastAsia="el"/>
        </w:rPr>
        <w:t>Το τσίπουρο ή η τσικουδιά που παρασκευάζεται από απόσταγμα στεμφύλων σταφυλιών και λοιπών επιτρεπόμενων υλών από τους μικρούς αποσταγματοποιούς (διήμερους), σύμφωνα με την παράγραφο Ε` του άρθρου 7 του ν. 2969/2001, υπόκειται σε εφάπαξ και κατ` αποκοπή φορολόγηση πενήντα εννέα λεπτών (0,59) του ευρώ ανά χιλιόγραμμο έτοιμου προϊόντος.</w:t>
      </w:r>
    </w:p>
    <w:p>
      <w:pPr>
        <w:pStyle w:val="MainText"/>
        <w:spacing w:before="120" w:after="0"/>
        <w:rPr>
          <w:lang w:val="el" w:eastAsia="el"/>
        </w:rPr>
      </w:pPr>
      <w:r>
        <w:rPr>
          <w:b/>
          <w:bCs/>
          <w:lang w:val="el" w:eastAsia="el"/>
        </w:rPr>
        <w:t>2.</w:t>
      </w:r>
      <w:r>
        <w:rPr>
          <w:b/>
          <w:bCs/>
          <w:lang w:val="el" w:eastAsia="el"/>
        </w:rPr>
        <w:t xml:space="preserve"> Η καταβολή του φόρου γίνεται κατά την έκδοση της άδειας απόσταξης,</w:t>
      </w:r>
    </w:p>
    <w:p>
      <w:pPr>
        <w:spacing w:before="240" w:after="240"/>
        <w:rPr>
          <w:lang w:val="el" w:eastAsia="el"/>
        </w:rPr>
      </w:pPr>
      <w:r>
        <w:rPr>
          <w:b/>
          <w:bCs/>
          <w:lang w:val="el" w:eastAsia="el"/>
        </w:rPr>
        <w:t>με βάση τη δήλωση του δικαιούχου για την ποσότητα των στεμφύλων ή άλλων</w:t>
      </w:r>
    </w:p>
    <w:p>
      <w:pPr>
        <w:spacing w:before="240" w:after="240"/>
        <w:rPr>
          <w:lang w:val="el" w:eastAsia="el"/>
        </w:rPr>
      </w:pPr>
      <w:r>
        <w:rPr>
          <w:b/>
          <w:bCs/>
          <w:lang w:val="el" w:eastAsia="el"/>
        </w:rPr>
        <w:t>επιτρεπόμενων υλών που πρόκειται να αποστάξει και την ποσότητα του</w:t>
      </w:r>
    </w:p>
    <w:p>
      <w:pPr>
        <w:spacing w:before="240" w:after="240"/>
        <w:rPr>
          <w:lang w:val="el" w:eastAsia="el"/>
        </w:rPr>
      </w:pPr>
      <w:r>
        <w:rPr>
          <w:b/>
          <w:bCs/>
          <w:lang w:val="el" w:eastAsia="el"/>
        </w:rPr>
        <w:t>τσίπουρου ή της τσικουδιάς που θα παραχθεί</w:t>
      </w:r>
    </w:p>
    <w:p>
      <w:pPr>
        <w:pStyle w:val="MainText"/>
        <w:spacing w:before="120" w:after="0"/>
        <w:rPr>
          <w:lang w:val="el" w:eastAsia="el"/>
        </w:rPr>
      </w:pPr>
      <w:r>
        <w:rPr>
          <w:b/>
          <w:bCs/>
          <w:lang w:val="el" w:eastAsia="el"/>
        </w:rPr>
        <w:t>3.</w:t>
      </w:r>
      <w:r>
        <w:rPr>
          <w:b/>
          <w:bCs/>
          <w:lang w:val="el" w:eastAsia="el"/>
        </w:rPr>
        <w:t xml:space="preserve"> Η διάθεση στην κατανάλωση του ανωτέρω προϊόντος γίνεται χωρίς</w:t>
      </w:r>
    </w:p>
    <w:p>
      <w:pPr>
        <w:spacing w:before="240" w:after="240"/>
        <w:rPr>
          <w:lang w:val="el" w:eastAsia="el"/>
        </w:rPr>
      </w:pPr>
      <w:r>
        <w:rPr>
          <w:b/>
          <w:bCs/>
          <w:lang w:val="el" w:eastAsia="el"/>
        </w:rPr>
        <w:t>τοπικούς και χρονικούς περιορισμούς, με την έκδοση των προβλεπόμενων</w:t>
      </w:r>
    </w:p>
    <w:p>
      <w:pPr>
        <w:spacing w:before="240" w:after="240"/>
        <w:rPr>
          <w:lang w:val="el" w:eastAsia="el"/>
        </w:rPr>
      </w:pPr>
      <w:r>
        <w:rPr>
          <w:b/>
          <w:bCs/>
          <w:lang w:val="el" w:eastAsia="el"/>
        </w:rPr>
        <w:t>από την ισχύουσα νομοθεσία φορολογικών στοιχείων.</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και ισοπροπυλικής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παρόντα Κώδικα απαλλάσσονται του</w:t>
      </w:r>
    </w:p>
    <w:p>
      <w:pPr>
        <w:spacing w:before="240" w:after="240"/>
        <w:rPr>
          <w:lang w:val="el" w:eastAsia="el"/>
        </w:rPr>
      </w:pPr>
      <w:r>
        <w:rPr>
          <w:b/>
          <w:bCs/>
          <w:lang w:val="el" w:eastAsia="el"/>
        </w:rPr>
        <w:t>Ειδικού Φόρου Κατανάλωσης (Ε.Φ.Κ,) αιθυλικής αλκοόλης, στις παρακάτω</w:t>
      </w:r>
    </w:p>
    <w:p>
      <w:pPr>
        <w:spacing w:before="240" w:after="240"/>
        <w:rPr>
          <w:lang w:val="el" w:eastAsia="el"/>
        </w:rPr>
      </w:pPr>
      <w:r>
        <w:rPr>
          <w:b/>
          <w:bCs/>
          <w:lang w:val="el" w:eastAsia="el"/>
        </w:rPr>
        <w:t>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διανέμονται με τη μορφή αιθυλικής αλκοόλης, η οποία έχει</w:t>
      </w:r>
    </w:p>
    <w:p>
      <w:pPr>
        <w:spacing w:before="240" w:after="240"/>
        <w:rPr>
          <w:lang w:val="el" w:eastAsia="el"/>
        </w:rPr>
      </w:pPr>
      <w:r>
        <w:rPr>
          <w:b/>
          <w:bCs/>
          <w:lang w:val="el" w:eastAsia="el"/>
        </w:rPr>
        <w:t>υποστεί πλήρη μετουσίωση, σύμφωνα με τις ισχύουσες διατάξεις περί</w:t>
      </w:r>
    </w:p>
    <w:p>
      <w:pPr>
        <w:spacing w:before="240" w:after="240"/>
        <w:rPr>
          <w:lang w:val="el" w:eastAsia="el"/>
        </w:rPr>
      </w:pPr>
      <w:r>
        <w:rPr>
          <w:b/>
          <w:bCs/>
          <w:lang w:val="el" w:eastAsia="el"/>
        </w:rPr>
        <w:t>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έχουν υποστεί μετουσίωση, σύμφωνα με τις προδιαγραφές της</w:t>
      </w:r>
    </w:p>
    <w:p>
      <w:pPr>
        <w:spacing w:before="240" w:after="240"/>
        <w:rPr>
          <w:lang w:val="el" w:eastAsia="el"/>
        </w:rPr>
      </w:pPr>
      <w:r>
        <w:rPr>
          <w:b/>
          <w:bCs/>
          <w:lang w:val="el" w:eastAsia="el"/>
        </w:rPr>
        <w:t>Ελληνικής Νομοθεσίας ή της νομοθεσίας άλλου Κράτους - Μέλους και</w:t>
      </w:r>
    </w:p>
    <w:p>
      <w:pPr>
        <w:spacing w:before="240" w:after="240"/>
        <w:rPr>
          <w:lang w:val="el" w:eastAsia="el"/>
        </w:rPr>
      </w:pPr>
      <w:r>
        <w:rPr>
          <w:b/>
          <w:bCs/>
          <w:lang w:val="el" w:eastAsia="el"/>
        </w:rPr>
        <w:t>χρησιμοποιούνται για την παρασκευή οποιουδήποτε προϊόντος που δεν</w:t>
      </w:r>
    </w:p>
    <w:p>
      <w:pPr>
        <w:spacing w:before="240" w:after="240"/>
        <w:rPr>
          <w:lang w:val="el" w:eastAsia="el"/>
        </w:rPr>
      </w:pPr>
      <w:r>
        <w:rPr>
          <w:b/>
          <w:bCs/>
          <w:lang w:val="el" w:eastAsia="el"/>
        </w:rPr>
        <w:t>προορίζεται για ανθρώπινη κατανάλωση (παραγωγή ποτών) ,</w:t>
      </w:r>
    </w:p>
    <w:p>
      <w:pPr>
        <w:spacing w:before="240" w:after="240"/>
        <w:rPr>
          <w:lang w:val="el" w:eastAsia="el"/>
        </w:rPr>
      </w:pPr>
      <w:r>
        <w:rPr>
          <w:b/>
          <w:bCs/>
          <w:lang w:val="el" w:eastAsia="el"/>
        </w:rPr>
        <w:t>Με απόφαση του Υπουργού Οικονομικών, που εκδίδεται σύμφωνα με τις</w:t>
      </w:r>
    </w:p>
    <w:p>
      <w:pPr>
        <w:spacing w:before="240" w:after="240"/>
        <w:rPr>
          <w:lang w:val="el" w:eastAsia="el"/>
        </w:rPr>
      </w:pPr>
      <w:r>
        <w:rPr>
          <w:b/>
          <w:bCs/>
          <w:lang w:val="el" w:eastAsia="el"/>
        </w:rPr>
        <w:t>εκάστοτε ισχύουσες Κοινοτικές Διατάξεις, μετά από εισήγηση της αρμόδιας</w:t>
      </w:r>
    </w:p>
    <w:p>
      <w:pPr>
        <w:spacing w:before="240" w:after="240"/>
        <w:rPr>
          <w:lang w:val="el" w:eastAsia="el"/>
        </w:rPr>
      </w:pPr>
      <w:r>
        <w:rPr>
          <w:b/>
          <w:bCs/>
          <w:lang w:val="el" w:eastAsia="el"/>
        </w:rPr>
        <w:t>Διεύθυνσης του Γενικού Χημείου του Κράτους, καθορίζεται το είδος και το</w:t>
      </w:r>
    </w:p>
    <w:p>
      <w:pPr>
        <w:spacing w:before="240" w:after="240"/>
        <w:rPr>
          <w:lang w:val="el" w:eastAsia="el"/>
        </w:rPr>
      </w:pPr>
      <w:r>
        <w:rPr>
          <w:b/>
          <w:bCs/>
          <w:lang w:val="el" w:eastAsia="el"/>
        </w:rPr>
        <w:t>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χρησιμοποιούνται για την παραγωγή ξυδιού σύμφωνα με τον</w:t>
      </w:r>
    </w:p>
    <w:p>
      <w:pPr>
        <w:spacing w:before="240" w:after="240"/>
        <w:rPr>
          <w:lang w:val="el" w:eastAsia="el"/>
        </w:rPr>
      </w:pPr>
      <w:r>
        <w:rPr>
          <w:b/>
          <w:bCs/>
          <w:lang w:val="el" w:eastAsia="el"/>
        </w:rPr>
        <w:t>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χρησιμοποιούνται για την παραγωγή φαρμάκων, σύμφωνα με την αριθ. ΔΥΓ3(α)83657/30.12.2005 (ΦΕΚ 59 Β/24.1.2006) κοινή απόφαση των Υπουργών Οικονομίας και Οικονομικών και Υγείας και Κοινωνικής Αλληλεγγύης, καθώς και κτηνιατρικών φαρμάκων, σύμφωνα με την αριθ. 282371/31.5.2006 (ΦΕΚ 731 Β/16.6.2006) κοινή απόφαση των Υπουργών Οικονομίας και Οικονομικών και Αγροτικής Ανάπτυξης και Τροφίμων,</w:t>
      </w:r>
    </w:p>
    <w:p>
      <w:pPr>
        <w:pStyle w:val="StructureList1"/>
        <w:spacing w:before="120" w:after="0"/>
        <w:rPr>
          <w:lang w:val="el" w:eastAsia="el"/>
        </w:rPr>
      </w:pPr>
      <w:r>
        <w:rPr>
          <w:b/>
          <w:bCs/>
          <w:lang w:val="el" w:eastAsia="el"/>
        </w:rPr>
        <w:t>ε)</w:t>
      </w:r>
      <w:r>
        <w:rPr>
          <w:b/>
          <w:bCs/>
          <w:lang w:val="en" w:eastAsia="en"/>
        </w:rPr>
        <w:tab/>
      </w:r>
      <w:r>
        <w:rPr>
          <w:b/>
          <w:bCs/>
          <w:lang w:val="el" w:eastAsia="el"/>
        </w:rPr>
        <w:t>όταν χρησιμοποιούνται για την παραγωγή αρωματικών ουσιών που</w:t>
      </w:r>
    </w:p>
    <w:p>
      <w:pPr>
        <w:spacing w:before="240" w:after="240"/>
        <w:rPr>
          <w:lang w:val="el" w:eastAsia="el"/>
        </w:rPr>
      </w:pPr>
      <w:r>
        <w:rPr>
          <w:b/>
          <w:bCs/>
          <w:lang w:val="el" w:eastAsia="el"/>
        </w:rPr>
        <w:t>προορίζονται για την παραγωγή ειδών διατροφής και μη αλκοολούχων ποτών,</w:t>
      </w:r>
    </w:p>
    <w:p>
      <w:pPr>
        <w:spacing w:before="240" w:after="240"/>
        <w:rPr>
          <w:lang w:val="el" w:eastAsia="el"/>
        </w:rPr>
      </w:pPr>
      <w:r>
        <w:rPr>
          <w:b/>
          <w:bCs/>
          <w:lang w:val="el" w:eastAsia="el"/>
        </w:rPr>
        <w:t>με ογκομετρικό αλκοολικό τίτλο μέχρι και 1 ,2% νοl.,</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χρησιμοποιούνται ως πρώτη ύλη ή ως συστατικά ημιτελών προϊόντων για την παραγωγή ειδών διατροφής, γεμιστών ή όχι, εφόσον σε κάθε περίπτωση η περιεχόμενη αιθυλική αλκοόλη δεν υπερβαίνει τα 8,5 λίτρα άνυδρης αιθυλικής αλκοόλης ανά 100 χιλιόγραμμα προϊόντος για τις σοκολάτες και τα 5 λίτρα άνυδρης αιθυλικής αλκοόλης ανά 100 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όταν χρησιμοποιούνται ως δείγματα για αναλύσεις για τη διεξαγωγή</w:t>
      </w:r>
    </w:p>
    <w:p>
      <w:pPr>
        <w:spacing w:before="240" w:after="240"/>
        <w:rPr>
          <w:lang w:val="el" w:eastAsia="el"/>
        </w:rPr>
      </w:pPr>
      <w:r>
        <w:rPr>
          <w:b/>
          <w:bCs/>
          <w:lang w:val="el" w:eastAsia="el"/>
        </w:rPr>
        <w:t>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όταν 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όταν χρησιμοποιούνται στα νοσοκομεία, θεραπευτήρια, κλινικές,</w:t>
      </w:r>
    </w:p>
    <w:p>
      <w:pPr>
        <w:spacing w:before="240" w:after="240"/>
        <w:rPr>
          <w:lang w:val="el" w:eastAsia="el"/>
        </w:rPr>
      </w:pPr>
      <w:r>
        <w:rPr>
          <w:b/>
          <w:bCs/>
          <w:lang w:val="el" w:eastAsia="el"/>
        </w:rPr>
        <w:t>νοσηλευτικά ιδρύματα δημόσιου ή ιδιωτικού δικαίου, για ιατρικούς</w:t>
      </w:r>
    </w:p>
    <w:p>
      <w:pPr>
        <w:spacing w:before="240" w:after="240"/>
        <w:rPr>
          <w:lang w:val="el" w:eastAsia="el"/>
        </w:rPr>
      </w:pPr>
      <w:r>
        <w:rPr>
          <w:b/>
          <w:bCs/>
          <w:lang w:val="el" w:eastAsia="el"/>
        </w:rPr>
        <w:t>σκοπούς,</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109"/>
      </w:r>
      <w:r>
        <w:rPr>
          <w:b/>
          <w:bCs/>
          <w:lang w:val="el" w:eastAsia="el"/>
        </w:rPr>
        <w:t>Όταν χρησιμοποιούνται για τον ψεκασμό αρτοσκευασμάτων και παραλμβάνονται από βιομηχανίες ή βιοτεχνίες που διαθέτουν αυτόματα μηχανήματα ψεκασμού των αρτοσκευασμάτων αυτών.</w:t>
      </w:r>
    </w:p>
    <w:p>
      <w:pPr>
        <w:pStyle w:val="MainText"/>
        <w:spacing w:before="120" w:after="0"/>
        <w:rPr>
          <w:lang w:val="el" w:eastAsia="el"/>
        </w:rPr>
      </w:pPr>
      <w:r>
        <w:rPr>
          <w:b/>
          <w:bCs/>
          <w:lang w:val="el" w:eastAsia="el"/>
        </w:rPr>
        <w:t>2.</w:t>
      </w:r>
      <w:r>
        <w:rPr>
          <w:b/>
          <w:bCs/>
          <w:lang w:val="el" w:eastAsia="el"/>
        </w:rPr>
        <w:t xml:space="preserve"> Απαλλάσσεται του Ειδικού Φόρου Κατανάλωσης (Ε.Φ.Κ.) η ισοπροπυλική</w:t>
      </w:r>
    </w:p>
    <w:p>
      <w:pPr>
        <w:spacing w:before="240" w:after="240"/>
        <w:rPr>
          <w:lang w:val="el" w:eastAsia="el"/>
        </w:rPr>
      </w:pPr>
      <w:r>
        <w:rPr>
          <w:b/>
          <w:bCs/>
          <w:lang w:val="el" w:eastAsia="el"/>
        </w:rPr>
        <w:t>αλκοόλη, η οποία προορίζεται για φαρμακευτική χρήση, καθώς και εκείνη</w:t>
      </w:r>
    </w:p>
    <w:p>
      <w:pPr>
        <w:spacing w:before="240" w:after="240"/>
        <w:rPr>
          <w:lang w:val="el" w:eastAsia="el"/>
        </w:rPr>
      </w:pPr>
      <w:r>
        <w:rPr>
          <w:b/>
          <w:bCs/>
          <w:lang w:val="el" w:eastAsia="el"/>
        </w:rPr>
        <w:t>που κατόπιν μετουσιώσεως προορίζεται για βιομηχανικές ή βιοτεχνικές</w:t>
      </w:r>
    </w:p>
    <w:p>
      <w:pPr>
        <w:spacing w:before="240" w:after="240"/>
        <w:rPr>
          <w:lang w:val="el" w:eastAsia="el"/>
        </w:rPr>
      </w:pPr>
      <w:r>
        <w:rPr>
          <w:b/>
          <w:bCs/>
          <w:lang w:val="el" w:eastAsia="el"/>
        </w:rPr>
        <w:t>χρήσεις.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0"/>
      </w:r>
      <w:r>
        <w:rPr>
          <w:b/>
          <w:bCs/>
          <w:lang w:val="el" w:eastAsia="el"/>
        </w:rPr>
        <w:t>Από την 1η Ιανουαρίου μέχρι και την 28η Φεβρουαρίου κάθε έτους, οι ποτοποιοί που λειτουργούν εκτός καθεστώτος αναστολής, οι οποίοι παρέλαβαν ουδέτερη αιθυλική αλκοόλη γεωργικής προέλευσης ή παντός είδους αλκοολούχα αποστάγματα και προϊόντα απόσταξης με άμεση καταβολή του ειδικού φόρου κατανάλωσης ή με τρίμηνη αναστολή καταβολής αυτού, σύμφωνα με την παράγραφο 1 του άρθρου 110, για την παρασκευή των αλκοολούχων ποτών τους, δικαιούνται να παραλαμβάνουν με απαλλαγή από τον ειδικό φόρο κατανάλωσης ποσότητα ουδέτερης αιθυλικής αλκοόλης γεωργικής προέλευσης ή παντός είδους αλκοολούχου αποστάγματος ή προϊόντος απόσταξης, σε λίτρα άνυδρα ίση με το 2% της συνολικής ποσότητας σε λίτρα άνυδρα των υλών αυτών, που παρέλαβαν κατά το προηγούμενο έτος, για την κάλυψη των απωλειών (φυρών) που είναι εγγενείς στη φύση των υλών αυτών και πραγματοποιούνται κατά τη διαδικασία παραγωγής, μεταποίησης, αποθήκευσης και μεταφοράς τους. Η απαλλαγή αυτή δεν ισχύει για την ουδέτερη αιθυλική αλκοόλη γεωργικής προέλευσης που παραλαμβάνεται για εμφιάλωση.</w:t>
      </w:r>
    </w:p>
    <w:p>
      <w:pPr>
        <w:spacing w:before="240" w:after="240"/>
        <w:rPr>
          <w:lang w:val="el" w:eastAsia="el"/>
        </w:rPr>
      </w:pPr>
      <w:r>
        <w:rPr>
          <w:b/>
          <w:bCs/>
          <w:lang w:val="el" w:eastAsia="el"/>
        </w:rPr>
        <w:t>Οι διατάξεις της παραγράφου αυτής είναι ανεξάρτητες από τις διατάξεις της παραγράφου 3 του άρθρου 9 του ν. 2969/2001 (ΦΕΚ 281 Α`).</w:t>
      </w:r>
    </w:p>
    <w:p>
      <w:pPr>
        <w:spacing w:before="240" w:after="240"/>
        <w:rPr>
          <w:lang w:val="el" w:eastAsia="el"/>
        </w:rPr>
      </w:pPr>
      <w:r>
        <w:rPr>
          <w:b/>
          <w:bCs/>
          <w:lang w:val="el" w:eastAsia="el"/>
        </w:rPr>
        <w:t>4</w:t>
      </w:r>
      <w:r>
        <w:rPr>
          <w:rStyle w:val="Hyperlink"/>
          <w:b/>
          <w:bCs/>
          <w:color w:val="000000"/>
          <w:sz w:val="20"/>
          <w:szCs w:val="20"/>
          <w:u w:val="none" w:color="0000EE"/>
          <w:vertAlign w:val="superscript"/>
          <w:lang w:val="el" w:eastAsia="el"/>
        </w:rPr>
        <w:footnoteReference w:id="111"/>
      </w:r>
      <w:r>
        <w:rPr>
          <w:b/>
          <w:bCs/>
          <w:lang w:val="el" w:eastAsia="el"/>
        </w:rPr>
        <w:t>. 4. Με αποφάσεις του Υπουργού Οικονομίας και Οικονομικών καθορίζονται οι ποσότητες, οι όροι και οι διατυπώσεις των απαλλαγών από τον ειδικό φόρο κατανάλωσης αιθυλικής και ισοπροπυλικής αλκοόλης των παραγράφων 1, 2 και 3, καθώς και κάθε άλλη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2"/>
      </w:r>
      <w:r>
        <w:rPr>
          <w:b/>
          <w:bCs/>
          <w:lang w:val="el" w:eastAsia="el"/>
        </w:rPr>
        <w:t>Οι ταινίες αυτές χορηγούνται:</w:t>
      </w:r>
    </w:p>
    <w:p>
      <w:pPr>
        <w:spacing w:before="240" w:after="240"/>
        <w:rPr>
          <w:lang w:val="el" w:eastAsia="el"/>
        </w:rPr>
      </w:pPr>
      <w:r>
        <w:rPr>
          <w:b/>
          <w:bCs/>
          <w:lang w:val="el" w:eastAsia="el"/>
        </w:rPr>
        <w:t>-στους εγκεκριμένους αποθηκευτές και εγγεγραμμένους παραλήπτες, προκειμένου να επικολληθούν σε αλκοολούχα ποτά προερχόμενα από άλλο κράτος-μέλος ή σε εισαγωγείς προκειμένου για ποτά από τρίτες χώρες,</w:t>
      </w:r>
    </w:p>
    <w:p>
      <w:pPr>
        <w:spacing w:before="240" w:after="240"/>
        <w:rPr>
          <w:lang w:val="el" w:eastAsia="el"/>
        </w:rPr>
      </w:pPr>
      <w:r>
        <w:rPr>
          <w:b/>
          <w:bCs/>
          <w:lang w:val="el" w:eastAsia="el"/>
        </w:rPr>
        <w:t>-στους εγκεκριμένους αποθηκευτές ή ποτοποιούς, προκειμένου να επικολληθούν σε αλκοολούχα ποτά εγχώριας παραγωγής,</w:t>
      </w:r>
    </w:p>
    <w:p>
      <w:pPr>
        <w:spacing w:before="240" w:after="240"/>
        <w:rPr>
          <w:lang w:val="el" w:eastAsia="el"/>
        </w:rPr>
      </w:pPr>
      <w:r>
        <w:rPr>
          <w:b/>
          <w:bCs/>
          <w:lang w:val="el" w:eastAsia="el"/>
        </w:rPr>
        <w:t>-στους φορολογικούς αντιπροσώπους εγκεκριμένων αποθηκευτών άλλων κρατών-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α) Ο Ειδικός Φόρος Κατανάλωσης (Ε.Φ.Κ.) των προϊόντων του άρθρου</w:t>
      </w:r>
    </w:p>
    <w:p>
      <w:pPr>
        <w:spacing w:before="240" w:after="240"/>
        <w:rPr>
          <w:lang w:val="el" w:eastAsia="el"/>
        </w:rPr>
      </w:pPr>
      <w:r>
        <w:rPr>
          <w:b/>
          <w:bCs/>
          <w:lang w:val="el" w:eastAsia="el"/>
        </w:rPr>
        <w:t>86του παρόντα Κώδικα καθορίζεται με βάση τον αριθμό των εκατόλιτρων της</w:t>
      </w:r>
    </w:p>
    <w:p>
      <w:pPr>
        <w:spacing w:before="240" w:after="240"/>
        <w:rPr>
          <w:lang w:val="el" w:eastAsia="el"/>
        </w:rPr>
      </w:pPr>
      <w:r>
        <w:rPr>
          <w:b/>
          <w:bCs/>
          <w:lang w:val="el" w:eastAsia="el"/>
        </w:rPr>
        <w:t>μπύρας και τους βαθμούς ΡLΑΤΟ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οι βαθμοί ΡLΑΤΟ της μπύρας δεν αντιστοιχούν σε</w:t>
      </w:r>
    </w:p>
    <w:p>
      <w:pPr>
        <w:spacing w:before="240" w:after="240"/>
        <w:rPr>
          <w:lang w:val="el" w:eastAsia="el"/>
        </w:rPr>
      </w:pPr>
      <w:r>
        <w:rPr>
          <w:b/>
          <w:bCs/>
          <w:lang w:val="el" w:eastAsia="el"/>
        </w:rPr>
        <w:t>ακέραιο αριθμό, για τον υπολογισμό του Ειδικού Φόρου Κατανάλωσης</w:t>
      </w:r>
    </w:p>
    <w:p>
      <w:pPr>
        <w:spacing w:before="240" w:after="240"/>
        <w:rPr>
          <w:lang w:val="el" w:eastAsia="el"/>
        </w:rPr>
      </w:pPr>
      <w:r>
        <w:rPr>
          <w:b/>
          <w:bCs/>
          <w:lang w:val="el" w:eastAsia="el"/>
        </w:rPr>
        <w:t>(Ε.Φ.Κ.) το κλασματικό μέρος στρογγυλοποιείται στον πλησιέστερο ακέραιο</w:t>
      </w:r>
    </w:p>
    <w:p>
      <w:pPr>
        <w:spacing w:before="240" w:after="240"/>
        <w:rPr>
          <w:lang w:val="el" w:eastAsia="el"/>
        </w:rPr>
      </w:pPr>
      <w:r>
        <w:rPr>
          <w:b/>
          <w:bCs/>
          <w:lang w:val="el" w:eastAsia="el"/>
        </w:rPr>
        <w:t>αριθμό και συγκεκριμένα, εφόσον το κλάσμα είναι μικρότερο του μισού</w:t>
      </w:r>
    </w:p>
    <w:p>
      <w:pPr>
        <w:spacing w:before="240" w:after="240"/>
        <w:rPr>
          <w:lang w:val="el" w:eastAsia="el"/>
        </w:rPr>
      </w:pPr>
      <w:r>
        <w:rPr>
          <w:b/>
          <w:bCs/>
          <w:lang w:val="el" w:eastAsia="el"/>
        </w:rPr>
        <w:t>(0,5), στρογγυλοποιείται στο μικρότερο ακέραιο αριθμό, ενώ εάν είναι</w:t>
      </w:r>
    </w:p>
    <w:p>
      <w:pPr>
        <w:spacing w:before="240" w:after="240"/>
        <w:rPr>
          <w:lang w:val="el" w:eastAsia="el"/>
        </w:rPr>
      </w:pPr>
      <w:r>
        <w:rPr>
          <w:b/>
          <w:bCs/>
          <w:lang w:val="el" w:eastAsia="el"/>
        </w:rPr>
        <w:t>ίσο ή μεγαλύτερο του μισού (0,5), στρογγυλοποιείται στο μεγαλύτερο</w:t>
      </w:r>
    </w:p>
    <w:p>
      <w:pPr>
        <w:spacing w:before="240" w:after="240"/>
        <w:rPr>
          <w:lang w:val="el" w:eastAsia="el"/>
        </w:rPr>
      </w:pPr>
      <w:r>
        <w:rPr>
          <w:b/>
          <w:bCs/>
          <w:lang w:val="el" w:eastAsia="el"/>
        </w:rPr>
        <w:t>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αποφάσεις του γπουργού Οικονομικών καθορίζεται ο τρόπος</w:t>
      </w:r>
    </w:p>
    <w:p>
      <w:pPr>
        <w:spacing w:before="240" w:after="240"/>
        <w:rPr>
          <w:lang w:val="el" w:eastAsia="el"/>
        </w:rPr>
      </w:pPr>
      <w:r>
        <w:rPr>
          <w:b/>
          <w:bCs/>
          <w:lang w:val="el" w:eastAsia="el"/>
        </w:rPr>
        <w:t>προσδιορισμού των βαθμών ΡLΑΤΟ της μπύρας, καθώς και κάθε λεπτομέρεια</w:t>
      </w:r>
    </w:p>
    <w:p>
      <w:pPr>
        <w:spacing w:before="240" w:after="240"/>
        <w:rPr>
          <w:lang w:val="el" w:eastAsia="el"/>
        </w:rPr>
      </w:pPr>
      <w:r>
        <w:rPr>
          <w:b/>
          <w:bCs/>
          <w:lang w:val="el" w:eastAsia="el"/>
        </w:rPr>
        <w:t>για την εφαρμογή των διατάξεων της παραγράφου αυτής.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13"/>
      </w:r>
      <w:r>
        <w:rPr>
          <w:rStyle w:val="Hyperlink"/>
          <w:b/>
          <w:bCs/>
          <w:color w:val="000000"/>
          <w:sz w:val="20"/>
          <w:szCs w:val="20"/>
          <w:u w:val="none" w:color="0000EE"/>
          <w:vertAlign w:val="superscript"/>
          <w:lang w:val="el" w:eastAsia="el"/>
        </w:rPr>
        <w:footnoteReference w:id="114"/>
      </w:r>
      <w:r>
        <w:rPr>
          <w:rStyle w:val="Hyperlink"/>
          <w:b/>
          <w:bCs/>
          <w:color w:val="000000"/>
          <w:sz w:val="20"/>
          <w:szCs w:val="20"/>
          <w:u w:val="none" w:color="0000EE"/>
          <w:vertAlign w:val="superscript"/>
          <w:lang w:val="el" w:eastAsia="el"/>
        </w:rPr>
        <w:footnoteReference w:id="115"/>
      </w:r>
      <w:r>
        <w:rPr>
          <w:rStyle w:val="Hyperlink"/>
          <w:b/>
          <w:bCs/>
          <w:color w:val="000000"/>
          <w:sz w:val="20"/>
          <w:szCs w:val="20"/>
          <w:u w:val="none" w:color="0000EE"/>
          <w:vertAlign w:val="superscript"/>
          <w:lang w:val="el" w:eastAsia="el"/>
        </w:rPr>
        <w:footnoteReference w:id="116"/>
      </w:r>
      <w:r>
        <w:rPr>
          <w:b/>
          <w:bCs/>
          <w:lang w:val="el" w:eastAsia="el"/>
        </w:rPr>
        <w:t>Ο φόρος αυτός ορίζεται σε δύο ευρώ και εξήντα λεπτά (2,60 €) ανά βαθμό PLATO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7"/>
      </w:r>
      <w:r>
        <w:rPr>
          <w:rStyle w:val="Hyperlink"/>
          <w:b/>
          <w:bCs/>
          <w:color w:val="000000"/>
          <w:sz w:val="20"/>
          <w:szCs w:val="20"/>
          <w:u w:val="none" w:color="0000EE"/>
          <w:vertAlign w:val="superscript"/>
          <w:lang w:val="el" w:eastAsia="el"/>
        </w:rPr>
        <w:footnoteReference w:id="118"/>
      </w:r>
      <w:r>
        <w:rPr>
          <w:rStyle w:val="Hyperlink"/>
          <w:b/>
          <w:bCs/>
          <w:color w:val="000000"/>
          <w:sz w:val="20"/>
          <w:szCs w:val="20"/>
          <w:u w:val="none" w:color="0000EE"/>
          <w:vertAlign w:val="superscript"/>
          <w:lang w:val="el" w:eastAsia="el"/>
        </w:rPr>
        <w:footnoteReference w:id="119"/>
      </w:r>
      <w:r>
        <w:rPr>
          <w:b/>
          <w:bCs/>
          <w:lang w:val="el" w:eastAsia="el"/>
        </w:rPr>
        <w:t>Εφαρμόζεται μειωμένος κατά πενήντα τοις εκατό (50%) ο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Ένωσης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w:t>
      </w:r>
    </w:p>
    <w:p>
      <w:pPr>
        <w:spacing w:before="240" w:after="240"/>
        <w:rPr>
          <w:lang w:val="el" w:eastAsia="el"/>
        </w:rPr>
      </w:pPr>
      <w:r>
        <w:rPr>
          <w:rStyle w:val="Hyperlink"/>
          <w:b/>
          <w:bCs/>
          <w:color w:val="000000"/>
          <w:sz w:val="20"/>
          <w:szCs w:val="20"/>
          <w:u w:val="none" w:color="0000EE"/>
          <w:vertAlign w:val="superscript"/>
          <w:lang w:val="el" w:eastAsia="el"/>
        </w:rPr>
        <w:footnoteReference w:id="120"/>
      </w:r>
      <w:r>
        <w:rPr>
          <w:rStyle w:val="Hyperlink"/>
          <w:b/>
          <w:bCs/>
          <w:color w:val="000000"/>
          <w:sz w:val="20"/>
          <w:szCs w:val="20"/>
          <w:u w:val="none" w:color="0000EE"/>
          <w:vertAlign w:val="superscript"/>
          <w:lang w:val="el" w:eastAsia="el"/>
        </w:rPr>
        <w:footnoteReference w:id="121"/>
      </w:r>
      <w:r>
        <w:rPr>
          <w:b/>
          <w:bCs/>
          <w:lang w:val="el" w:eastAsia="el"/>
        </w:rPr>
        <w:t>Ο μειωμένος αυτός συντελεστής καθορίζεται σε ένα ευρώ και τριάντα λεπτά (1,30 €)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Συντελεστές Ειδικού Φόρου Κατανάλωσης</w:t>
      </w:r>
    </w:p>
    <w:p>
      <w:pPr>
        <w:spacing w:before="240" w:after="240"/>
        <w:rPr>
          <w:lang w:val="el" w:eastAsia="el"/>
        </w:rPr>
      </w:pPr>
      <w:r>
        <w:rPr>
          <w:rStyle w:val="Hyperlink"/>
          <w:b/>
          <w:bCs/>
          <w:color w:val="000000"/>
          <w:sz w:val="20"/>
          <w:szCs w:val="20"/>
          <w:u w:val="none" w:color="0000EE"/>
          <w:vertAlign w:val="superscript"/>
          <w:lang w:val="el" w:eastAsia="el"/>
        </w:rPr>
        <w:footnoteReference w:id="122"/>
      </w:r>
      <w:r>
        <w:rPr>
          <w:rStyle w:val="Hyperlink"/>
          <w:b/>
          <w:bCs/>
          <w:color w:val="000000"/>
          <w:sz w:val="20"/>
          <w:szCs w:val="20"/>
          <w:u w:val="none" w:color="0000EE"/>
          <w:vertAlign w:val="superscript"/>
          <w:lang w:val="el" w:eastAsia="el"/>
        </w:rPr>
        <w:footnoteReference w:id="123"/>
      </w:r>
      <w:r>
        <w:rPr>
          <w:rStyle w:val="Hyperlink"/>
          <w:b/>
          <w:bCs/>
          <w:color w:val="000000"/>
          <w:sz w:val="20"/>
          <w:szCs w:val="20"/>
          <w:u w:val="none" w:color="0000EE"/>
          <w:vertAlign w:val="superscript"/>
          <w:lang w:val="el" w:eastAsia="el"/>
        </w:rPr>
        <w:footnoteReference w:id="124"/>
      </w:r>
      <w:r>
        <w:rPr>
          <w:rStyle w:val="Hyperlink"/>
          <w:b/>
          <w:bCs/>
          <w:color w:val="000000"/>
          <w:sz w:val="20"/>
          <w:szCs w:val="20"/>
          <w:u w:val="none" w:color="0000EE"/>
          <w:vertAlign w:val="superscript"/>
          <w:lang w:val="el" w:eastAsia="el"/>
        </w:rPr>
        <w:footnoteReference w:id="125"/>
      </w:r>
      <w:r>
        <w:rPr>
          <w:b/>
          <w:bCs/>
          <w:lang w:val="el" w:eastAsia="el"/>
        </w:rPr>
        <w:t>Ο συντελεστής του ειδικού φόρου κατανάλωσης που επιβάλλεται στα προϊόντα του προηγούμενου άρθρου ορίζεται σε εκατόν δύο (102) ευρώ ανά εκατόλιτρο τελικού προϊόντος, με εξαίρεση τα προϊόντα που ορίζονται στις παραγράφους 6 και 7 του σημείου Β` του παραρτήματος III του κανονισμού (Ε.Κ.) της Επιτροπής 606/2009 (EEL 193/24.7.2009) για τα οποία ο συντελεστής ορίζεται σε πενήντα ένα (51) ευρώ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Ο όρος "αφρώδη κρασιά" περιλαμβάνει όλα τα προϊόντα που υπάγονται</w:t>
      </w:r>
    </w:p>
    <w:p>
      <w:pPr>
        <w:spacing w:before="240" w:after="240"/>
        <w:rPr>
          <w:lang w:val="el" w:eastAsia="el"/>
        </w:rPr>
      </w:pPr>
      <w:r>
        <w:rPr>
          <w:b/>
          <w:bCs/>
          <w:lang w:val="el" w:eastAsia="el"/>
        </w:rPr>
        <w:t>στους κωδικούς Σ,Ο, 22.04.10, 22.04.21.10, 22.04.29.10 και 22,05 και τα</w:t>
      </w:r>
    </w:p>
    <w:p>
      <w:pPr>
        <w:spacing w:before="240" w:after="240"/>
        <w:rPr>
          <w:lang w:val="el" w:eastAsia="el"/>
        </w:rPr>
      </w:pPr>
      <w:r>
        <w:rPr>
          <w:b/>
          <w:bCs/>
          <w:lang w:val="el" w:eastAsia="el"/>
        </w:rPr>
        <w:t>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w:t>
      </w:r>
    </w:p>
    <w:p>
      <w:pPr>
        <w:spacing w:before="240" w:after="240"/>
        <w:rPr>
          <w:lang w:val="el" w:eastAsia="el"/>
        </w:rPr>
      </w:pPr>
      <w:r>
        <w:rPr>
          <w:b/>
          <w:bCs/>
          <w:lang w:val="el" w:eastAsia="el"/>
        </w:rPr>
        <w:t>συγκρατούνται με σύρματα ή συνδετήρες ή έχουν υπερπίεση τουλάχιστον 3</w:t>
      </w:r>
    </w:p>
    <w:p>
      <w:pPr>
        <w:spacing w:before="240" w:after="240"/>
        <w:rPr>
          <w:lang w:val="el" w:eastAsia="el"/>
        </w:rPr>
      </w:pPr>
      <w:r>
        <w:rPr>
          <w:b/>
          <w:bCs/>
          <w:lang w:val="el" w:eastAsia="el"/>
        </w:rPr>
        <w:t>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των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spacing w:before="240" w:after="240"/>
        <w:rPr>
          <w:lang w:val="el" w:eastAsia="el"/>
        </w:rPr>
      </w:pPr>
      <w:r>
        <w:rPr>
          <w:b/>
          <w:bCs/>
          <w:lang w:val="el" w:eastAsia="el"/>
        </w:rPr>
        <w:t>2, "Λοιπά αφρώδη ποτά παρασκευαζόμενα με ζύμωση" νοούνται όλα τα</w:t>
      </w:r>
    </w:p>
    <w:p>
      <w:pPr>
        <w:spacing w:before="240" w:after="240"/>
        <w:rPr>
          <w:lang w:val="el" w:eastAsia="el"/>
        </w:rPr>
      </w:pPr>
      <w:r>
        <w:rPr>
          <w:b/>
          <w:bCs/>
          <w:lang w:val="el" w:eastAsia="el"/>
        </w:rPr>
        <w:t>προϊόντα που υπάγονται στους κωδικούς Σ,Ο, 22.06.00.31 και 22.06.00.39,</w:t>
      </w:r>
    </w:p>
    <w:p>
      <w:pPr>
        <w:spacing w:before="240" w:after="240"/>
        <w:rPr>
          <w:lang w:val="el" w:eastAsia="el"/>
        </w:rPr>
      </w:pPr>
      <w:r>
        <w:rPr>
          <w:b/>
          <w:bCs/>
          <w:lang w:val="el" w:eastAsia="el"/>
        </w:rPr>
        <w:t>καθώς και τα προ.ίόντα που υπάγονται στους κωδικούς Σ.Ο. 22.04.10,</w:t>
      </w:r>
    </w:p>
    <w:p>
      <w:pPr>
        <w:pStyle w:val="MainText"/>
        <w:spacing w:before="120" w:after="0"/>
        <w:rPr>
          <w:lang w:val="el" w:eastAsia="el"/>
        </w:rPr>
      </w:pPr>
      <w:r>
        <w:rPr>
          <w:b/>
          <w:bCs/>
          <w:lang w:val="el" w:eastAsia="el"/>
        </w:rPr>
        <w:t>22.</w:t>
      </w:r>
      <w:r>
        <w:rPr>
          <w:b/>
          <w:bCs/>
          <w:lang w:val="el" w:eastAsia="el"/>
        </w:rPr>
        <w:t xml:space="preserve"> 04.21.10, 22.04.29.10 και 22.05, τα οποία δεν αναφέρονται στο άρθρο</w:t>
      </w:r>
    </w:p>
    <w:p>
      <w:pPr>
        <w:spacing w:before="240" w:after="240"/>
        <w:rPr>
          <w:lang w:val="el" w:eastAsia="el"/>
        </w:rPr>
      </w:pPr>
      <w:r>
        <w:rPr>
          <w:b/>
          <w:bCs/>
          <w:lang w:val="el" w:eastAsia="el"/>
        </w:rPr>
        <w:t>90 του παρόντα Κώδικα και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w:t>
      </w:r>
    </w:p>
    <w:p>
      <w:pPr>
        <w:spacing w:before="240" w:after="240"/>
        <w:rPr>
          <w:lang w:val="el" w:eastAsia="el"/>
        </w:rPr>
      </w:pPr>
      <w:r>
        <w:rPr>
          <w:b/>
          <w:bCs/>
          <w:lang w:val="el" w:eastAsia="el"/>
        </w:rPr>
        <w:t>συγκρατούνται με σύρμα ή συνδετήρα ή έχουν υπερπίεση τουλάχιστον 3 bar,</w:t>
      </w:r>
    </w:p>
    <w:p>
      <w:pPr>
        <w:spacing w:before="240" w:after="240"/>
        <w:rPr>
          <w:lang w:val="el" w:eastAsia="el"/>
        </w:rPr>
      </w:pPr>
      <w:r>
        <w:rPr>
          <w:b/>
          <w:bCs/>
          <w:lang w:val="el" w:eastAsia="el"/>
        </w:rPr>
        <w:t>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του 1,2% νοl.</w:t>
      </w:r>
    </w:p>
    <w:p>
      <w:pPr>
        <w:spacing w:before="240" w:after="240"/>
        <w:rPr>
          <w:lang w:val="el" w:eastAsia="el"/>
        </w:rPr>
      </w:pPr>
      <w:r>
        <w:rPr>
          <w:b/>
          <w:bCs/>
          <w:lang w:val="el" w:eastAsia="el"/>
        </w:rPr>
        <w:t>μέχρι και 13% νοl,.</w:t>
      </w:r>
    </w:p>
    <w:p>
      <w:pPr>
        <w:pStyle w:val="StructureList1"/>
        <w:spacing w:before="120" w:after="0"/>
        <w:rPr>
          <w:lang w:val="el" w:eastAsia="el"/>
        </w:rPr>
      </w:pPr>
      <w:r>
        <w:rPr>
          <w:b/>
          <w:bCs/>
          <w:lang w:val="el" w:eastAsia="el"/>
        </w:rPr>
        <w:t>γ)</w:t>
      </w:r>
      <w:r>
        <w:rPr>
          <w:b/>
          <w:bCs/>
          <w:lang w:val="en" w:eastAsia="en"/>
        </w:rPr>
        <w:tab/>
      </w:r>
      <w:r>
        <w:rPr>
          <w:b/>
          <w:bCs/>
          <w:lang w:val="el" w:eastAsia="el"/>
        </w:rPr>
        <w:t>`Εχουν αποκτημένο ογκομετρικό αλκοολικό τίτλο άνω του 13%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προϊόν προέρχεται αποκλειστικά από ζύμωση.</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πουράκια,,</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26"/>
      </w: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πουρακια.</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γλιστρούν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πουρακια: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με εξωτερικό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με τεμαχισμένο μείγμα καπνού και με εξωτερικό περιτύλιγμα στο σύνηθες χρώμα του πούρου, από ανασυσταθέντα καπνό, που καλύπτει πλήρως το προϊόν και όπου χρειάζεται και το φίλτρο, όχι όμως και το επιστόμιο στην περίπτωση προϊόντων με επιστόμιο, όπου το βάρος ανά μονάδα, μη περιλαμβανομένου του φίλτρου ή του επιστομίου, δεν είναι μικρότερο από 2,3 γραμμάρια ούτε μεγαλύτερο από 10 γραμμάρια και η περίμετρος στο ένα τρίτο τουλάχιστον του μήκους δεν είναι μικρότερη από 34 χιλιοστά.</w:t>
      </w:r>
    </w:p>
    <w:p>
      <w:pPr>
        <w:spacing w:before="240" w:after="240"/>
        <w:rPr>
          <w:lang w:val="el" w:eastAsia="el"/>
        </w:rPr>
      </w:pPr>
      <w:r>
        <w:rPr>
          <w:b/>
          <w:bCs/>
          <w:lang w:val="el" w:eastAsia="el"/>
        </w:rPr>
        <w:t>Τα προϊόντα των παραπάνω περιπτώσεων θεωρούνται πούρα ή πουρακια αν μπορούν και προορίζονται αποκλειστικά να καπνίζονται ως έχουν, δεδομένων των χαρακτηριστικών τους και των συνήθων καταναλωτικών προσδοκιών.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 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1,5 χιλιοστόμετρο ή έχει πλάτος κοπής ίσο προς 1,5 χιλιοστόμετρο ή μεγαλύτερο, εφόσον ο καπνός αυτός πωλείται ή έχει πωληθεί για στρίψιμο τσιγάρων.</w:t>
      </w:r>
    </w:p>
    <w:p>
      <w:pPr>
        <w:spacing w:before="240" w:after="240"/>
        <w:rPr>
          <w:lang w:val="el" w:eastAsia="el"/>
        </w:rPr>
      </w:pPr>
      <w:r>
        <w:rPr>
          <w:b/>
          <w:bCs/>
          <w:lang w:val="el" w:eastAsia="el"/>
        </w:rPr>
        <w:t>Δ. Άλλα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 Για τους σκοπούς του παρόντος άρθρου, ως «υπολείμματα καπνού» νοούνται τα κατάλοιπα των φύλλων καπνού και τα υποπροϊόντα που προέρχονται από την επεξεργασία του καπνού ή την παραγωγή προϊόντων καπνού.</w:t>
      </w:r>
    </w:p>
    <w:p>
      <w:pPr>
        <w:pStyle w:val="MainText"/>
        <w:spacing w:before="120" w:after="0"/>
        <w:rPr>
          <w:lang w:val="el" w:eastAsia="el"/>
        </w:rPr>
      </w:pPr>
      <w:r>
        <w:rPr>
          <w:b/>
          <w:bCs/>
          <w:lang w:val="el" w:eastAsia="el"/>
        </w:rPr>
        <w:t>2.</w:t>
      </w:r>
      <w:r>
        <w:rPr>
          <w:b/>
          <w:bCs/>
          <w:lang w:val="el" w:eastAsia="el"/>
        </w:rPr>
        <w:t xml:space="preserve"> Εξομοιώνονται με πούρα και πουράκια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27"/>
      </w:r>
      <w:r>
        <w:rPr>
          <w:rStyle w:val="Hyperlink"/>
          <w:b/>
          <w:bCs/>
          <w:color w:val="000000"/>
          <w:sz w:val="20"/>
          <w:szCs w:val="20"/>
          <w:u w:val="none" w:color="0000EE"/>
          <w:vertAlign w:val="superscript"/>
          <w:lang w:val="el" w:eastAsia="el"/>
        </w:rPr>
        <w:footnoteReference w:id="128"/>
      </w:r>
      <w:r>
        <w:rPr>
          <w:b/>
          <w:bCs/>
          <w:lang w:val="el" w:eastAsia="el"/>
        </w:rPr>
        <w:t>Ο ειδικός φόρος κατανάλωσης των βιομηχανοποιημένων καπνών:</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τα πούρα και τα πουράκια σε ποσοστό επί της κατά 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29"/>
      </w:r>
      <w:r>
        <w:rPr>
          <w:rStyle w:val="Hyperlink"/>
          <w:b/>
          <w:bCs/>
          <w:color w:val="000000"/>
          <w:sz w:val="20"/>
          <w:szCs w:val="20"/>
          <w:u w:val="none" w:color="0000EE"/>
          <w:vertAlign w:val="superscript"/>
          <w:lang w:val="el" w:eastAsia="el"/>
        </w:rPr>
        <w:footnoteReference w:id="130"/>
      </w:r>
      <w:r>
        <w:rPr>
          <w:rStyle w:val="Hyperlink"/>
          <w:b/>
          <w:bCs/>
          <w:color w:val="000000"/>
          <w:sz w:val="20"/>
          <w:szCs w:val="20"/>
          <w:u w:val="none" w:color="0000EE"/>
          <w:vertAlign w:val="superscript"/>
          <w:lang w:val="el" w:eastAsia="el"/>
        </w:rPr>
        <w:footnoteReference w:id="131"/>
      </w:r>
      <w:r>
        <w:rPr>
          <w:rStyle w:val="Hyperlink"/>
          <w:b/>
          <w:bCs/>
          <w:color w:val="000000"/>
          <w:sz w:val="20"/>
          <w:szCs w:val="20"/>
          <w:u w:val="none" w:color="0000EE"/>
          <w:vertAlign w:val="superscript"/>
          <w:lang w:val="el" w:eastAsia="el"/>
        </w:rPr>
        <w:footnoteReference w:id="132"/>
      </w:r>
      <w:r>
        <w:rPr>
          <w:rStyle w:val="Hyperlink"/>
          <w:b/>
          <w:bCs/>
          <w:color w:val="000000"/>
          <w:sz w:val="20"/>
          <w:szCs w:val="20"/>
          <w:u w:val="none" w:color="0000EE"/>
          <w:vertAlign w:val="superscript"/>
          <w:lang w:val="el" w:eastAsia="el"/>
        </w:rPr>
        <w:footnoteReference w:id="133"/>
      </w: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Ο ειδικός φόρος κατανάλωσης που επιβάλλεται στα βιομηχανοποιημένα καπνά υπολογίζεται ως εξής:</w:t>
      </w:r>
    </w:p>
    <w:p>
      <w:pPr>
        <w:pStyle w:val="MainText"/>
        <w:spacing w:before="120" w:after="0"/>
        <w:rPr>
          <w:lang w:val="el" w:eastAsia="el"/>
        </w:rPr>
      </w:pPr>
      <w:r>
        <w:rPr>
          <w:b/>
          <w:bCs/>
          <w:lang w:val="el" w:eastAsia="el"/>
        </w:rPr>
        <w:t>1.</w:t>
      </w:r>
      <w:r>
        <w:rPr>
          <w:b/>
          <w:bCs/>
          <w:lang w:val="el" w:eastAsia="el"/>
        </w:rPr>
        <w:t xml:space="preserve"> Στα τσιγάρα και τα προϊόντα που εξομοιώνονται με αυτά ο ειδικός φόρος κατανάλωσης διαρθρώνεται: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έναν πάγιο φόρο, ο οποίος επιβάλλεται ανά μονάδα προϊόντος, το ποσό του οποίου είναι 82,50 ευρώ ανά χίλια (1.000) τεμάχια τσιγάρων (1 φορολογική μονάδα) και είναι το ίδιο για όλες τις κατηγορίες τσιγάρων,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b/>
          <w:bCs/>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117,50 ευρώ ανά χίλια (1.000) τεμάχια τσιγάρων (1 φορολογική μονάδα).</w:t>
      </w:r>
    </w:p>
    <w:p>
      <w:pPr>
        <w:pStyle w:val="MainText"/>
        <w:spacing w:before="120" w:after="0"/>
        <w:rPr>
          <w:lang w:val="el" w:eastAsia="el"/>
        </w:rPr>
      </w:pPr>
      <w:r>
        <w:rPr>
          <w:b/>
          <w:bCs/>
          <w:lang w:val="el" w:eastAsia="el"/>
        </w:rPr>
        <w:t>2.</w:t>
      </w:r>
      <w:r>
        <w:rPr>
          <w:b/>
          <w:bCs/>
          <w:lang w:val="el" w:eastAsia="el"/>
        </w:rPr>
        <w:t xml:space="preserve"> Στα πούρα ή στα πουράκια ο συντελεστής του ειδικού φόρου κατανάλωσης ορίζεται σε ποσοστό 35% επί της κατά χιλιόγραμμο τιμής λιανικής πώλησης τους.</w:t>
      </w:r>
    </w:p>
    <w:p>
      <w:pPr>
        <w:pStyle w:val="MainText"/>
        <w:spacing w:before="120" w:after="0"/>
        <w:rPr>
          <w:lang w:val="el" w:eastAsia="el"/>
        </w:rPr>
      </w:pPr>
      <w:r>
        <w:rPr>
          <w:b/>
          <w:bCs/>
          <w:lang w:val="el" w:eastAsia="el"/>
        </w:rPr>
        <w:t>3.</w:t>
      </w:r>
      <w:r>
        <w:rPr>
          <w:b/>
          <w:bCs/>
          <w:lang w:val="el" w:eastAsia="el"/>
        </w:rPr>
        <w:t xml:space="preserve"> Στο λεπτοκομμένο καπνό, ο οποίος προορίζεται για την κατασκευή χειροποίητων τσιγάρων, ο συντελεστής του ειδικού φόρου κατανάλωσης ορίζεται στα 156,70 ευρώ ανά χιλιόγραμμο καθαρού βάρους.</w:t>
      </w:r>
    </w:p>
    <w:p>
      <w:pPr>
        <w:pStyle w:val="MainText"/>
        <w:spacing w:before="120" w:after="0"/>
        <w:rPr>
          <w:lang w:val="el" w:eastAsia="el"/>
        </w:rPr>
      </w:pPr>
      <w:r>
        <w:rPr>
          <w:b/>
          <w:bCs/>
          <w:lang w:val="el" w:eastAsia="el"/>
        </w:rPr>
        <w:t>4.</w:t>
      </w:r>
      <w:r>
        <w:rPr>
          <w:b/>
          <w:bCs/>
          <w:lang w:val="el" w:eastAsia="el"/>
        </w:rPr>
        <w:t xml:space="preserve"> Στα άλλα καπνά για κάπνισμα, ο συντελεστής του ειδικού φόρου κατανάλωσης ορίζεται στα 156,70 ευρώ ανά χιλιόγραμμο καθαρού βάρους.</w:t>
      </w:r>
    </w:p>
    <w:p>
      <w:pPr>
        <w:pStyle w:val="MainText"/>
        <w:spacing w:before="120" w:after="0"/>
        <w:rPr>
          <w:lang w:val="el" w:eastAsia="el"/>
        </w:rPr>
      </w:pPr>
      <w:r>
        <w:rPr>
          <w:b/>
          <w:bCs/>
          <w:lang w:val="el" w:eastAsia="el"/>
        </w:rPr>
        <w:t>5.</w:t>
      </w:r>
      <w:r>
        <w:rPr>
          <w:b/>
          <w:bCs/>
          <w:lang w:val="el" w:eastAsia="el"/>
        </w:rPr>
        <w:t xml:space="preserve">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προέλευση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pStyle w:val="MainText"/>
        <w:spacing w:before="120" w:after="0"/>
        <w:rPr>
          <w:lang w:val="el" w:eastAsia="el"/>
        </w:rPr>
      </w:pPr>
      <w:r>
        <w:rPr>
          <w:b/>
          <w:bCs/>
          <w:lang w:val="el" w:eastAsia="el"/>
        </w:rPr>
        <w:t>6.</w:t>
      </w:r>
      <w:r>
        <w:rPr>
          <w:b/>
          <w:bCs/>
          <w:lang w:val="el" w:eastAsia="el"/>
        </w:rPr>
        <w:t xml:space="preserve">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7.</w:t>
      </w:r>
      <w:r>
        <w:rPr>
          <w:b/>
          <w:bCs/>
          <w:lang w:val="el" w:eastAsia="el"/>
        </w:rPr>
        <w:t xml:space="preserve">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b/>
          <w:bCs/>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b/>
          <w:bCs/>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34"/>
      </w: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b/>
          <w:bCs/>
          <w:lang w:val="el" w:eastAsia="el"/>
        </w:rPr>
        <w:t xml:space="preserve"> Η ισχύς των διατάξεων της παρούσας υποπαραγράφου Ε.3. αρχίζει από την κατάθεση του σχεδίου νόμου στη Βουλή.</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οκτώ (8)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οκτώ (8) εκατοστά και μέχρι έντεκα (11)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έντεκα (11) εκατοστά και μέχρι δεκατέσσερα (14) εκατοστά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35"/>
      </w:r>
      <w:r>
        <w:rPr>
          <w:rStyle w:val="article-num"/>
          <w:b/>
          <w:bCs/>
          <w:lang w:val="el" w:eastAsia="el"/>
        </w:rPr>
        <w:t>Άρθρο 100</w:t>
      </w:r>
      <w:r>
        <w:rPr>
          <w:rStyle w:val="article-num"/>
          <w:b/>
          <w:bCs/>
          <w:sz w:val="30"/>
          <w:szCs w:val="30"/>
          <w:vertAlign w:val="superscript"/>
          <w:lang w:val="el" w:eastAsia="el"/>
        </w:rPr>
        <w:t>Α</w:t>
      </w:r>
    </w:p>
    <w:p>
      <w:pPr>
        <w:pStyle w:val="MainText"/>
        <w:spacing w:before="120" w:after="0"/>
        <w:rPr>
          <w:lang w:val="el" w:eastAsia="el"/>
        </w:rPr>
      </w:pPr>
      <w:r>
        <w:rPr>
          <w:b/>
          <w:bCs/>
          <w:lang w:val="el" w:eastAsia="el"/>
        </w:rPr>
        <w:t>1.</w:t>
      </w:r>
      <w:r>
        <w:rPr>
          <w:b/>
          <w:bCs/>
          <w:lang w:val="el" w:eastAsia="el"/>
        </w:rPr>
        <w:t xml:space="preserve"> Για τη σύσταση καπνοβιομηχανίας ή επαγγελματικού εργαστηρίου παραγωγής προϊόντων καπνού, εκτός από τις άδειες εγκατάστασης και λειτουργίας που χορηγούνται από την αρμόδια Διεύθυνση Ανάπτυξης της οικείας Περιφέρειας, απαιτείται και άδεια του Υπουργού Οικονομικών. Η άδεια αυτή, η οποία εκδίδεται μετά από αίτηση του ενδιαφερόμενου φυσικού ή νομικού προσώπου, είναι τριετούς διάρκειας και για την ανανέωση της απαιτείται η υποβολή νέας αίτησης.</w:t>
      </w:r>
    </w:p>
    <w:p>
      <w:pPr>
        <w:pStyle w:val="MainText"/>
        <w:spacing w:before="120" w:after="0"/>
        <w:rPr>
          <w:lang w:val="el" w:eastAsia="el"/>
        </w:rPr>
      </w:pPr>
      <w:r>
        <w:rPr>
          <w:b/>
          <w:bCs/>
          <w:lang w:val="el" w:eastAsia="el"/>
        </w:rPr>
        <w:t>2.</w:t>
      </w:r>
      <w:r>
        <w:rPr>
          <w:b/>
          <w:bCs/>
          <w:lang w:val="el" w:eastAsia="el"/>
        </w:rPr>
        <w:t xml:space="preserve"> Για τη χορήγηση άδειας σύστασης καπνοβιομηχανίας απαιτείται κατοχή μηχανικών εγκαταστάσεων ετήσιας παραγωγικής δυναμικότητας τουλάχιστον 250.000 χιλιόγραμμων επεξεργασμένου καπνού.</w:t>
      </w:r>
    </w:p>
    <w:p>
      <w:pPr>
        <w:spacing w:before="240" w:after="240"/>
        <w:rPr>
          <w:lang w:val="el" w:eastAsia="el"/>
        </w:rPr>
      </w:pPr>
      <w:r>
        <w:rPr>
          <w:b/>
          <w:bCs/>
          <w:lang w:val="el" w:eastAsia="el"/>
        </w:rPr>
        <w:t>Το φυσικό ή νομικό πρόσωπο που επιθυμεί να συστήσει καπνοβιομηχανία οφείλει επιπλέον πριν από την έναρξη της εργασίας του να συστήσει φορολογική αποθήκη και να λάβει άδεια εγκεκριμένου αποθηκευτή.</w:t>
      </w:r>
    </w:p>
    <w:p>
      <w:pPr>
        <w:pStyle w:val="MainText"/>
        <w:spacing w:before="120" w:after="0"/>
        <w:rPr>
          <w:lang w:val="el" w:eastAsia="el"/>
        </w:rPr>
      </w:pPr>
      <w:r>
        <w:rPr>
          <w:b/>
          <w:bCs/>
          <w:lang w:val="el" w:eastAsia="el"/>
        </w:rPr>
        <w:t>3.</w:t>
      </w:r>
      <w:r>
        <w:rPr>
          <w:b/>
          <w:bCs/>
          <w:lang w:val="el" w:eastAsia="el"/>
        </w:rPr>
        <w:t xml:space="preserve"> Για τη χορήγηση άδειας σύστασης επαγγελματικού εργαστηρίου απαιτείται κατοχή μηχανικών εγκαταστάσεων ετήσιας παραγωγικής δυναμικότητας τουλάχιστον 2.000 χιλιόγραμμων επεξεργασμένου καπνού.</w:t>
      </w:r>
    </w:p>
    <w:p>
      <w:pPr>
        <w:spacing w:before="240" w:after="240"/>
        <w:rPr>
          <w:lang w:val="el" w:eastAsia="el"/>
        </w:rPr>
      </w:pPr>
      <w:r>
        <w:rPr>
          <w:b/>
          <w:bCs/>
          <w:lang w:val="el" w:eastAsia="el"/>
        </w:rPr>
        <w:t>Οταν παράγονται προϊόντα καπνού από επαγγελματικό εργαστήριο υπό καθεστώς αναστολής του φόρου, σύμφωνα με τις διατάξεις του τρίτου μέρους του παρόντος Κώδικα, το ενδιαφερόμενο φυσικό ή νομικό πρόσωπο οφείλει επιπλέον πριν από την έναρξη της εργασίας του να συστήσει φορολογική αποθήκη και να λάβει άδεια εγκεκριμένου αποθηκευτή.</w:t>
      </w:r>
    </w:p>
    <w:p>
      <w:pPr>
        <w:spacing w:before="240" w:after="240"/>
        <w:rPr>
          <w:lang w:val="el" w:eastAsia="el"/>
        </w:rPr>
      </w:pPr>
      <w:r>
        <w:rPr>
          <w:b/>
          <w:bCs/>
          <w:lang w:val="el" w:eastAsia="el"/>
        </w:rPr>
        <w:t>Οταν παράγονται προϊόντα καπνού από επαγγελματικό εργαστήριο εκτός καθεστώτος αναστολής του φόρου, σύμφωνα με τις διατάξεις των άρθρων 56, 106 και 111 του παρόντος Κώδικα, το ενδιαφερόμενο φυσικό ή νομικό πρόσωπο πρέπει να πληροί τις προϋποθέσεις που καθορίζονται με απόφαση του Υπουργού Οικονομικών Το πρόσωπο αυτό υποχρεούται να παρέχει εγγύηση προς το Δημόσιο για τη διασφάλιση των συμφερόντων του και να συμμορφώνεται με τις υποχρεώσεις που επιβάλλει ο Υπουργός Οικονομικών και η αρμόδια αρχή.</w:t>
      </w:r>
    </w:p>
    <w:p>
      <w:pPr>
        <w:pStyle w:val="MainText"/>
        <w:spacing w:before="120" w:after="0"/>
        <w:rPr>
          <w:lang w:val="el" w:eastAsia="el"/>
        </w:rPr>
      </w:pPr>
      <w:r>
        <w:rPr>
          <w:b/>
          <w:bCs/>
          <w:lang w:val="el" w:eastAsia="el"/>
        </w:rPr>
        <w:t>4.</w:t>
      </w:r>
      <w:r>
        <w:rPr>
          <w:b/>
          <w:bCs/>
          <w:lang w:val="el" w:eastAsia="el"/>
        </w:rPr>
        <w:t xml:space="preserve"> Για τους σκοπούς εφαρμογής του άρθρου 18 του προεδρικού διατάγματος της 28ης Ιουλίου 1931 (ΦΕΚ 239 Α`), ως άδεια σύστασης ειδικού καπνεργοστασίου νοείται η άδεια που προβλέπεται από τις διατάξεις του παρόντος άρθρου.</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136"/>
      </w:r>
      <w:r>
        <w:rPr>
          <w:b/>
          <w:bCs/>
          <w:lang w:val="el" w:eastAsia="el"/>
        </w:rPr>
        <w:t>τα μετουσιωμένα επεξεργασμένα καπνά που προορίζονται να χρησιμοποιηθούν στη βιομηχανία ή στην καλλιέργεια δενδροκηπευτικών και τα υπολείμματα βιομηχανοποίησης του καπνού, τα οποία χρησιμοποιούνται σύμφωνα με τις διατάξεις του άρθρου 108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του άρθρου 68 του παρόντος Κώδικα</w:t>
      </w:r>
      <w:r>
        <w:rPr>
          <w:rStyle w:val="Hyperlink"/>
          <w:b/>
          <w:bCs/>
          <w:color w:val="000000"/>
          <w:sz w:val="20"/>
          <w:szCs w:val="20"/>
          <w:u w:val="none" w:color="0000EE"/>
          <w:vertAlign w:val="superscript"/>
          <w:lang w:val="el" w:eastAsia="el"/>
        </w:rPr>
        <w:footnoteReference w:id="137"/>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38"/>
      </w:r>
      <w:r>
        <w:rPr>
          <w:rStyle w:val="Hyperlink"/>
          <w:b/>
          <w:bCs/>
          <w:color w:val="000000"/>
          <w:sz w:val="20"/>
          <w:szCs w:val="20"/>
          <w:u w:val="none" w:color="0000EE"/>
          <w:vertAlign w:val="superscript"/>
          <w:lang w:val="el" w:eastAsia="el"/>
        </w:rPr>
        <w:footnoteReference w:id="139"/>
      </w:r>
      <w:r>
        <w:rPr>
          <w:b/>
          <w:bCs/>
          <w:lang w:val="el" w:eastAsia="el"/>
        </w:rPr>
        <w:t>Στα πρόσωπα της παραγράφου 1 του άρθρου 106 του παρόντα κώδικα, μετά από αίτηση τους, παρέχεται πίστωση του φόρου του παρόντα κώδικα, διάρκειας τεσσάρων (4)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 Ενωσης, συμπεριλαμβανομένων των εδαφίων των παραγράφων 5 και 6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140"/>
      </w:r>
      <w:r>
        <w:rPr>
          <w:b/>
          <w:bCs/>
          <w:lang w:val="el" w:eastAsia="el"/>
        </w:rPr>
        <w:t>.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δηλώσεων Ειδικού Φόρου Κατανάλωσης, υπολογισμού και βεβαίωσης των φόρων που αναλογούν και η αίτηση για το συμψηφισμό ή την επιστροφή υποβληθεί εντός δύο (2) 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spacing w:before="240" w:after="240"/>
        <w:rPr>
          <w:lang w:val="el" w:eastAsia="el"/>
        </w:rPr>
      </w:pPr>
      <w:r>
        <w:rPr>
          <w:b/>
          <w:bCs/>
          <w:lang w:val="el" w:eastAsia="el"/>
        </w:rPr>
        <w:t>Για την επιστροφή των φόρων των οποίων δεν είναι δυνατός ο συμψηφισμός, εφαρμόζεται η διαδικασία του άρθρου 32 του παρόντος Κώδικα..</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141"/>
      </w: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του προϊσταμένου της αρμόδιας τελωνειακής περιφέρειας,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παραλήπτη του εσωτερικού, καθώς και στον εγκεκριμένο αποθηκευτή άλλων κρατών-μελών της Ευρωπαϊκής Ένωσης,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αντιπρόσωπο εγκεκριμένου αποθηκευτή άλλων κρατών-</w:t>
      </w:r>
    </w:p>
    <w:p>
      <w:pPr>
        <w:spacing w:before="240" w:after="240"/>
        <w:rPr>
          <w:lang w:val="el" w:eastAsia="el"/>
        </w:rPr>
      </w:pPr>
      <w:r>
        <w:rPr>
          <w:b/>
          <w:bCs/>
          <w:lang w:val="el" w:eastAsia="el"/>
        </w:rPr>
        <w:t>μελών της Ευρωπαϊκής Ένωσης,</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 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spacing w:before="240" w:after="240"/>
        <w:rPr>
          <w:lang w:val="el" w:eastAsia="el"/>
        </w:rPr>
      </w:pPr>
      <w:r>
        <w:rPr>
          <w:rStyle w:val="Hyperlink"/>
          <w:b/>
          <w:bCs/>
          <w:color w:val="000000"/>
          <w:sz w:val="20"/>
          <w:szCs w:val="20"/>
          <w:u w:val="none" w:color="0000EE"/>
          <w:vertAlign w:val="superscript"/>
          <w:lang w:val="el" w:eastAsia="el"/>
        </w:rPr>
        <w:footnoteReference w:id="142"/>
      </w:r>
      <w:r>
        <w:rPr>
          <w:b/>
          <w:bCs/>
          <w:lang w:val="el" w:eastAsia="el"/>
        </w:rPr>
        <w:t>Απώλεια ενσήμων ταινιών, πλην της οφειλόμενης σε λόγους ανωτέρας βίας, γεννά υποχρέωση άμεσης καταβολής των προβλεπόμενων φορολογικών επιβαρύνσεων που αναλογούν στα προϊόντα για τα οποία αυτές προορίζονταν.</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Η βεβαίωση και η είσπραξη του Ειδικού Φόρου Κατανάλωσης (Ε.Φ.Κ.), που αναλογεί στα προϊόντα του άρθρου 53 του παρόντα Κώδικα, ενεργείται από την αρμόδια Αρχή κατά τη θέση των προϊόντων σε ανάλωση, με την επιφύλαξη των διατάξεων των άρθρων 110 και 111 του παρόντα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43"/>
      </w:r>
      <w:r>
        <w:rPr>
          <w:b/>
          <w:bCs/>
          <w:lang w:val="el" w:eastAsia="el"/>
        </w:rPr>
        <w:t>Η βεβαίωση και είσπραξη του φόρου ενεργείται με παραστατικό έγγραφο, το οποίο υποβάλλεται από τον υπόχρεο στην αρμόδια αρχή και από την ημερομηνία αποδοχής του αποτελεί τίτλο υπέρ του Δημοσίου. Το παραστατικό αυτό καταρτίζεται με ευθύνη του υπόχρεου και το περιεχόμενο του ελέγχεται και επαληθεύεται κατά τα οριζόμενα σε ειδικές προς τούτο διατάξεις,</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44"/>
      </w:r>
      <w:r>
        <w:rPr>
          <w:rStyle w:val="Hyperlink"/>
          <w:b/>
          <w:bCs/>
          <w:color w:val="000000"/>
          <w:sz w:val="20"/>
          <w:szCs w:val="20"/>
          <w:u w:val="none" w:color="0000EE"/>
          <w:vertAlign w:val="superscript"/>
          <w:lang w:val="el" w:eastAsia="el"/>
        </w:rPr>
        <w:footnoteReference w:id="145"/>
      </w:r>
      <w:r>
        <w:rPr>
          <w:rStyle w:val="Hyperlink"/>
          <w:b/>
          <w:bCs/>
          <w:color w:val="000000"/>
          <w:sz w:val="20"/>
          <w:szCs w:val="20"/>
          <w:u w:val="none" w:color="0000EE"/>
          <w:vertAlign w:val="superscript"/>
          <w:lang w:val="el" w:eastAsia="el"/>
        </w:rPr>
        <w:footnoteReference w:id="146"/>
      </w:r>
      <w:r>
        <w:rPr>
          <w:b/>
          <w:bCs/>
          <w:lang w:val="el" w:eastAsia="el"/>
        </w:rPr>
        <w:t>Με τον Ειδικό Φόρο Κατανάλωσης (Ε.Φ.Κ.) βεβαιώνεται και εισπράττεται κατά την ίδια χρονική στιγμή ο Φόρος Προστιθέμενης Αξίας (Φ.Π.Α.),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25η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παραλήπτες, εκτός των περιστασιακά εγγεγραμμένων παραληπτών κατά την έννοια της παραγράφου 4 του άρθρου 113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 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spacing w:before="240" w:after="240"/>
        <w:rPr>
          <w:lang w:val="el" w:eastAsia="el"/>
        </w:rPr>
      </w:pPr>
      <w:r>
        <w:rPr>
          <w:b/>
          <w:bCs/>
          <w:lang w:val="el" w:eastAsia="el"/>
        </w:rPr>
        <w:t>Το δικαίωμα έκπτωσης του Φ.Π.Α., όπως αυτό προβλέπεται ανωτέρω, ασκούν και τα πρόσωπα που δραστηριοποιούνται αποκλειστικά στην παραγωγή, εξόρυξη, εισαγωγή, και διάθεση λιθάνθρακα, λιγνίτη και οπτάνθρακα των δασμολογικών κλάσεων 2701, 2702 και 2704.</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47"/>
      </w:r>
      <w:r>
        <w:rPr>
          <w:rStyle w:val="Hyperlink"/>
          <w:b/>
          <w:bCs/>
          <w:color w:val="000000"/>
          <w:sz w:val="20"/>
          <w:szCs w:val="20"/>
          <w:u w:val="none" w:color="0000EE"/>
          <w:vertAlign w:val="superscript"/>
          <w:lang w:val="el" w:eastAsia="el"/>
        </w:rPr>
        <w:footnoteReference w:id="148"/>
      </w:r>
      <w:r>
        <w:rPr>
          <w:b/>
          <w:bCs/>
          <w:lang w:val="el" w:eastAsia="el"/>
        </w:rPr>
        <w:t>Στις περιπτώσεις όπου προβλέπεται επιστροφή ποσού του Ειδικού Φόρου Κατανάλωσης σύμφωνα με την περίπτωση α` της παραγράφου 2 του άρθρου 73 για το</w:t>
      </w:r>
    </w:p>
    <w:p>
      <w:pPr>
        <w:spacing w:before="240" w:after="240"/>
        <w:rPr>
          <w:lang w:val="el" w:eastAsia="el"/>
        </w:rPr>
      </w:pPr>
      <w:r>
        <w:rPr>
          <w:b/>
          <w:bCs/>
          <w:lang w:val="el" w:eastAsia="el"/>
        </w:rPr>
        <w:t>πετρέλαιο εσωτερικής καύσης (DIESEL) της περίπτωσης ζ` της παραγράφου 1 του άρθρου 73 που χρησιμοποιείται ως καύσιμο θέρμανσης, συνυπολογίζεται και ο αναλογών σε αυτό Φ.Π.Α. βάσει του ισχύοντος συντελεστή.</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49"/>
      </w:r>
      <w:r>
        <w:rPr>
          <w:rStyle w:val="Hyperlink"/>
          <w:b/>
          <w:bCs/>
          <w:color w:val="000000"/>
          <w:sz w:val="20"/>
          <w:szCs w:val="20"/>
          <w:u w:val="none" w:color="0000EE"/>
          <w:vertAlign w:val="superscript"/>
          <w:lang w:val="el" w:eastAsia="el"/>
        </w:rPr>
        <w:footnoteReference w:id="150"/>
      </w:r>
      <w:r>
        <w:rPr>
          <w:b/>
          <w:bCs/>
          <w:lang w:val="el" w:eastAsia="el"/>
        </w:rPr>
        <w:t>Ο Ειδικός Φόρος Κατανάλωσης που αναλογεί στο φυσικό αέριο των περιπτώσεων ιζ` και ιη` της παραγράφου 1 του άρθρου 73 βεβαιώνεται και εισπράττεται από την αρμόδια αρχή, βάσει των εκδιδόμενων από τον διανομέα ή τον αναδιανομέα φορολογικών στοιχείων επί των οποίων προσδιορίζονται η μονάδα μέτρησης και οι ποσότητες που παραδίδονται, το αργότερο μέχρι την εικοστή (20ή) ημέρα του επόμενου μήνα από την έκδοση των ανωτέρω σχετικών φορολογικών στοιχείων.</w:t>
      </w:r>
    </w:p>
    <w:p>
      <w:pPr>
        <w:spacing w:before="240" w:after="240"/>
        <w:rPr>
          <w:lang w:val="el" w:eastAsia="el"/>
        </w:rPr>
      </w:pPr>
      <w:r>
        <w:rPr>
          <w:b/>
          <w:bCs/>
          <w:lang w:val="el" w:eastAsia="el"/>
        </w:rPr>
        <w:t>Με τον Ειδικό Φόρο Κατανάλωσης βεβαιώνεται και εισπράττεται κατά την ίδια χρονική στιγμή ο φόρος προστιθέμενης αξίας (Φ.Π.Α.) και κάθε άλλη σχετική επιβάρυνση. Κατ` εξαίρεση προκειμένου για το φυσικό αέριο ο Φ.Π.Α. υπολογίζεται με τον οικείο φορολογικό συντελεστή επί του ποσού του Ειδικού Φόρου Κατανάλωσης.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51"/>
      </w:r>
      <w:r>
        <w:rPr>
          <w:rStyle w:val="Hyperlink"/>
          <w:b/>
          <w:bCs/>
          <w:color w:val="000000"/>
          <w:sz w:val="20"/>
          <w:szCs w:val="20"/>
          <w:u w:val="none" w:color="0000EE"/>
          <w:vertAlign w:val="superscript"/>
          <w:lang w:val="el" w:eastAsia="el"/>
        </w:rPr>
        <w:footnoteReference w:id="152"/>
      </w:r>
      <w:r>
        <w:rPr>
          <w:b/>
          <w:bCs/>
          <w:lang w:val="el" w:eastAsia="el"/>
        </w:rPr>
        <w:t>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spacing w:before="240" w:after="240"/>
        <w:rPr>
          <w:lang w:val="el" w:eastAsia="el"/>
        </w:rPr>
      </w:pPr>
      <w:r>
        <w:rPr>
          <w:b/>
          <w:bCs/>
          <w:lang w:val="el" w:eastAsia="el"/>
        </w:rPr>
        <w:t>1</w:t>
      </w:r>
      <w:r>
        <w:rPr>
          <w:rStyle w:val="Hyperlink"/>
          <w:b/>
          <w:bCs/>
          <w:color w:val="000000"/>
          <w:sz w:val="20"/>
          <w:szCs w:val="20"/>
          <w:u w:val="none" w:color="0000EE"/>
          <w:vertAlign w:val="superscript"/>
          <w:lang w:val="el" w:eastAsia="el"/>
        </w:rPr>
        <w:footnoteReference w:id="153"/>
      </w:r>
      <w:r>
        <w:rPr>
          <w:b/>
          <w:bCs/>
          <w:lang w:val="el" w:eastAsia="el"/>
        </w:rPr>
        <w:t>. Έξοδος από το καθεστώς αναστολής ουδέτερης αιθυλικής αλκοόλης γεωργικής προέλευσης, παντός είδους αλκοολούχου αποστάγματος ή προϊόντος απόσταξης, οποιουδήποτε αλκοολικού τίτλου, εξαιρουμένων των προϊόντων της παραγράφου 2 του παρόντος άρθρου, επιτρέπεται να πραγματοποιηθεί με αναστολή καταβολής του Ειδικού Φόρου Κατανάλωσης (Ε.Φ.Κ.) για χρονικό διάστημα μέχρι τρεις (3) μήνες, από την ημέρα εξόδου των προϊόντων αυτών, από το εργοστάσιο παραγωγής ή τη φορολογική αποθήκη διακίνησης τους, εφόσον παραλαμβάνονται από ποτοποιούς ως πρώτες ύλες παρασκευής αλκοολούχων ποτών.</w:t>
      </w:r>
    </w:p>
    <w:p>
      <w:pPr>
        <w:spacing w:before="240" w:after="240"/>
        <w:rPr>
          <w:lang w:val="el" w:eastAsia="el"/>
        </w:rPr>
      </w:pPr>
      <w:r>
        <w:rPr>
          <w:b/>
          <w:bCs/>
          <w:lang w:val="el" w:eastAsia="el"/>
        </w:rPr>
        <w:t>Η αναστολή αυτή παρέχεται για τους παραλαμβάνοντες κάθε φορά ουδέτερη αιθυλική αλκοόλη γεωργικής προέλευσης από πεντακόσια (500) χιλιόγραμμα και άνω ή παντός είδους αλκοολούχου αποστάγματος και προϊόντος απόσταξης από διακόσια πενήντα (250) χιλιόγραμμα και άνω, υπό τον όρο ότι θα κατατεθεί από τον παραλήπτη στην αρμόδια Αρχή τραπεζική εγγύηση που θα καλύπτει τον αναλογούντα Ειδικό Φόρο Κατανάλωσης (Ε.Φ.Κ.). Το ποσό του Ειδικού Φόρου Κατανάλωσης (Ε.Φ.Κ.) του οποίου, κατά τα ανωτέρω, αναστέλλεται η καταβολή, αποτελεί διαμορφωτικό στοιχείο της φορολογητέας αξίας για την επιβολή του Φ.Π.Α..</w:t>
      </w:r>
    </w:p>
    <w:p>
      <w:pPr>
        <w:spacing w:before="240" w:after="240"/>
        <w:rPr>
          <w:lang w:val="el" w:eastAsia="el"/>
        </w:rPr>
      </w:pPr>
      <w:r>
        <w:rPr>
          <w:b/>
          <w:bCs/>
          <w:lang w:val="el" w:eastAsia="el"/>
        </w:rPr>
        <w:t>Η αναστολή δεν παρέχεται για τους παραλαμβάνοντες ουδέτερη αιθυλική αλκοόλη γεωργικής προέλευσης προς εμφιάλωση.</w:t>
      </w:r>
    </w:p>
    <w:p>
      <w:pPr>
        <w:spacing w:before="240" w:after="240"/>
        <w:rPr>
          <w:lang w:val="el" w:eastAsia="el"/>
        </w:rPr>
      </w:pPr>
      <w:r>
        <w:rPr>
          <w:b/>
          <w:bCs/>
          <w:lang w:val="el" w:eastAsia="el"/>
        </w:rPr>
        <w:t>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54"/>
      </w:r>
      <w:r>
        <w:rPr>
          <w:b/>
          <w:bCs/>
          <w:lang w:val="el" w:eastAsia="el"/>
        </w:rPr>
        <w:t>Ο εγγεγραμμένος παραλήπτης και ο περιστασιακά εγγεγραμμένος παραλήπτης καταβάλλουν τον ειδικό φόρο κατανάλωσης των προϊόντων του άρθρου 79 του παρόντος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εγγεγραμμένος παραλήπτης καταβάλλει τον ειδικό φόρο κατανάλωσης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5"/>
      </w:r>
      <w:r>
        <w:rPr>
          <w:b/>
          <w:bCs/>
          <w:lang w:val="el" w:eastAsia="el"/>
        </w:rPr>
        <w:t xml:space="preserve">Άρθρο 112 </w:t>
      </w:r>
    </w:p>
    <w:p>
      <w:pPr>
        <w:pStyle w:val="Heading6"/>
        <w:spacing w:before="240" w:after="240"/>
        <w:rPr>
          <w:lang w:val="el" w:eastAsia="el"/>
        </w:rPr>
      </w:pPr>
      <w:r>
        <w:rPr>
          <w:b/>
          <w:bCs/>
          <w:lang w:val="el" w:eastAsia="el"/>
        </w:rPr>
        <w:t>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μπορούν να διακινούνται υπό καθεστώς αναστολής εντός του εδάφους της Κοινότητας, ακόμη και στην περίπτωση που τα προϊόντα διακινούνται μέσω τρίτης χώρας ή τρίτου εδάφους:</w:t>
      </w:r>
    </w:p>
    <w:p>
      <w:pPr>
        <w:pStyle w:val="StructureList1"/>
        <w:spacing w:before="120" w:after="0"/>
        <w:rPr>
          <w:lang w:val="el" w:eastAsia="el"/>
        </w:rPr>
      </w:pPr>
      <w:r>
        <w:rPr>
          <w:b/>
          <w:bCs/>
          <w:lang w:val="el" w:eastAsia="el"/>
        </w:rPr>
        <w:t>α)</w:t>
      </w:r>
      <w:r>
        <w:rPr>
          <w:b/>
          <w:bCs/>
          <w:lang w:val="en" w:eastAsia="en"/>
        </w:rPr>
        <w:tab/>
      </w:r>
      <w:r>
        <w:rPr>
          <w:b/>
          <w:bCs/>
          <w:lang w:val="el" w:eastAsia="el"/>
        </w:rPr>
        <w:t>από μια φορολογική αποθήκη προς:</w:t>
      </w:r>
    </w:p>
    <w:p>
      <w:pPr>
        <w:pStyle w:val="StructureList1"/>
        <w:spacing w:before="120" w:after="0"/>
        <w:rPr>
          <w:lang w:val="el" w:eastAsia="el"/>
        </w:rPr>
      </w:pPr>
      <w:r>
        <w:rPr>
          <w:b/>
          <w:bCs/>
          <w:lang w:val="el" w:eastAsia="el"/>
        </w:rPr>
        <w:t>i)</w:t>
      </w:r>
      <w:r>
        <w:rPr>
          <w:b/>
          <w:bCs/>
          <w:lang w:val="en" w:eastAsia="en"/>
        </w:rPr>
        <w:tab/>
      </w:r>
      <w:r>
        <w:rPr>
          <w:b/>
          <w:bCs/>
          <w:lang w:val="el" w:eastAsia="el"/>
        </w:rPr>
        <w:t>άλλη φορολογική αποθήκη,</w:t>
      </w:r>
    </w:p>
    <w:p>
      <w:pPr>
        <w:pStyle w:val="StructureList1"/>
        <w:spacing w:before="120" w:after="0"/>
        <w:rPr>
          <w:lang w:val="el" w:eastAsia="el"/>
        </w:rPr>
      </w:pPr>
      <w:r>
        <w:rPr>
          <w:b/>
          <w:bCs/>
          <w:lang w:val="el" w:eastAsia="el"/>
        </w:rPr>
        <w:t>ιι)</w:t>
      </w:r>
      <w:r>
        <w:rPr>
          <w:b/>
          <w:bCs/>
          <w:lang w:val="en" w:eastAsia="en"/>
        </w:rPr>
        <w:tab/>
      </w:r>
      <w:r>
        <w:rPr>
          <w:b/>
          <w:bCs/>
          <w:lang w:val="el" w:eastAsia="el"/>
        </w:rPr>
        <w:t>εγγεγραμμένο παραλήπτη,</w:t>
      </w:r>
    </w:p>
    <w:p>
      <w:pPr>
        <w:pStyle w:val="StructureList1"/>
        <w:spacing w:before="120" w:after="0"/>
        <w:rPr>
          <w:lang w:val="el" w:eastAsia="el"/>
        </w:rPr>
      </w:pPr>
      <w:r>
        <w:rPr>
          <w:b/>
          <w:bCs/>
          <w:lang w:val="el" w:eastAsia="el"/>
        </w:rPr>
        <w:t>iii)</w:t>
      </w:r>
      <w:r>
        <w:rPr>
          <w:b/>
          <w:bCs/>
          <w:lang w:val="en" w:eastAsia="en"/>
        </w:rPr>
        <w:tab/>
      </w:r>
      <w:r>
        <w:rPr>
          <w:b/>
          <w:bCs/>
          <w:lang w:val="el" w:eastAsia="el"/>
        </w:rPr>
        <w:t>τόπο όπου τα υποκείμενα σε ειδικό φόρο κατανάλωσης προϊόντα εξέρχονται από το έδαφος της Κοινότητας, σύμφωνα με το άρθρο 114 παράγραφος 11,</w:t>
      </w:r>
    </w:p>
    <w:p>
      <w:pPr>
        <w:pStyle w:val="StructureList1"/>
        <w:spacing w:before="120" w:after="0"/>
        <w:rPr>
          <w:lang w:val="el" w:eastAsia="el"/>
        </w:rPr>
      </w:pPr>
      <w:r>
        <w:rPr>
          <w:b/>
          <w:bCs/>
          <w:lang w:val="el" w:eastAsia="el"/>
        </w:rPr>
        <w:t>iv)</w:t>
      </w:r>
      <w:r>
        <w:rPr>
          <w:b/>
          <w:bCs/>
          <w:lang w:val="en" w:eastAsia="en"/>
        </w:rPr>
        <w:tab/>
      </w:r>
      <w:r>
        <w:rPr>
          <w:b/>
          <w:bCs/>
          <w:lang w:val="el" w:eastAsia="el"/>
        </w:rPr>
        <w:t>παραλήπτη που αναφέρεται στο άρθρο 68 παράγραφος 1, όταν τα προϊόντα αποστέλλονται από άλλο κράτος-μέλος,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τον τόπο εισαγωγής προς οποιονδήποτε από τους προορισμούς που αναφέρονται στην περίπτωση α`, όταν τα προϊόντα αποστέλλονται από εγγεγραμμένο αποστολέα.</w:t>
      </w:r>
    </w:p>
    <w:p>
      <w:pPr>
        <w:spacing w:before="240" w:after="240"/>
        <w:rPr>
          <w:lang w:val="el" w:eastAsia="el"/>
        </w:rPr>
      </w:pPr>
      <w:r>
        <w:rPr>
          <w:b/>
          <w:bCs/>
          <w:lang w:val="el" w:eastAsia="el"/>
        </w:rPr>
        <w:t>Για τους σκοπούς του παρόντος άρθρου, ως "τόπος εισαγωγής" νοείται ο τόπος όπου βρίσκονται τα προϊόντα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2.</w:t>
      </w:r>
      <w:r>
        <w:rPr>
          <w:b/>
          <w:bCs/>
          <w:lang w:val="el" w:eastAsia="el"/>
        </w:rPr>
        <w:t xml:space="preserve"> Κατά παρέκκλιση από τα σημεία ί) και ϋ) της περίπτωσης α` της παραγράφου 1 και της περίπτωσης β` της παραγράφου 1, και πλην της περίπτωσης που αναφέρεται στο άρθρο 113 παράγραφος 4, το κράτος-μέλος προορισμού δύναται να επιτρέπει υπό τους όρους που καθορίζει τη διακίνηση των υποκείμενων σε ειδικό φόρο κατανάλωσης προϊόντων που τελούν υπό καθεστώς αναστολής προς τόπο άμεσηης παράδοσης που βρίσκεται στ έδαφος του, όταν ο τόπος αυτός έχει οριστεί από τον εγκεκριμένο αποθηκευτή παραλαβής ή από τον εγγεγραμμένο παραλήπτη.</w:t>
      </w:r>
    </w:p>
    <w:p>
      <w:pPr>
        <w:spacing w:before="240" w:after="240"/>
        <w:rPr>
          <w:lang w:val="el" w:eastAsia="el"/>
        </w:rPr>
      </w:pPr>
      <w:r>
        <w:rPr>
          <w:b/>
          <w:bCs/>
          <w:lang w:val="el" w:eastAsia="el"/>
        </w:rPr>
        <w:t>Ο εν λόγω εγκεκριμένος αποθηκευτής ή ο εν λόγω εγγεγραμμένος παραλήπτης παραμένει υπεύθυνος για την υποβολή της αναφοράς παραλαβής που αναφέρεται στο άρθρο 114 παράγραφος 10.</w:t>
      </w:r>
    </w:p>
    <w:p>
      <w:pPr>
        <w:spacing w:before="240" w:after="240"/>
        <w:rPr>
          <w:lang w:val="el" w:eastAsia="el"/>
        </w:rPr>
      </w:pPr>
      <w:r>
        <w:rPr>
          <w:b/>
          <w:bCs/>
          <w:lang w:val="el" w:eastAsia="el"/>
        </w:rPr>
        <w:t>Με απόφαση του Υπουργού Οικονομικών καθορίζονται οι περιπτώσεις για τις οποίες επιτρέπεται η άμεση παράδοση στο εσωτερικό της χώρας, καθώς και οι όροι και οι προύποθέσεις υπό τις οποίες αυτή πραγματοποιείται.</w:t>
      </w:r>
    </w:p>
    <w:p>
      <w:pPr>
        <w:pStyle w:val="MainText"/>
        <w:spacing w:before="120" w:after="0"/>
        <w:rPr>
          <w:lang w:val="el" w:eastAsia="el"/>
        </w:rPr>
      </w:pPr>
      <w:r>
        <w:rPr>
          <w:b/>
          <w:bCs/>
          <w:lang w:val="el" w:eastAsia="el"/>
        </w:rPr>
        <w:t>3.</w:t>
      </w:r>
      <w:r>
        <w:rPr>
          <w:b/>
          <w:bCs/>
          <w:lang w:val="el" w:eastAsia="el"/>
        </w:rPr>
        <w:t xml:space="preserve"> Οι παράγραφοι 1 και 2 εφαρμόζονται επίσης για τη διακίνηση υποκείμενων σε ειδικό φόρο κατανάλωσης προϊόντων με μηδενικό συντελεστή τα οποία δεν έχουν τεθεί σε ανάλωση.</w:t>
      </w:r>
    </w:p>
    <w:p>
      <w:pPr>
        <w:pStyle w:val="MainText"/>
        <w:spacing w:before="120" w:after="0"/>
        <w:rPr>
          <w:lang w:val="el" w:eastAsia="el"/>
        </w:rPr>
      </w:pPr>
      <w:r>
        <w:rPr>
          <w:b/>
          <w:bCs/>
          <w:lang w:val="el" w:eastAsia="el"/>
        </w:rPr>
        <w:t>4.</w:t>
      </w:r>
      <w:r>
        <w:rPr>
          <w:b/>
          <w:bCs/>
          <w:lang w:val="el" w:eastAsia="el"/>
        </w:rPr>
        <w:t xml:space="preserve"> Η διακίνηση υποκείμενων σε ειδικό φόρο κατανάλωσης προϊόντων τα οποία τελούν υπό καθεστώς αναστολής αρχίζει στις περιπτώσεις που προβλέπονται στην περίπτωση α` της παραγράφου 1, όταν τα υποκείμενα σε ειδικό φόρο κατανάλωσης προϊόντα εξέλθουν από τη φορολογική αποθήκη αποστολής και, στις περιπτώσεις που προβλέπονται στην περίπτωση β` της παραγράφου 1 του ιδίου άρθρου,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5.</w:t>
      </w:r>
      <w:r>
        <w:rPr>
          <w:b/>
          <w:bCs/>
          <w:lang w:val="el" w:eastAsia="el"/>
        </w:rPr>
        <w:t xml:space="preserve"> Η διακίνηση υποκείμενων σε ειδικό φόρο κατανάλωσης προϊόντων τα οποία τελούν υπό καθεστώς αναστολής περατώνεται στις περιπτώσεις που προβλέπονται στην περίπτωση α` σημεία ί), ϋ) και iv) της παραγράφου 1 και στην περίπτωση β` της παραγράφου 1, μόλις ο παραλήπτης παραλάβει τα υποκείμενα σε ειδικό φόρο κατανάλωσης προϊόντα και, στις περιπτώσεις που προβλέπονται στην περίπτωση α` σημείο iii) της παραγράφου 1, όταν τα προϊόντα εξέλθουν από το έδαφος της Κοινότητας.</w:t>
      </w:r>
    </w:p>
    <w:p>
      <w:pPr>
        <w:pStyle w:val="MainText"/>
        <w:spacing w:before="120" w:after="0"/>
        <w:rPr>
          <w:lang w:val="el" w:eastAsia="el"/>
        </w:rPr>
      </w:pPr>
      <w:r>
        <w:rPr>
          <w:b/>
          <w:bCs/>
          <w:lang w:val="el" w:eastAsia="el"/>
        </w:rPr>
        <w:t>6.</w:t>
      </w:r>
      <w:r>
        <w:rPr>
          <w:b/>
          <w:bCs/>
          <w:lang w:val="el" w:eastAsia="el"/>
        </w:rPr>
        <w:t xml:space="preserve"> Οι κίνδυνοι της διακίνησης υπό καθεστώς αναστολής καλύπτονται από εγγύηση, η οποία παρέχεται από τον εγκεκριμένο αποθηκευτή αποστολής ή τον εγγεγραμμένο αποστολέα.</w:t>
      </w:r>
    </w:p>
    <w:p>
      <w:pPr>
        <w:spacing w:before="240" w:after="240"/>
        <w:rPr>
          <w:lang w:val="el" w:eastAsia="el"/>
        </w:rPr>
      </w:pPr>
      <w:r>
        <w:rPr>
          <w:b/>
          <w:bCs/>
          <w:lang w:val="el" w:eastAsia="el"/>
        </w:rPr>
        <w:t>Η παρεχόμενη εγγύηση μπορεί να είναι χρηματική, τραπεζική, ασφαλιστήριο συμβόλαιο, εμπράγματη ασφάλεια ή αξιόχρεη επιστολή τρίτου προσώπου και ισχύει σε ολόκληρη την Κοινότητα.</w:t>
      </w:r>
    </w:p>
    <w:p>
      <w:pPr>
        <w:pStyle w:val="MainText"/>
        <w:spacing w:before="120" w:after="0"/>
        <w:rPr>
          <w:lang w:val="el" w:eastAsia="el"/>
        </w:rPr>
      </w:pPr>
      <w:r>
        <w:rPr>
          <w:b/>
          <w:bCs/>
          <w:lang w:val="el" w:eastAsia="el"/>
        </w:rPr>
        <w:t>7.</w:t>
      </w:r>
      <w:r>
        <w:rPr>
          <w:b/>
          <w:bCs/>
          <w:lang w:val="el" w:eastAsia="el"/>
        </w:rPr>
        <w:t xml:space="preserve"> Κατά παρέκκλιση από την παράγραφο 6, δύναται στις ενδεδειγμένες περιπτώσεις και με τους όρους και τις προύποθέσεις που καθορίζονται με αποφάσεις του Υπουργού Οικονομικών, να επιτρέπεται η παροχή εγγύησης από το μεταφορέα, τον κύριο των υποκείμενων σε ειδικό φόρο κατανάλωσης προϊόντων, τον παραλήπτη, ή από κοινού από δύο ή περισσότερα από τα πρόσωπα αυτά και τα πρόσωπα που αναφέρονται στην παράγραφο 6.</w:t>
      </w:r>
    </w:p>
    <w:p>
      <w:pPr>
        <w:spacing w:before="240" w:after="240"/>
        <w:rPr>
          <w:lang w:val="el" w:eastAsia="el"/>
        </w:rPr>
      </w:pPr>
      <w:r>
        <w:rPr>
          <w:b/>
          <w:bCs/>
          <w:lang w:val="el" w:eastAsia="el"/>
        </w:rPr>
        <w:t>Στις περιπτώσεις προϊόντων που προέρχονται από άλλα κράτη-μέλη, για τα οποία προβλέπεται επικόλληση ένσημης ταινίας φορολογίας στο εσωτερικό της χώρας, η εγγύηση μπορεί να βαρύνει το πρόσωπο που παραλαμβάνει τις ταινίες αυτές και παρέχεται τη στιγμή της παραλαβής τους.</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προβλέπονται εξαιρέσεις από την υποχρέωση για παροχή εγγύησης, σε ενδεδειγμένες περιπτώσεις και μόνο για διακινήσεις υπό καθεστώς αναστολής που πραγματοποιούνται εξ ολοκλήρου στο εσωτερικό της χώρας και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6"/>
      </w:r>
      <w:r>
        <w:rPr>
          <w:b/>
          <w:bCs/>
          <w:lang w:val="el" w:eastAsia="el"/>
        </w:rPr>
        <w:t xml:space="preserve">Άρθρο 113 </w:t>
      </w:r>
    </w:p>
    <w:p>
      <w:pPr>
        <w:pStyle w:val="Heading6"/>
        <w:spacing w:before="240" w:after="240"/>
        <w:rPr>
          <w:lang w:val="el" w:eastAsia="el"/>
        </w:rPr>
      </w:pPr>
      <w:r>
        <w:rPr>
          <w:b/>
          <w:bCs/>
          <w:lang w:val="el" w:eastAsia="el"/>
        </w:rPr>
        <w:t>Εγγεγραμμένος παραλήπτης Εγγεγραμμένος αποστολέας</w:t>
      </w:r>
    </w:p>
    <w:p>
      <w:pPr>
        <w:pStyle w:val="MainText"/>
        <w:spacing w:before="120" w:after="0"/>
        <w:rPr>
          <w:lang w:val="el" w:eastAsia="el"/>
        </w:rPr>
      </w:pPr>
      <w:r>
        <w:rPr>
          <w:b/>
          <w:bCs/>
          <w:lang w:val="el" w:eastAsia="el"/>
        </w:rPr>
        <w:t>1.</w:t>
      </w:r>
      <w:r>
        <w:rPr>
          <w:b/>
          <w:bCs/>
          <w:lang w:val="el" w:eastAsia="el"/>
        </w:rPr>
        <w:t xml:space="preserve"> Ο εγγεγραμμένος παραλήπτης δύναται στο πλαίσιο των επιχειρηματικών του δραστηριοτήτων να παραλαμβάνει προϊόντα υποκείμενα σε ειδικό φόρο κατανάλωσης προερχόμενα από άλλο κράτος-μέλος, τα οποία διακινούνται υπό καθεστώς αναστολής, δεν επιτρέπεται, ωστόσο, να κατέχει ή να αποστέλλει υποκείμενα σε ειδικό φόρο κατανάλωσης προϊόντα τα οποία τελούν υπό καθεστώς αναστολής.</w:t>
      </w:r>
    </w:p>
    <w:p>
      <w:pPr>
        <w:pStyle w:val="MainText"/>
        <w:spacing w:before="120" w:after="0"/>
        <w:rPr>
          <w:lang w:val="el" w:eastAsia="el"/>
        </w:rPr>
      </w:pPr>
      <w:r>
        <w:rPr>
          <w:b/>
          <w:bCs/>
          <w:lang w:val="el" w:eastAsia="el"/>
        </w:rPr>
        <w:t>2.</w:t>
      </w:r>
      <w:r>
        <w:rPr>
          <w:b/>
          <w:bCs/>
          <w:lang w:val="el" w:eastAsia="el"/>
        </w:rPr>
        <w:t xml:space="preserve"> Για το χαρακτηρισμό προσώπου ως εγγεγραμμένου παραλήπτη απαιτείται άδεια της αρμόδιας αρχής, η οποία παρέχεται με απόφαση της, μετά από προηγούμενη αίτηση του ενδιαφερομένου.</w:t>
      </w:r>
    </w:p>
    <w:p>
      <w:pPr>
        <w:pStyle w:val="MainText"/>
        <w:spacing w:before="120" w:after="0"/>
        <w:rPr>
          <w:lang w:val="el" w:eastAsia="el"/>
        </w:rPr>
      </w:pPr>
      <w:r>
        <w:rPr>
          <w:b/>
          <w:bCs/>
          <w:lang w:val="el" w:eastAsia="el"/>
        </w:rPr>
        <w:t>3.</w:t>
      </w:r>
      <w:r>
        <w:rPr>
          <w:b/>
          <w:bCs/>
          <w:lang w:val="el" w:eastAsia="el"/>
        </w:rPr>
        <w:t xml:space="preserve"> Ο εγγεγραμμένος παραλήπτης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πριν από την αποστολή των υποκείμενων σε ειδικό φόρο κατανάλωσης προϊόντων την καταβολή των αναλογούντων φόρων και να καταβάλλει αυτούς στην αρμόδια αρχή με την παραλαβή των προϊόντων στο εσωτερικό της χώρας, ή το αργότερο την επόμενη εργάσιμη ημέρα από την παραλαβή τους, σύμφωνα με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προβαίνει, μόλις περατωθεί η διακίνηση των προϊόντων που παραλαμβάνονται υπό καθεστώς αναστολής, στη λογιστική τους εγγραφή,</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ότι τα προϊόντα πράγματι παρελήφθησαν.</w:t>
      </w:r>
    </w:p>
    <w:p>
      <w:pPr>
        <w:pStyle w:val="MainText"/>
        <w:spacing w:before="120" w:after="0"/>
        <w:rPr>
          <w:lang w:val="el" w:eastAsia="el"/>
        </w:rPr>
      </w:pPr>
      <w:r>
        <w:rPr>
          <w:b/>
          <w:bCs/>
          <w:lang w:val="el" w:eastAsia="el"/>
        </w:rPr>
        <w:t>4.</w:t>
      </w:r>
      <w:r>
        <w:rPr>
          <w:b/>
          <w:bCs/>
          <w:lang w:val="el" w:eastAsia="el"/>
        </w:rPr>
        <w:t xml:space="preserve"> Για τον εγγεγραμμένο παραλήπτη που παραλαμβάνει μόνον περιστασιακά υποκείμενα σε ειδικό φόρο κατανάλωσης προϊόντα, η άδεια που αναφέρεται στην παράγραφο 2 περιορίζεται σε συγκεκριμένη ποσότητα προϊόντων, σε έναν μόνον αποστολέα και σε συγκεκριμένη χρονική περίοδο.</w:t>
      </w:r>
    </w:p>
    <w:p>
      <w:pPr>
        <w:spacing w:before="240" w:after="240"/>
        <w:rPr>
          <w:lang w:val="el" w:eastAsia="el"/>
        </w:rPr>
      </w:pPr>
      <w:r>
        <w:rPr>
          <w:b/>
          <w:bCs/>
          <w:lang w:val="el" w:eastAsia="el"/>
        </w:rPr>
        <w:t>Ο περιστασιακά εγγεγραμμένος παραλήπτης συμμορφώνεται ομοίως με τις υποχρεώσεις της παραγράφου 3.</w:t>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καθορίζονται οι όροι και οι προϋποθέσεις υπό τις οποίες χορηγείται από τις αρμόδιες αρχές η άδεια του εγγεγραμμένου παραλήπτη και του περιστασιακά εγγεγραμμένου παραλήπτη, καθώς και οι διατυπώσεις και κάθε αναγκαία λεπτομέρεια για την εφαρμογή των παραγράφων 2 έως και 4.</w:t>
      </w:r>
    </w:p>
    <w:p>
      <w:pPr>
        <w:pStyle w:val="MainText"/>
        <w:spacing w:before="120" w:after="0"/>
        <w:rPr>
          <w:lang w:val="el" w:eastAsia="el"/>
        </w:rPr>
      </w:pPr>
      <w:r>
        <w:rPr>
          <w:b/>
          <w:bCs/>
          <w:lang w:val="el" w:eastAsia="el"/>
        </w:rPr>
        <w:t>6.</w:t>
      </w:r>
      <w:r>
        <w:rPr>
          <w:b/>
          <w:bCs/>
          <w:lang w:val="el" w:eastAsia="el"/>
        </w:rPr>
        <w:t xml:space="preserve"> Ο εγγεγραμμένος αποστολέας δύναται στο πλαίσιο των επιχειρηματικών του δραστηριοτήτων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αριθμ. 2913/1992.</w:t>
      </w:r>
    </w:p>
    <w:p>
      <w:pPr>
        <w:pStyle w:val="MainText"/>
        <w:spacing w:before="120" w:after="0"/>
        <w:rPr>
          <w:lang w:val="el" w:eastAsia="el"/>
        </w:rPr>
      </w:pPr>
      <w:r>
        <w:rPr>
          <w:b/>
          <w:bCs/>
          <w:lang w:val="el" w:eastAsia="el"/>
        </w:rPr>
        <w:t>7.</w:t>
      </w:r>
      <w:r>
        <w:rPr>
          <w:b/>
          <w:bCs/>
          <w:lang w:val="el" w:eastAsia="el"/>
        </w:rPr>
        <w:t xml:space="preserve"> Για το χαρακτηρισμό προσώπου ως εγγεγραμμένου αποστολέα απαιτείται άδεια της αρμόδιας αρχής, η οποία παρέχεται με απόφαση της, μετά από προηγούμενη αίτηση του ενδιαφερομένου.</w:t>
      </w:r>
    </w:p>
    <w:p>
      <w:pPr>
        <w:spacing w:before="240" w:after="240"/>
        <w:rPr>
          <w:lang w:val="el" w:eastAsia="el"/>
        </w:rPr>
      </w:pPr>
      <w:r>
        <w:rPr>
          <w:b/>
          <w:bCs/>
          <w:lang w:val="el" w:eastAsia="el"/>
        </w:rPr>
        <w:t>Ο εγγεγραμμένος αποστολέας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η οποία να καλύπτει το ποσό των αναλογούντων φόρων για τα αποστελλόμενα υπό καθεστώς αναστολής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των υποκειμένων σε ειδικό φόρο κατανάλωσης προϊόντων που αποστέλλει,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για την κανονικότητα των διακινήσεων.</w:t>
      </w:r>
    </w:p>
    <w:p>
      <w:pPr>
        <w:pStyle w:val="MainText"/>
        <w:spacing w:before="120" w:after="0"/>
        <w:rPr>
          <w:lang w:val="el" w:eastAsia="el"/>
        </w:rPr>
      </w:pPr>
      <w:r>
        <w:rPr>
          <w:b/>
          <w:bCs/>
          <w:lang w:val="el" w:eastAsia="el"/>
        </w:rPr>
        <w:t>8.</w:t>
      </w:r>
      <w:r>
        <w:rPr>
          <w:b/>
          <w:bCs/>
          <w:lang w:val="el" w:eastAsia="el"/>
        </w:rPr>
        <w:t xml:space="preserve"> Με απόφαση του Υπουργού Οικονομικών καθορίζονται οι όροι και οι προϋποθέσεις υπό τις οποίες χορηγείται η άδεια του εγγεγραμμένου αποστολέα από τις αρμόδιες αρχές, καθώς και οι διατυπώσεις και κάθε αναγκαία λεπτομέρεια για την εφαρμογή της παραγράφου 7.</w:t>
      </w:r>
    </w:p>
    <w:p>
      <w:pPr>
        <w:pStyle w:val="MainText"/>
        <w:spacing w:before="120" w:after="0"/>
        <w:rPr>
          <w:lang w:val="el" w:eastAsia="el"/>
        </w:rPr>
      </w:pPr>
      <w:r>
        <w:rPr>
          <w:b/>
          <w:bCs/>
          <w:lang w:val="el" w:eastAsia="el"/>
        </w:rPr>
        <w:t>9.</w:t>
      </w:r>
      <w:r>
        <w:rPr>
          <w:b/>
          <w:bCs/>
          <w:lang w:val="el" w:eastAsia="el"/>
        </w:rPr>
        <w:t xml:space="preserve"> Για την αγορά, κατοχή και διανομή των προϊόντων του άρθρου 53 από τα πρόσωπα των παραγράφων 1 και 4 του παρόντος άρθρου και του άρθρου 60 του παρόντος Κώδικα, εφαρμόζονται οι ισχύουσες εθνικές διατάξεις. Οι όροι και προϋποθέσεις για την εφαρμογή της παραγράφου αυτής καθορίζονται με απόφαση του Υπουργού Οικονομικών.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7"/>
      </w:r>
      <w:r>
        <w:rPr>
          <w:b/>
          <w:bCs/>
          <w:lang w:val="el" w:eastAsia="el"/>
        </w:rPr>
        <w:t xml:space="preserve">Άρθρο 114 </w:t>
      </w:r>
    </w:p>
    <w:p>
      <w:pPr>
        <w:pStyle w:val="Heading6"/>
        <w:spacing w:before="240" w:after="240"/>
        <w:rPr>
          <w:lang w:val="el" w:eastAsia="el"/>
        </w:rPr>
      </w:pPr>
      <w:r>
        <w:rPr>
          <w:b/>
          <w:bCs/>
          <w:lang w:val="el" w:eastAsia="el"/>
        </w:rPr>
        <w:t>Διακίνηση υποκείμενων σε ειδικό φόρο κατανάλωσης προϊόντων μέσω μηχανοργανωμένου συστήματος</w:t>
      </w:r>
    </w:p>
    <w:p>
      <w:pPr>
        <w:pStyle w:val="MainText"/>
        <w:spacing w:before="120" w:after="0"/>
        <w:rPr>
          <w:lang w:val="el" w:eastAsia="el"/>
        </w:rPr>
      </w:pPr>
      <w:r>
        <w:rPr>
          <w:b/>
          <w:bCs/>
          <w:lang w:val="el" w:eastAsia="el"/>
        </w:rPr>
        <w:t>1.</w:t>
      </w:r>
      <w:r>
        <w:rPr>
          <w:b/>
          <w:bCs/>
          <w:lang w:val="el" w:eastAsia="el"/>
        </w:rPr>
        <w:t xml:space="preserve"> Η διακίνηση υποκείμενων σε ειδικό φόρο κατανάλωσης προϊόντων θεωρείται ότι λαμβάνει χώρα υπό καθεστώς αναστολής μόνον εάν πραγματοποιείται υπό την κάλυψη του ηλεκτρονικού διοικητικού εγγράφου που προβλέπεται από τον Κανονισμό (ΕΚ) 684/2009 της Επιτροπής (L 197/29-7-2009), το οποίο καταρτίζεται σύμφωνα με τις παραγράφους 2 και 3 του παρόντος άρθρου.</w:t>
      </w:r>
    </w:p>
    <w:p>
      <w:pPr>
        <w:spacing w:before="240" w:after="240"/>
        <w:rPr>
          <w:lang w:val="el" w:eastAsia="el"/>
        </w:rPr>
      </w:pPr>
      <w:r>
        <w:rPr>
          <w:b/>
          <w:bCs/>
          <w:lang w:val="el" w:eastAsia="el"/>
        </w:rPr>
        <w:t>Με την επιφύλαξη των διατάξεων του άρθρου 112 παράγραφος 1, η διακίνηση υποκείμενων σε ειδικό φόρο κατανάλωσης προϊόντων υπό καθεστώς αναστολής εξ ολοκλήρου στο εσωτερικό της χώρας πραγματοποιείται με την ίδια διαδικασία.</w:t>
      </w:r>
    </w:p>
    <w:p>
      <w:pPr>
        <w:pStyle w:val="MainText"/>
        <w:spacing w:before="120" w:after="0"/>
        <w:rPr>
          <w:lang w:val="el" w:eastAsia="el"/>
        </w:rPr>
      </w:pPr>
      <w:r>
        <w:rPr>
          <w:b/>
          <w:bCs/>
          <w:lang w:val="el" w:eastAsia="el"/>
        </w:rPr>
        <w:t>2.</w:t>
      </w:r>
      <w:r>
        <w:rPr>
          <w:b/>
          <w:bCs/>
          <w:lang w:val="el" w:eastAsia="el"/>
        </w:rPr>
        <w:t xml:space="preserve"> Για τους σκοπούς της παραγράφου 1, ο αποστολέας υποβάλλει σχέδιο ηλεκτρονικού διοικητικού εγγράφου στην αρμόδια αρχή του τόπου αποστολής, χρησιμοποιώντας το μηχανοργανωμένο σύστημα που αναφέρεται στο άρθρο 1 της απόφασης αριθμ. 1152/2003/ΕΚ του Ευρωπαϊκού Κοινοβουλίου και του Συμβουλίου της 16ης Ιουνίου 2003 (L 162/1-7-2003), εφεξής "το μηχανοργανωμένο σύστημα".</w:t>
      </w:r>
    </w:p>
    <w:p>
      <w:pPr>
        <w:pStyle w:val="MainText"/>
        <w:spacing w:before="120" w:after="0"/>
        <w:rPr>
          <w:lang w:val="el" w:eastAsia="el"/>
        </w:rPr>
      </w:pPr>
      <w:r>
        <w:rPr>
          <w:b/>
          <w:bCs/>
          <w:lang w:val="el" w:eastAsia="el"/>
        </w:rPr>
        <w:t>3.</w:t>
      </w:r>
      <w:r>
        <w:rPr>
          <w:b/>
          <w:bCs/>
          <w:lang w:val="el" w:eastAsia="el"/>
        </w:rPr>
        <w:t xml:space="preserve"> Η αρμόδια αρχή επαληθεύει ηλεκτρονικά τα στοιχεία που αναφέρονται στο σχέδιο ηλεκτρονικού διοικητικού εγγράφου.</w:t>
      </w:r>
    </w:p>
    <w:p>
      <w:pPr>
        <w:spacing w:before="240" w:after="240"/>
        <w:rPr>
          <w:lang w:val="el" w:eastAsia="el"/>
        </w:rPr>
      </w:pPr>
      <w:r>
        <w:rPr>
          <w:b/>
          <w:bCs/>
          <w:lang w:val="el" w:eastAsia="el"/>
        </w:rPr>
        <w:t>Εάν τα στοιχεία αυτά δεν είναι έγκυρα, ενημερώνεται πάραυτα ο αποστολέας.</w:t>
      </w:r>
    </w:p>
    <w:p>
      <w:pPr>
        <w:spacing w:before="240" w:after="240"/>
        <w:rPr>
          <w:lang w:val="el" w:eastAsia="el"/>
        </w:rPr>
      </w:pPr>
      <w:r>
        <w:rPr>
          <w:b/>
          <w:bCs/>
          <w:lang w:val="el" w:eastAsia="el"/>
        </w:rPr>
        <w:t>Εάν τα στοιχεία αυτά είναι έγκυρα, η αρμόδια αρχή αποδίδει στο έγγραφο μοναδικό διοικητικό κωδικό αναφοράς και τον κοινοποιεί στον αποστολέα.</w:t>
      </w:r>
    </w:p>
    <w:p>
      <w:pPr>
        <w:pStyle w:val="MainText"/>
        <w:spacing w:before="120" w:after="0"/>
        <w:rPr>
          <w:lang w:val="el" w:eastAsia="el"/>
        </w:rPr>
      </w:pPr>
      <w:r>
        <w:rPr>
          <w:b/>
          <w:bCs/>
          <w:lang w:val="el" w:eastAsia="el"/>
        </w:rPr>
        <w:t>4.</w:t>
      </w:r>
      <w:r>
        <w:rPr>
          <w:b/>
          <w:bCs/>
          <w:lang w:val="el" w:eastAsia="el"/>
        </w:rPr>
        <w:t xml:space="preserve">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οι αρμόδιες αρχές του κράτους-μέλους αποστολής διαβιβάζουν πάραυτα το ηλεκτρονικό διοικητικό έγγραφο στις αρμόδιες αρχές του κράτους- μέλους προορισμού, οι οποίες το προωθούν στον παραλήπτη, εάν ο παραλήπτης είναι εγκεκριμένος αποθηκευτής ή εγγεγραμμένος παραλήπτης.</w:t>
      </w:r>
    </w:p>
    <w:p>
      <w:pPr>
        <w:spacing w:before="240" w:after="240"/>
        <w:rPr>
          <w:lang w:val="el" w:eastAsia="el"/>
        </w:rPr>
      </w:pPr>
      <w:r>
        <w:rPr>
          <w:b/>
          <w:bCs/>
          <w:lang w:val="el" w:eastAsia="el"/>
        </w:rPr>
        <w:t>Οταν τα υποκείμενα σε ειδικό φόρο κατανάλωσης προϊόντα διακινούνται υπό καθεστώς αναστολής εξ ολοκλήρου στο εσωτερικό της χώρας και προορίζονται για εγκεκριμένο αποθηκευτή, το ηλεκτρονικό διοικητικό έγγραφο διαβιβάζεται από την αρμόδια αρχή του τόπου αποστολής, στην αρμόδια αρχή του τόπου προορισμού, η οποία το προωθεί στον παραλήπτη.</w:t>
      </w:r>
    </w:p>
    <w:p>
      <w:pPr>
        <w:pStyle w:val="MainText"/>
        <w:spacing w:before="120" w:after="0"/>
        <w:rPr>
          <w:lang w:val="el" w:eastAsia="el"/>
        </w:rPr>
      </w:pPr>
      <w:r>
        <w:rPr>
          <w:b/>
          <w:bCs/>
          <w:lang w:val="el" w:eastAsia="el"/>
        </w:rPr>
        <w:t>5.</w:t>
      </w:r>
      <w:r>
        <w:rPr>
          <w:b/>
          <w:bCs/>
          <w:lang w:val="el" w:eastAsia="el"/>
        </w:rPr>
        <w:t xml:space="preserve"> Στην περίπτωση που αναφέρεται στο άρθρο 112 παράγραφος 1 περίπτωση α` σημείο Hi), οι αρμόδιες αρχές του κράτους-μέλους αποστολής διαβιβάζουν το ηλεκτρονικό διοικητικό έγγραφο στις αρμόδιες αρχές του κράτους-μέλους όπου υποβάλλεται η διασάφηση εξαγωγής κατ` εφαρμογή του άρθρου 161 παράγραφος 5 του Κανονισμού (ΕΟΚ) αριθ. 2913/1992 (εφεξής το "κράτος-μέλος εξαγωγής"), εάν οι διατυπώσεις εξαγωγής πραγματοποιούνται σε άλλο κράτος-μέλος.</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το ηλεκτρονικό διοικητικό έγγραφο προωθείται από την αρμόδια αρχή του τόπου αποστολής στο τελωνείο εξαγωγής.</w:t>
      </w:r>
    </w:p>
    <w:p>
      <w:pPr>
        <w:pStyle w:val="MainText"/>
        <w:spacing w:before="120" w:after="0"/>
        <w:rPr>
          <w:lang w:val="el" w:eastAsia="el"/>
        </w:rPr>
      </w:pPr>
      <w:r>
        <w:rPr>
          <w:b/>
          <w:bCs/>
          <w:lang w:val="el" w:eastAsia="el"/>
        </w:rPr>
        <w:t>6.</w:t>
      </w:r>
      <w:r>
        <w:rPr>
          <w:b/>
          <w:bCs/>
          <w:lang w:val="el" w:eastAsia="el"/>
        </w:rPr>
        <w:t xml:space="preserve"> Ο αποστολέας οφείλει να παρέχει στο πρόσωπο που συνοδεύει τα προϊόντα που υπόκεινται σε ειδικό φόρο κατανάλωσης τυπωμένο αντίγραφο του ηλεκτρονικού διοικητικού εγγράφου ή κάθε άλλο εμπορικό έγγραφο που μνημονεύει ευανάγνωστα το μοναδικό διοικητικό κωδικό αναφοράς. Το έγγραφο αυτό πρέπει να μπορεί να προσκομίζεται στις αρμόδιες αρχές κάθε φορά που θα το ζητήσουν καθ` όλη τη διάρκεια της διακίνησης υπό καθεστώς αναστολής.</w:t>
      </w:r>
    </w:p>
    <w:p>
      <w:pPr>
        <w:pStyle w:val="MainText"/>
        <w:spacing w:before="120" w:after="0"/>
        <w:rPr>
          <w:lang w:val="el" w:eastAsia="el"/>
        </w:rPr>
      </w:pPr>
      <w:r>
        <w:rPr>
          <w:b/>
          <w:bCs/>
          <w:lang w:val="el" w:eastAsia="el"/>
        </w:rPr>
        <w:t>7.</w:t>
      </w:r>
      <w:r>
        <w:rPr>
          <w:b/>
          <w:bCs/>
          <w:lang w:val="el" w:eastAsia="el"/>
        </w:rPr>
        <w:t xml:space="preserve"> Ο αποστολέας μπορεί να ακυρώνει το ηλεκτρονικό διοικητικό έγγραφο εάν δεν έχει αρχίσει η διακίνηση σύμφωνα με το άρθρο 112 παράγραφος 4.</w:t>
      </w:r>
    </w:p>
    <w:p>
      <w:pPr>
        <w:pStyle w:val="MainText"/>
        <w:spacing w:before="120" w:after="0"/>
        <w:rPr>
          <w:lang w:val="el" w:eastAsia="el"/>
        </w:rPr>
      </w:pPr>
      <w:r>
        <w:rPr>
          <w:b/>
          <w:bCs/>
          <w:lang w:val="el" w:eastAsia="el"/>
        </w:rPr>
        <w:t>8.</w:t>
      </w:r>
      <w:r>
        <w:rPr>
          <w:b/>
          <w:bCs/>
          <w:lang w:val="el" w:eastAsia="el"/>
        </w:rPr>
        <w:t xml:space="preserve"> Κατά τη διάρκεια της διακίνησης υπό καθεστώς αναστολής του ειδικού φόρου κατανάλωσης, ο αποστολέας μπορεί, μέσω του μηχανοργανωμένου συστήματος, να τροποποιεί τον προορισμό και να παρουσιάζει νέο προορισμό, ο οποίος πρέπει να είναι ένας από τους προορισμούς που αναφέρονται στο άρθρο 112 παράγραφος 1 περίπτωση α` σημεία ί), Ν) ή iii) ή, ενδεχομένως, στο άρθρο 112 παράγραφος 2.</w:t>
      </w:r>
    </w:p>
    <w:p>
      <w:pPr>
        <w:pStyle w:val="MainText"/>
        <w:spacing w:before="120" w:after="0"/>
        <w:rPr>
          <w:lang w:val="el" w:eastAsia="el"/>
        </w:rPr>
      </w:pPr>
      <w:r>
        <w:rPr>
          <w:b/>
          <w:bCs/>
          <w:lang w:val="el" w:eastAsia="el"/>
        </w:rPr>
        <w:t>9.</w:t>
      </w:r>
      <w:r>
        <w:rPr>
          <w:b/>
          <w:bCs/>
          <w:lang w:val="el" w:eastAsia="el"/>
        </w:rPr>
        <w:t xml:space="preserve"> Στην περίπτωση διακίνησης, διά θαλάσσης ή μέσω εσωτερικών πλωτών οδών, ενεργειακών προϊόντων υπό καθεστώς αναστολής τα οποία προορίζονται για παραλήπτη ο οποίος δεν είναι οριστικά γνωστός κατά τη χρονική στιγμή υποβολής από τον αποστολέα του σχεδίου ηλεκτρονικού διοικητικού εγγράφου που αναφέρεται στην παράγραφο 2 του παρόντος άρθρου, η αρμόδια αρχή μπορεί να επιτρέπει στον αποστολέα να παραλείπει από το έγγραφο αυτό τα στοιχεία που αφορούν τον παραλήπτη.</w:t>
      </w:r>
    </w:p>
    <w:p>
      <w:pPr>
        <w:spacing w:before="240" w:after="240"/>
        <w:rPr>
          <w:lang w:val="el" w:eastAsia="el"/>
        </w:rPr>
      </w:pPr>
      <w:r>
        <w:rPr>
          <w:b/>
          <w:bCs/>
          <w:lang w:val="el" w:eastAsia="el"/>
        </w:rPr>
        <w:t>Μόλις γίνουν γνωστά τα στοιχεία που αφορούν τον παραλήπτη, το αργότερο δε όταν περατωθεί η διακίνηση, ο αποστολέας, κάνοντας χρήση της διαδικασίας της παραγράφου 8, τα διαβιβάζει αμέσως στην αρμόδια αρχή του τόπου αποστολής.</w:t>
      </w:r>
    </w:p>
    <w:p>
      <w:pPr>
        <w:pStyle w:val="MainText"/>
        <w:spacing w:before="120" w:after="0"/>
        <w:rPr>
          <w:lang w:val="el" w:eastAsia="el"/>
        </w:rPr>
      </w:pPr>
      <w:r>
        <w:rPr>
          <w:b/>
          <w:bCs/>
          <w:lang w:val="el" w:eastAsia="el"/>
        </w:rPr>
        <w:t>10.</w:t>
      </w:r>
      <w:r>
        <w:rPr>
          <w:b/>
          <w:bCs/>
          <w:lang w:val="el" w:eastAsia="el"/>
        </w:rPr>
        <w:t xml:space="preserve"> Κατά την παραλαβή των υποκείμενων σε ειδικό φόρο κατανάλωσης προϊόντων σε οποιονδήποτε από τους προορισμούς που αναφέρονται στο άρθρο 112 παράγραφος 1 περίπτωση α` σημεία ί), Ν) ή ίν) ή στο άρθρο 112 παράγραφος 2, ο παραλήπτης, χωρίς καθυστέρηση και το αργότερο εντός πέντε (5) εργάσιμων ημερών από την περάτωση της διακίνησης, εκτός των περιπτώσεων που κρίνονται δεόντως δικαιολογημένες από τις αρμόδιες αρχές, υποβάλλει αναφορά για την παραλαβή τους (εφεξής η "αναφορά παραλαβής"), μέσω του μηχανοργανωμένου συστήματος.</w:t>
      </w:r>
    </w:p>
    <w:p>
      <w:pPr>
        <w:spacing w:before="240" w:after="240"/>
        <w:rPr>
          <w:lang w:val="el" w:eastAsia="el"/>
        </w:rPr>
      </w:pPr>
      <w:r>
        <w:rPr>
          <w:b/>
          <w:bCs/>
          <w:lang w:val="el" w:eastAsia="el"/>
        </w:rPr>
        <w:t>Η αρμόδια αρχή του τόπου προορισμού επαληθεύει ηλεκτρονικά τα στοιχεία που αναφέρονται στην αναφορά παραλαβής.</w:t>
      </w:r>
    </w:p>
    <w:p>
      <w:pPr>
        <w:spacing w:before="240" w:after="240"/>
        <w:rPr>
          <w:lang w:val="el" w:eastAsia="el"/>
        </w:rPr>
      </w:pPr>
      <w:r>
        <w:rPr>
          <w:b/>
          <w:bCs/>
          <w:lang w:val="el" w:eastAsia="el"/>
        </w:rPr>
        <w:t>Εάν τα στοιχεία αυτά δεν είναι έγκυρα, ενημερώνεται πάραυτα ο παραλήπτης.</w:t>
      </w:r>
    </w:p>
    <w:p>
      <w:pPr>
        <w:spacing w:before="240" w:after="240"/>
        <w:rPr>
          <w:lang w:val="el" w:eastAsia="el"/>
        </w:rPr>
      </w:pPr>
      <w:r>
        <w:rPr>
          <w:b/>
          <w:bCs/>
          <w:lang w:val="el" w:eastAsia="el"/>
        </w:rPr>
        <w:t>Εάν τα στοιχεία αυτά είναι έγκυρα, η αρμόδια αρχή επιβεβαιώνει στον παραλήπτη την καταχώρηση της αναφοράς παραλαβής και τη διαβιβάζει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Οταν τα προϊόντα διακινούνται εξ ολοκλήρου στο εσωτερικό της χώρας, η αναφορά παραλαβής διαβιβάζεται από την αρμόδια αρχή του τόπου προορισμού στην αρμόδια αρχή του τόπου αποστολής, η οποία την προωθεί στον αποστολέα.</w:t>
      </w:r>
    </w:p>
    <w:p>
      <w:pPr>
        <w:pStyle w:val="MainText"/>
        <w:spacing w:before="120" w:after="0"/>
        <w:rPr>
          <w:lang w:val="el" w:eastAsia="el"/>
        </w:rPr>
      </w:pPr>
      <w:r>
        <w:rPr>
          <w:b/>
          <w:bCs/>
          <w:lang w:val="el" w:eastAsia="el"/>
        </w:rPr>
        <w:t>11.</w:t>
      </w:r>
      <w:r>
        <w:rPr>
          <w:b/>
          <w:bCs/>
          <w:lang w:val="el" w:eastAsia="el"/>
        </w:rPr>
        <w:t xml:space="preserve"> Στις περιπτώσεις που αναφέρονται στο άρθρο 112 παράγραφος 1 περίπτωση α` σημείο Hi), και, ενδεχομένως στο άρθρο 112 παράγραφος 1 περίπτωση β` το αρμόδιο τελωνείο εξαγωγής συντάσσει αναφορά εξαγωγής, με βάση τη θεώρηση του τελωνείου εξόδου, που αναφέρεται στο άρθρο 793 παράγραφος 2 του Κανονισμού (ΕΟΚ) αριθ. 2454/1993 της Επιτροπής, της 2ας Ιουλίου 1993, για τον καθορισμό ορισμένων διατάξεων εφαρμογής του Κανονισμού (ΕΟΚ) αριθ. 2913/1992 του Συμβουλίου για τη θέσπιση του κοινοτικού τελωνειακού κώδικα, ή του τελωνείου όπου πραγματοποιούνται οι διατυπώσεις που αναφέρονται στο άρθρο 54 παράγραφος 3 δεύτερο εδάφιο, το οποίο βεβαιώνει ότι τα υποκείμενα σε ειδικό φόρο κατανάλωσης προϊόντα εξήλθαν από το έδαφος της Κοινότητας.</w:t>
      </w:r>
    </w:p>
    <w:p>
      <w:pPr>
        <w:spacing w:before="240" w:after="240"/>
        <w:rPr>
          <w:lang w:val="el" w:eastAsia="el"/>
        </w:rPr>
      </w:pPr>
      <w:r>
        <w:rPr>
          <w:b/>
          <w:bCs/>
          <w:lang w:val="el" w:eastAsia="el"/>
        </w:rPr>
        <w:t>Το αρμόδιο τελωνείο εξαγωγής επαληθεύει ηλεκτρονικά τα στοιχεία που προκύπτουν από τη θεώρηση που αναφέρεται στο ανωτέρω εδάφιο. Μόλις επαληθευτούν τα στοιχεία αυτά και εφόσον το κράτος-μέλος αποστολής είναι διαφορετικό από το κράτος-μέλος εξαγωγής, το αρμόδιο τελωνείο εξαγωγής διαβιβάζει την αναφορά εξαγωγής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η αναφορά εξαγωγής προωθείται στην αρμόδια αρχή του τόπου αποστολής, η οποία τη διαβιβάζει στον αποστολέα.</w:t>
      </w:r>
    </w:p>
    <w:p>
      <w:pPr>
        <w:pStyle w:val="MainText"/>
        <w:spacing w:before="120" w:after="0"/>
        <w:rPr>
          <w:lang w:val="el" w:eastAsia="el"/>
        </w:rPr>
      </w:pPr>
      <w:r>
        <w:rPr>
          <w:b/>
          <w:bCs/>
          <w:lang w:val="el" w:eastAsia="el"/>
        </w:rPr>
        <w:t>12.</w:t>
      </w:r>
      <w:r>
        <w:rPr>
          <w:b/>
          <w:bCs/>
          <w:lang w:val="el" w:eastAsia="el"/>
        </w:rPr>
        <w:t xml:space="preserve"> Με αποφάσεις του Υπουργού Οικονομικών καθορίζονται οι διαδικασίες για την υποβολή της αναφοράς παραλαβής των προϊόντων από τους παραλήπτες που αναφέρονται στο άρθρο 68 παράγραφος 1, από τους περιστασιακά εγγεγραμμένους παραλήπτες που αναφέρονται στο άρθρο 113 παράγραφος 4, καθώς και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8"/>
      </w:r>
      <w:r>
        <w:rPr>
          <w:b/>
          <w:bCs/>
          <w:lang w:val="el" w:eastAsia="el"/>
        </w:rPr>
        <w:t xml:space="preserve">Άρθρο 115 </w:t>
      </w:r>
    </w:p>
    <w:p>
      <w:pPr>
        <w:pStyle w:val="Heading6"/>
        <w:spacing w:before="240" w:after="240"/>
        <w:rPr>
          <w:lang w:val="el" w:eastAsia="el"/>
        </w:rPr>
      </w:pPr>
      <w:r>
        <w:rPr>
          <w:b/>
          <w:bCs/>
          <w:lang w:val="el" w:eastAsia="el"/>
        </w:rPr>
        <w:t>Διαδικασίες σε περίπτωση που το μηχανοργανωμένο σύστημα είναι εκτός λειτουργίας</w:t>
      </w:r>
    </w:p>
    <w:p>
      <w:pPr>
        <w:pStyle w:val="MainText"/>
        <w:spacing w:before="120" w:after="0"/>
        <w:rPr>
          <w:lang w:val="el" w:eastAsia="el"/>
        </w:rPr>
      </w:pPr>
      <w:r>
        <w:rPr>
          <w:b/>
          <w:bCs/>
          <w:lang w:val="el" w:eastAsia="el"/>
        </w:rPr>
        <w:t>1.</w:t>
      </w:r>
      <w:r>
        <w:rPr>
          <w:b/>
          <w:bCs/>
          <w:lang w:val="el" w:eastAsia="el"/>
        </w:rPr>
        <w:t xml:space="preserve"> Κατά παρέκκλιση από το άρθρο 114 παράγραφος 1, σε περίπτωση που το μηχανοργανωμένο σύστημα είναι εκτός λειτουργίας στο κράτος-μέλος αποστολής, ο αποστολέας μπορεί να αρχίζει τη διακίνηση των υποκείμενων σε ειδικό φόρο κατανάλωσης προϊόντων τα οποία τελούν υπό καθεστώς αναστολής, υπό την προύπόθεση: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ότι τα προϊόντα συνοδεύονται από έντυπο έγγραφο, το οποίο περιέχει τα ίδια στοιχεία με το σχέδιο ηλεκτρονικού διοικητικού εγγράφου που αναφέρεται στο άρθρο 114 παράγραφος 2,</w:t>
      </w:r>
    </w:p>
    <w:p>
      <w:pPr>
        <w:pStyle w:val="StructureList1"/>
        <w:spacing w:before="120" w:after="0"/>
        <w:rPr>
          <w:lang w:val="el" w:eastAsia="el"/>
        </w:rPr>
      </w:pPr>
      <w:r>
        <w:rPr>
          <w:b/>
          <w:bCs/>
          <w:lang w:val="el" w:eastAsia="el"/>
        </w:rPr>
        <w:t>β)</w:t>
      </w:r>
      <w:r>
        <w:rPr>
          <w:b/>
          <w:bCs/>
          <w:lang w:val="en" w:eastAsia="en"/>
        </w:rPr>
        <w:tab/>
      </w:r>
      <w:r>
        <w:rPr>
          <w:b/>
          <w:bCs/>
          <w:lang w:val="el" w:eastAsia="el"/>
        </w:rPr>
        <w:t>ότι ενημερώνει τις αρμόδιες αρχές του κράτους-μέ-λους αποστολής πριν από την έναρξη της διακίνησης.</w:t>
      </w:r>
    </w:p>
    <w:p>
      <w:pPr>
        <w:spacing w:before="240" w:after="240"/>
        <w:rPr>
          <w:lang w:val="el" w:eastAsia="el"/>
        </w:rPr>
      </w:pPr>
      <w:r>
        <w:rPr>
          <w:b/>
          <w:bCs/>
          <w:lang w:val="el" w:eastAsia="el"/>
        </w:rPr>
        <w:t>Σε περίπτωση που ο τόπος αποστολής των προϊόντων βρίσκεται στο εσωτερικό της χώρας, ο αποστολέας πριν από την έναρξη της διακίνησης οφείλει να υποβάλλει στην αρμόδια αρχή του τόπου αποστολής ένα αντίγραφο του εγγράφου που αναφέρεται στην περίπτωση α`, για την ενδεχόμενη επαλήθευση των στοιχείων που περιέχονται σε αυτό και, εφόσον για τη διακοπή λειτουργίας του μηχανοργανωμένου συστήματος ευθύνεται ο ίδιος, οφείλει να ενημερώνει σχετικά με τους λόγους της διακοπής λειτουργίας.</w:t>
      </w:r>
    </w:p>
    <w:p>
      <w:pPr>
        <w:pStyle w:val="MainText"/>
        <w:spacing w:before="120" w:after="0"/>
        <w:rPr>
          <w:lang w:val="el" w:eastAsia="el"/>
        </w:rPr>
      </w:pPr>
      <w:r>
        <w:rPr>
          <w:b/>
          <w:bCs/>
          <w:lang w:val="el" w:eastAsia="el"/>
        </w:rPr>
        <w:t>2.</w:t>
      </w:r>
      <w:r>
        <w:rPr>
          <w:b/>
          <w:bCs/>
          <w:lang w:val="el" w:eastAsia="el"/>
        </w:rPr>
        <w:t xml:space="preserve"> Όταν το μηχανοργανωμένο σύστημα αποκατασταθεί, ο αποστολέας υποβάλλει για τη συγκεκριμένη διακίνηση σχέδιο ηλεκτρονικού διοικητικού εγγράφου, κατά τα οριζόμενα στο άρθρο 114 παράγραφος 2.</w:t>
      </w:r>
    </w:p>
    <w:p>
      <w:pPr>
        <w:spacing w:before="240" w:after="240"/>
        <w:rPr>
          <w:lang w:val="el" w:eastAsia="el"/>
        </w:rPr>
      </w:pPr>
      <w:r>
        <w:rPr>
          <w:b/>
          <w:bCs/>
          <w:lang w:val="el" w:eastAsia="el"/>
        </w:rPr>
        <w:t>Μόλις επικυρωθούν τα στοιχεία που αναφέρονται στο σχέδιο ηλεκτρονικού διοικητικού εγγράφου, κατά τα οριζόμενα στο άρθρο 114 παράγραφος 3, το έγγραφο αυτό αντικαθιστά το έντυπο έγγραφο που αναφέρεται στην παράγραφο 1 περίπτωση α` του παρόντος άρθρου. Το άρθρο 114 παράγραφοι 4, 5, 10 και 11 εφαρμόζονται κατ` αναλογία.</w:t>
      </w:r>
    </w:p>
    <w:p>
      <w:pPr>
        <w:pStyle w:val="MainText"/>
        <w:spacing w:before="120" w:after="0"/>
        <w:rPr>
          <w:lang w:val="el" w:eastAsia="el"/>
        </w:rPr>
      </w:pPr>
      <w:r>
        <w:rPr>
          <w:b/>
          <w:bCs/>
          <w:lang w:val="el" w:eastAsia="el"/>
        </w:rPr>
        <w:t>3.</w:t>
      </w:r>
      <w:r>
        <w:rPr>
          <w:b/>
          <w:bCs/>
          <w:lang w:val="el" w:eastAsia="el"/>
        </w:rPr>
        <w:t xml:space="preserve"> Μέχρις ότου επικυρωθούν τα στοιχεία που αναφέρονται στο σχέδιο ηλεκτρονικού διοικητικού εγγράφου, η διακίνηση θεωρείται ότι πραγματοποιείται υπό καθεστώς αναστολής υπό την κάλυψη του εντύπου εγγράφου που αναφέρεται στην παράγραφο 1 περίπτωση α`.</w:t>
      </w:r>
    </w:p>
    <w:p>
      <w:pPr>
        <w:spacing w:before="240" w:after="240"/>
        <w:rPr>
          <w:lang w:val="el" w:eastAsia="el"/>
        </w:rPr>
      </w:pPr>
      <w:r>
        <w:rPr>
          <w:b/>
          <w:bCs/>
          <w:lang w:val="el" w:eastAsia="el"/>
        </w:rPr>
        <w:t>Ο αποστολέας οφείλει να φυλάσσει αντίγραφο του εν λόγω εντύπου εγγράφου, προς επίρρωση των λογιστικών του βιβλίων.</w:t>
      </w:r>
    </w:p>
    <w:p>
      <w:pPr>
        <w:pStyle w:val="MainText"/>
        <w:spacing w:before="120" w:after="0"/>
        <w:rPr>
          <w:lang w:val="el" w:eastAsia="el"/>
        </w:rPr>
      </w:pPr>
      <w:r>
        <w:rPr>
          <w:b/>
          <w:bCs/>
          <w:lang w:val="el" w:eastAsia="el"/>
        </w:rPr>
        <w:t>4.</w:t>
      </w:r>
      <w:r>
        <w:rPr>
          <w:b/>
          <w:bCs/>
          <w:lang w:val="el" w:eastAsia="el"/>
        </w:rPr>
        <w:t xml:space="preserve"> Εάν το μηχανοργανωμένο σύστημα είναι εκτός λειτουργίας στο κράτος-</w:t>
      </w:r>
    </w:p>
    <w:p>
      <w:pPr>
        <w:spacing w:before="240" w:after="240"/>
        <w:rPr>
          <w:lang w:val="el" w:eastAsia="el"/>
        </w:rPr>
      </w:pPr>
      <w:r>
        <w:rPr>
          <w:b/>
          <w:bCs/>
          <w:lang w:val="el" w:eastAsia="el"/>
        </w:rPr>
        <w:t>μέλος αποστολής, ο αποστολέας κοινοποιεί τις πληροφορίες που αναφέρονται στο άρθρο 114 παράγραφος 8, χρησιμοποιώντας άλλα μέσα επικοινωνίας. Για το σκοπό αυτό, ενημερώνει την αρμόδια αρχή του τόπου αποστολής πριν από την έναρξη της αλλαγής προορισμού. Οι παράγραφοι 2 και 3 του παρόντος άρθρου εφαρμόζονται κατ` αναλογία.</w:t>
      </w:r>
    </w:p>
    <w:p>
      <w:pPr>
        <w:pStyle w:val="MainText"/>
        <w:spacing w:before="120" w:after="0"/>
        <w:rPr>
          <w:lang w:val="el" w:eastAsia="el"/>
        </w:rPr>
      </w:pPr>
      <w:r>
        <w:rPr>
          <w:b/>
          <w:bCs/>
          <w:lang w:val="el" w:eastAsia="el"/>
        </w:rPr>
        <w:t>5.</w:t>
      </w:r>
      <w:r>
        <w:rPr>
          <w:b/>
          <w:bCs/>
          <w:lang w:val="el" w:eastAsia="el"/>
        </w:rPr>
        <w:t xml:space="preserve"> Όταν,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η αναφορά παραλαβής που προβλέπεται στο άρθρο 114 παράγραφος 10 πρώτο εδάφιο, δεν μπορεί να υποβληθεί κατά την περάτωση μιας διακίνησης προϊόντων υποκείμενων σε ειδικό φόρο κατανάλωσης εντός της προθεσμίας που προβλέπεται στο εν λόγω άρθρο, είτε διότι το μηχανοργανωμένο σύστημα είναι εκτός λειτουργίας στο κράτος-μέλος προορισμού είτε διότι, σύμφωνα με την περίπτωση που αναφέρεται στην παράγραφο 1 του παρόντος άρθρου, δεν έχουν ακόμη ολοκληρωθεί οι διαδικασίες που αναφέρονται στην παράγραφο 2 του παρόντος άρθρου, ο παραλήπτης υποβάλλει στην αρμόδια αρχή του τόπου προορισμού, εξαιρουμένων δεόντως αιτιολογημένων περιπτώσεων, έντυπο έγγραφο, το οποίο περιλαμβάνει τα ίδια στοιχεία με εκείνα της αναφοράς παραλαβής και επιβεβαιώνει την περάτωση της διακίνησης.</w:t>
      </w:r>
    </w:p>
    <w:p>
      <w:pPr>
        <w:spacing w:before="240" w:after="240"/>
        <w:rPr>
          <w:lang w:val="el" w:eastAsia="el"/>
        </w:rPr>
      </w:pPr>
      <w:r>
        <w:rPr>
          <w:b/>
          <w:bCs/>
          <w:lang w:val="el" w:eastAsia="el"/>
        </w:rPr>
        <w:t>Οι αρμόδιες αρχές του κράτους-μέλους προορισμού αποστέλλουν αντίγραφο του εντύπου εγγράφου που αναφέρεται στο προηγούμενο εδάφιο στις αρμόδιες αρχές του κράτους-μέλους αποστολής, οι οποίες το διαβιβάζουν στον αποστολέα ή το φυλάσσουν ώστε να είναι στη διάθεση του, εκτός εάν η αναφορά παραλαβής που προβλέπεται στο άρθρο 114 παράγραφος 10 πρώτο εδάφιο μπορεί να υποβληθεί συντόμως από τον παραλήπτη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Η διαδικασία του προηγούμενου εδαφίου της παραγράφου αυτής εφαρμόζεται κατ αναλογία, μεταξύ των αρμόδιων αρχών της χώρας, όταν η διακίνηση υπό καθεστώς αναστολής πραγματοποιείται εξ ολοκλήρου στο εσωτερικό της.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προορισμού ή ολοκληρωθούν οι διαδικασίες που αναφέρονται στην παράγραφο 2 του παρόντος άρθρου, ο παραλήπτης υποβάλλει αναφορά παραλαβής, σύμφωνα με το άρθρο 114 παράγραφος 10 πρώτο εδάφιο. Τα εδάφια δεύτερο έως και πέμπτο της παραγράφου 10 του άρθρου 114 εφαρμόζονται κατ` αναλογία.</w:t>
      </w:r>
    </w:p>
    <w:p>
      <w:pPr>
        <w:pStyle w:val="MainText"/>
        <w:spacing w:before="120" w:after="0"/>
        <w:rPr>
          <w:lang w:val="el" w:eastAsia="el"/>
        </w:rPr>
      </w:pPr>
      <w:r>
        <w:rPr>
          <w:b/>
          <w:bCs/>
          <w:lang w:val="el" w:eastAsia="el"/>
        </w:rPr>
        <w:t>6.</w:t>
      </w:r>
      <w:r>
        <w:rPr>
          <w:b/>
          <w:bCs/>
          <w:lang w:val="el" w:eastAsia="el"/>
        </w:rPr>
        <w:t xml:space="preserve"> Οταν, στην περίπτωση που αναφέρεται στο άρθρο 112 παράγραφος 1 περίπτωση α` σημείο Hi), η αναφορά εξαγωγής που προβλέπεται στο άρθρο 114 παράγραφος 11 πρώτο εδάφιο, δεν είναι δυνατό να καταρτιστεί στο τέλος μιας διακίνησης προϊόντων υποκείμενων σε ειδικό φόρο κατανάλωσης είτε διότι το μηχανοργανωμένο σύστημα είναι εκτός λειτουργίας στο κράτος-μέλος εξαγωγής είτε διότι, στην περίπτωση που αναφέρεται στην παράγραφο 1 του παρόντος άρθρου, οι διαδικασίες που αναφέρονται στην παράγραφο 2 του παρόντος άρθρου δεν έχουν ακόμη ολοκληρωθεί, οι αρμόδιες αρχές του κράτους-μέλους εξαγωγής αποστέλλουν στις αρμόδιες αρχές του κράτους-μέλους αποστολής έντυπο έγγραφο που περιλαμβάνει τα ίδια στοιχεία με εκείνα της αναφοράς εξαγωγής και πιστοποιεί την περάτωση της διακίνησης, εκτός εάν η αναφορά εξαγωγής που προβλέπεται στο άρθρο 114 παράγραφος 11 πρώτο εδάφιο, μπορεί να καταρτιστεί συντόμως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Οι αρμόδιες αρχές του κράτους-μέλους αποστολής διαβιβάζουν στον αποστολέα αντίγραφο του εντύπου εγγράφου που αναφέρεται στο προηγούμενο εδάφιο ή το φυλάσσουν ώστε να είναι στη διάθεση του.</w:t>
      </w:r>
    </w:p>
    <w:p>
      <w:pPr>
        <w:spacing w:before="240" w:after="240"/>
        <w:rPr>
          <w:lang w:val="el" w:eastAsia="el"/>
        </w:rPr>
      </w:pPr>
      <w:r>
        <w:rPr>
          <w:b/>
          <w:bCs/>
          <w:lang w:val="el" w:eastAsia="el"/>
        </w:rPr>
        <w:t>Η διαδικασία των προηγούμενων εδαφίων της παραγράφου αυτής εφαρμόζεται κατ` αναλογία, μεταξύ των αρμόδιων αρχών της χώρας, όταν ό τόπος αποστολής και το τελωνείο εξαγωγής βρίσκονται στο εσωτερικό της χώρας.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εξαγωγής ή ολοκληρωθούν οι διαδικασίες που αναφέρονται στην παράγραφο 2 του παρόντος άρθρου, οι αρμόδιες αρχές του κράτους-μέλους εξαγωγής αποστέλλουν αναφορά εξαγωγής σύμφωνα με το άρθρο 114 παράγραφος 11 πρώτο εδάφιο. Τα εδάφια δεύτερο έως και τέταρτο της παραγράφου 11 του άρθρου 114, εφαρμόζονται κατ` αναλογία.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δύναται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9"/>
      </w:r>
      <w:r>
        <w:rPr>
          <w:b/>
          <w:bCs/>
          <w:lang w:val="el" w:eastAsia="el"/>
        </w:rPr>
        <w:t xml:space="preserve">Άρθρο 116 </w:t>
      </w:r>
    </w:p>
    <w:p>
      <w:pPr>
        <w:pStyle w:val="Heading6"/>
        <w:spacing w:before="240" w:after="240"/>
        <w:rPr>
          <w:lang w:val="el" w:eastAsia="el"/>
        </w:rPr>
      </w:pPr>
      <w:r>
        <w:rPr>
          <w:b/>
          <w:bCs/>
          <w:lang w:val="el" w:eastAsia="el"/>
        </w:rPr>
        <w:t>Εναλλακτικές αποδείξεις – Αμοιβαία συνδρομή</w:t>
      </w:r>
    </w:p>
    <w:p>
      <w:pPr>
        <w:pStyle w:val="MainText"/>
        <w:spacing w:before="120" w:after="0"/>
        <w:rPr>
          <w:lang w:val="el" w:eastAsia="el"/>
        </w:rPr>
      </w:pPr>
      <w:r>
        <w:rPr>
          <w:b/>
          <w:bCs/>
          <w:lang w:val="el" w:eastAsia="el"/>
        </w:rPr>
        <w:t>1.</w:t>
      </w:r>
      <w:r>
        <w:rPr>
          <w:b/>
          <w:bCs/>
          <w:lang w:val="el" w:eastAsia="el"/>
        </w:rPr>
        <w:t xml:space="preserve"> Με την επιφύλαξη των παραγράφων 5 και 6 του άρθρου 115, η αναφορά παραλαβής, που προβλέπεται στο πρώτο εδάφιο της παραγράφου 10 του άρθρου 114, ή η αναφορά εξαγωγής που προβλέπεται στο πρώτο εδάφιο της παραγράφου 11 του άρθρου 114, πιστοποιούν ότι μια διακίνηση προϊόντων υποκείμενων σε ειδικό φόρο κατανάλωσης έχει περατωθεί, σύμφωνα με την παράγραφο 5 του άρθρου 112.</w:t>
      </w:r>
    </w:p>
    <w:p>
      <w:pPr>
        <w:pStyle w:val="MainText"/>
        <w:spacing w:before="120" w:after="0"/>
        <w:rPr>
          <w:lang w:val="el" w:eastAsia="el"/>
        </w:rPr>
      </w:pPr>
      <w:r>
        <w:rPr>
          <w:b/>
          <w:bCs/>
          <w:lang w:val="el" w:eastAsia="el"/>
        </w:rPr>
        <w:t>2.</w:t>
      </w:r>
      <w:r>
        <w:rPr>
          <w:b/>
          <w:bCs/>
          <w:lang w:val="el" w:eastAsia="el"/>
        </w:rPr>
        <w:t xml:space="preserve"> Κατά παρέκκλιση από την παράγραφο 1 του παρόντος άρθρου, εάν δεν υπάρχει αναφορά παραλαβής ή αναφορά εξαγωγής για λόγους άλλους από εκείνους που αναφέρονται στις παραγράφους 5 και 6 του άρθρου 115, μπορεί να προσκομιστεί εναλλακτική απόδειξη,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για την περάτωση της διακίνησης υποκείμενων σε ειδικό φόρο κατανάλωσης προϊόντων τα οποία τελούν υπό καθεστώς αναστολής, με θεώρηση των αρμόδιων αρχών του κράτους-μέλους προορισμού, με βάση κατάλληλα αποδεικτικά στοιχεία, ότι τα υποκείμενα σε ειδικό φόρο κατανάλωσης προϊόντα που απεστάλησαν έχουν φθάσει στον αναφερόμενο προορισμό ή, στην περίπτωση που αναφέρεται στο άρθρο 112 παράγραφος 1 περίπτωση α` σημείο iii), με θεώρηση των αρμόδιων αρχών του κράτους-μέλους στο οποίο βρίσκεται το τελωνείο εξόδου, με την οποία πιστοποιείται ότι τα εν λόγω προϊόντα εξήλθαν από το έδαφος της Κοινότητας.</w:t>
      </w:r>
    </w:p>
    <w:p>
      <w:pPr>
        <w:spacing w:before="240" w:after="240"/>
        <w:rPr>
          <w:lang w:val="el" w:eastAsia="el"/>
        </w:rPr>
      </w:pPr>
      <w:r>
        <w:rPr>
          <w:b/>
          <w:bCs/>
          <w:lang w:val="el" w:eastAsia="el"/>
        </w:rPr>
        <w:t>Για τους σκοπούς του προηγούμενου εδαφίου, κατάλληλο αποδεικτικό στοιχείο αποτελεί ένα έγγραφο που υποβάλλεται από τον παραλήπτη και το οποίο περιέχει τα [δια στοιχεία με την αναφορά παραλαβής ή την αναφορά εξαγωγής.</w:t>
      </w:r>
    </w:p>
    <w:p>
      <w:pPr>
        <w:spacing w:before="240" w:after="240"/>
        <w:rPr>
          <w:lang w:val="el" w:eastAsia="el"/>
        </w:rPr>
      </w:pPr>
      <w:r>
        <w:rPr>
          <w:b/>
          <w:bCs/>
          <w:lang w:val="el" w:eastAsia="el"/>
        </w:rPr>
        <w:t>Στην περίπτωση που οι αρμόδιες αρχές του κράτους-μέλους αποστολής αποδεχθούν τα κατάλληλα αποδεικτικά στοιχεία, προβαίνουν σε κλείσιμο της διακίνησης μέσω του μηχανοργανωμένου συστήματος.</w:t>
      </w:r>
    </w:p>
    <w:p>
      <w:pPr>
        <w:spacing w:before="240" w:after="240"/>
        <w:rPr>
          <w:lang w:val="el" w:eastAsia="el"/>
        </w:rPr>
      </w:pPr>
      <w:r>
        <w:rPr>
          <w:b/>
          <w:bCs/>
          <w:lang w:val="el" w:eastAsia="el"/>
        </w:rPr>
        <w:t>Με απόφαση του Υπουργού Οικονομικών δύναται να καθορίζονται οι λεπτομέρειες για την εφαρμογή των διατάξεων της παραγράφου αυτής.</w:t>
      </w:r>
    </w:p>
    <w:p>
      <w:pPr>
        <w:pStyle w:val="MainText"/>
        <w:spacing w:before="120" w:after="0"/>
        <w:rPr>
          <w:lang w:val="el" w:eastAsia="el"/>
        </w:rPr>
      </w:pPr>
      <w:r>
        <w:rPr>
          <w:b/>
          <w:bCs/>
          <w:lang w:val="el" w:eastAsia="el"/>
        </w:rPr>
        <w:t>3.</w:t>
      </w:r>
      <w:r>
        <w:rPr>
          <w:b/>
          <w:bCs/>
          <w:lang w:val="el" w:eastAsia="el"/>
        </w:rPr>
        <w:t xml:space="preserve"> Οι αρμόδιες αρχές του εσωτερικού της χώρας παρέχουν αμοιβαία συνδρομή στις αρμόδιες αρχές των λοιπών κρατών-μελών, ανταλλάσσουν πληροφορίες με αυτές και συνεργάζονται με την Επιτροπή, ώστε να διασφαλίζεται η ορθή εφαρμογή των ρυθμίσεων που διέπουν τη διακίνηση των προϊόντων που υπόκεινται σε ειδικούς φόρους κατανάλωσης, καθώς και η είσπραξη των εν λόγω φόρων, σύμφωνα με τον Κανονισμό (ΕΚ) αριθμ. 2073/2004 του Συμβουλίου της 16ης Νοεμβρίου 2004 "για τη διοικητική συνεργασία στον τομέα των ειδικών φόρων κατανάλωσης" (EEL 359/4.12.2004).</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spacing w:before="240" w:after="240"/>
        <w:rPr>
          <w:lang w:val="el" w:eastAsia="el"/>
        </w:rPr>
      </w:pPr>
      <w:r>
        <w:rPr>
          <w:rStyle w:val="Hyperlink"/>
          <w:b/>
          <w:bCs/>
          <w:color w:val="000000"/>
          <w:sz w:val="20"/>
          <w:szCs w:val="20"/>
          <w:u w:val="none" w:color="0000EE"/>
          <w:vertAlign w:val="superscript"/>
          <w:lang w:val="el" w:eastAsia="el"/>
        </w:rPr>
        <w:footnoteReference w:id="160"/>
      </w:r>
      <w:r>
        <w:rPr>
          <w:b/>
          <w:bCs/>
          <w:lang w:val="el" w:eastAsia="el"/>
        </w:rPr>
        <w:t>Το δικαίωμα υπέρ Ειδικού Ταμείου Ελέγχου Παραγωγής και Ποιότητας Αλκοόλης - Αλκοολούχων Ποτών (Ε.Τ.Ε.Π.Π.Α.Α), που αναλογεί στα προϊόντα του άρθρου 79, όπως αυτό προβλέπεται από τις διατάξεις της περίπτωσης β` της παραγράφου 5 του άρθρου 26 του ν. 2127/1993 (ΦΕΚ 48 Α`) βεβαιώνεται και εισπράττεται από την τελωνειακή αρχή που είναι αρμόδια για τη βεβαίωση και είσπραξη του Ειδικού Φόρου Κατανάλωσης, η οποία το αποδίδει στον ειδικό λογαριασμό της Τράπεζας της Ελλάδος.</w:t>
      </w:r>
    </w:p>
    <w:p>
      <w:pPr>
        <w:spacing w:before="240" w:after="240"/>
        <w:rPr>
          <w:lang w:val="el" w:eastAsia="el"/>
        </w:rPr>
      </w:pPr>
      <w:r>
        <w:rPr>
          <w:b/>
          <w:bCs/>
          <w:lang w:val="el" w:eastAsia="el"/>
        </w:rPr>
        <w:t>Με την επιφύλαξη του επόμενου εδαφίου, το ανωτέρω δικαίωμα βεβαιώνεται και εισπράττεται μαζί με τον Ειδικό Φόρο Κατανάλωσης και επί του ιδίου παραστατικού εγγράφου, στις κατά περίπτωση προβλεπόμενες προθεσμίες για τη βεβαίωση και είσπραξη του Ε.Φ.Κ.. Στις περιπτώσεις διάθεσης αιθυλικής αλκοόλης, αλκοολούχων αποσταγμάτων και προϊόντων απόσταξης με τρίμηνη αναστολή καταβολής του Ειδικού Φόρου Κατανάλωσης, κατ` εφαρμογή της παραγράφου 1 του άρθρου 110, το δικαίωμα υπέρ (Ε.Τ.Ε.Π.Π.Α.Α.) καταβάλλεται από τον εγκεκριμένο αποθηκευτή, στην αρμόδια τελωνειακή αρχή, το αργότερο μέχρι την εικοστή πέμπτη (25η) ημέρα του επόμενου μήνα από το μήνα εξόδου των παραπάνω προϊόντων από το καθεστώς αναστολής.</w:t>
      </w:r>
    </w:p>
    <w:p>
      <w:pPr>
        <w:spacing w:before="240" w:after="240"/>
        <w:rPr>
          <w:lang w:val="el" w:eastAsia="el"/>
        </w:rPr>
      </w:pPr>
      <w:r>
        <w:rPr>
          <w:b/>
          <w:bCs/>
          <w:lang w:val="el" w:eastAsia="el"/>
        </w:rPr>
        <w:t>Με απόφαση του Υπουργού Οικονομίας και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1"/>
      </w:r>
      <w:r>
        <w:rPr>
          <w:rStyle w:val="Hyperlink"/>
          <w:b/>
          <w:bCs/>
          <w:color w:val="000000"/>
          <w:sz w:val="20"/>
          <w:szCs w:val="20"/>
          <w:u w:val="none" w:color="0000EE"/>
          <w:vertAlign w:val="superscript"/>
          <w:lang w:val="el" w:eastAsia="el"/>
        </w:rPr>
        <w:footnoteReference w:id="162"/>
      </w:r>
      <w:r>
        <w:rPr>
          <w:b/>
          <w:bCs/>
          <w:lang w:val="el" w:eastAsia="el"/>
        </w:rPr>
        <w:t xml:space="preserve">Άρθρο 118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Οταν διαπράττεται παρατυπία κατά τη διακίνηση υποκείμενων σε ειδικό φόρο κατανάλωσης προϊόντων που τελούν υπό καθεστώς αναστολής, η οποία προκαλεί τη θέση τους σε ανάλωση σύμφωνα με το άρθρο 56 παράγραφος 2 περίπτωση α`, η θέση σε ανάλωση πραγματοποιείται στο κράτος-μέλος όπου διαπράχθηκε η παρατυπία και ο φόρος καθίσταται απαιτητός στο κράτος-</w:t>
      </w:r>
    </w:p>
    <w:p>
      <w:pPr>
        <w:spacing w:before="240" w:after="240"/>
        <w:rPr>
          <w:lang w:val="el" w:eastAsia="el"/>
        </w:rPr>
      </w:pPr>
      <w:r>
        <w:rPr>
          <w:b/>
          <w:bCs/>
          <w:lang w:val="el" w:eastAsia="el"/>
        </w:rPr>
        <w:t>μέλος αυτό.</w:t>
      </w:r>
    </w:p>
    <w:p>
      <w:pPr>
        <w:spacing w:before="240" w:after="240"/>
        <w:rPr>
          <w:lang w:val="el" w:eastAsia="el"/>
        </w:rPr>
      </w:pPr>
      <w:r>
        <w:rPr>
          <w:b/>
          <w:bCs/>
          <w:lang w:val="el" w:eastAsia="el"/>
        </w:rPr>
        <w:t>Οταν η παρατυπία αυτή διαπράττεται στο εσωτερικό της χώρας ο ειδικός φόρος κατανάλωσης βεβαιώνεται και εισπράττεται από την αρμόδια αρχή και βαρύνει τα πρόσωπα που ορίζονται στο άρθρο 56 παράγραφος 6 περίπτωση α` σημείο Ν) του παρόντος Κώδικα, με την επιφύλαξη των διατάξεων του άρθρου 119Α.</w:t>
      </w:r>
    </w:p>
    <w:p>
      <w:pPr>
        <w:pStyle w:val="MainText"/>
        <w:spacing w:before="120" w:after="0"/>
        <w:rPr>
          <w:lang w:val="el" w:eastAsia="el"/>
        </w:rPr>
      </w:pPr>
      <w:r>
        <w:rPr>
          <w:b/>
          <w:bCs/>
          <w:lang w:val="el" w:eastAsia="el"/>
        </w:rPr>
        <w:t>2.</w:t>
      </w:r>
      <w:r>
        <w:rPr>
          <w:b/>
          <w:bCs/>
          <w:lang w:val="el" w:eastAsia="el"/>
        </w:rPr>
        <w:t xml:space="preserve"> Όταν διαπιστώνεται παρατυπία στο εσωτερικό της χώρας κατά τη διακίνηση υποκείμενων σε ειδικό φόρο κατανάλωσης προϊόντων που τελούν υπό καθεστώς αναστολής ειδικού φόρου κατανάλωσης, η οποία προκαλεί τη θέση τους σε ανάλωση σύμφωνα με το άρθρο 56 παράγραφος 2 περίπτωση α`, και δεν είναι δυνατόν να προσδιοριστεί ο τόπος όπου διαπράχθηκε η παρατυπία, η εν λόγω παρατυπία θεωρείται ότι διαπράχθηκε στο εσωτερικό της χώρας κατά το χρόνο που έγινε η διαπίστωση αυτή.</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δεύτερο εδάφιο και στην παράγραφο 2, όταν τα προϊόντα προέρχονται από άλλο κράτος-μέλος, οι αρμόδιες αρχές της χώρας μας, ενημερώνουν τις αρμόδιες αρχές του κράτους-μέλους αποστολής.</w:t>
      </w:r>
    </w:p>
    <w:p>
      <w:pPr>
        <w:pStyle w:val="MainText"/>
        <w:spacing w:before="120" w:after="0"/>
        <w:rPr>
          <w:lang w:val="el" w:eastAsia="el"/>
        </w:rPr>
      </w:pPr>
      <w:r>
        <w:rPr>
          <w:b/>
          <w:bCs/>
          <w:lang w:val="el" w:eastAsia="el"/>
        </w:rPr>
        <w:t>4.</w:t>
      </w:r>
      <w:r>
        <w:rPr>
          <w:b/>
          <w:bCs/>
          <w:lang w:val="el" w:eastAsia="el"/>
        </w:rPr>
        <w:t xml:space="preserve"> Όταν τα υποκείμενα σε ειδικό φόρο κατανάλωσης προϊόντα που αποστέλλονται από το εσωτερικό της χώρας σε άλλα κράτη-μέλη υπό καθεστώς αναστολής δεν έχουν φθάσει στον προορισμό τους και, κατά τη διάρκεια της διακίνησης δεν έχει διαπιστωθεί καμία παρατυπία που να προκαλεί τη θέση τους σε ανάλωση σύμφωνα με το άρθρο 56 παράγραφος 2 περίπτωση α`, θεωρείται ότι διαπράχθηκε παρατυπία στο εσωτερικό της χώρας κατά τη στιγμή κατά την οποία άρχισε η διακίνηση, εκτός εάν, εντός τεσσάρων (4) μηνών από την έναρξη της διακίνησης σύμφωνα με το άρθρο 112 παράγραφος 4, προσκομισθούν στην αρμόδια αρχή της χώρας μας ικανοποιητικά αποδεικτικά στοιχεία για την περάτωση της διακίνησης, σύμφωνα με το άρθρο 112 παράγραφος 5, ή για τον τόπο όπου διαπράχθηκε η παρατυπία.</w:t>
      </w:r>
    </w:p>
    <w:p>
      <w:pPr>
        <w:spacing w:before="240" w:after="240"/>
        <w:rPr>
          <w:lang w:val="el" w:eastAsia="el"/>
        </w:rPr>
      </w:pPr>
      <w:r>
        <w:rPr>
          <w:b/>
          <w:bCs/>
          <w:lang w:val="el" w:eastAsia="el"/>
        </w:rPr>
        <w:t>Εάν το πρόσωπο που παρέχει την προβλεπόμενη στο άρθρο 112 εγγύηση δεν γνώριζε ή δεν μπορούσε να γνωρίζει ότι τα προϊόντα δεν αφίχθησαν στον προορισμό τους, του χορηγείται προθεσμία ενός (1) μηνός από την ημέρα της ανακοίνωσης της πληροφορίας αυτής από την αρμόδια αρχή, προκειμένου να είναι σε θέση να αποδείξει ότι η διακίνηση έχει περατωθεί σύμφωνα με το άρθρο 112 παράγραφος 5, ή να υποδείξει τον τόπο όπου διαπράχθηκε η παρατυπία.</w:t>
      </w:r>
    </w:p>
    <w:p>
      <w:pPr>
        <w:pStyle w:val="MainText"/>
        <w:spacing w:before="120" w:after="0"/>
        <w:rPr>
          <w:lang w:val="el" w:eastAsia="el"/>
        </w:rPr>
      </w:pPr>
      <w:r>
        <w:rPr>
          <w:b/>
          <w:bCs/>
          <w:lang w:val="el" w:eastAsia="el"/>
        </w:rPr>
        <w:t>5.</w:t>
      </w:r>
      <w:r>
        <w:rPr>
          <w:b/>
          <w:bCs/>
          <w:lang w:val="el" w:eastAsia="el"/>
        </w:rPr>
        <w:t xml:space="preserve"> Ωστόσο, στις περιπτώσεις των παραγράφων 2 και 4, εάν, πριν από τη λήξη τριετίας από την ημερομηνία κατά την οποία άρχισε η διακίνηση σύμφωνα με το άρθρο 112 παράγραφος 4, εξακριβωθεί το κράτος-μέλος στο οποίο διαπράχθηκε πράγματι η παρατυπία, εφαρμόζονται οι διατάξεις του πρώτου εδαφίου της παραγράφου 1.</w:t>
      </w:r>
    </w:p>
    <w:p>
      <w:pPr>
        <w:spacing w:before="240" w:after="240"/>
        <w:rPr>
          <w:lang w:val="el" w:eastAsia="el"/>
        </w:rPr>
      </w:pPr>
      <w:r>
        <w:rPr>
          <w:b/>
          <w:bCs/>
          <w:lang w:val="el" w:eastAsia="el"/>
        </w:rPr>
        <w:t>Στις περιπτώσεις αυτές, οι αρμόδιες αρχές του κράτους-μέλους στο οποίο διαπράχθηκε η παρατυπία ενημερώνουν τις αρμόδιες αρχές του κράτους-</w:t>
      </w:r>
    </w:p>
    <w:p>
      <w:pPr>
        <w:spacing w:before="240" w:after="240"/>
        <w:rPr>
          <w:lang w:val="el" w:eastAsia="el"/>
        </w:rPr>
      </w:pPr>
      <w:r>
        <w:rPr>
          <w:b/>
          <w:bCs/>
          <w:lang w:val="el" w:eastAsia="el"/>
        </w:rPr>
        <w:t>μέλους στο οποίο επιβλήθηκε ο ειδικός φόρος κατανάλωσης , οι οποίες τον επιστρέφουν ή τον διαγράφουν μόλις αποδειχθεί η επιβολή του ειδικού φόρου κατανάλωσης στο άλλο κράτος-μέλος.</w:t>
      </w:r>
    </w:p>
    <w:p>
      <w:pPr>
        <w:pStyle w:val="MainText"/>
        <w:spacing w:before="120" w:after="0"/>
        <w:rPr>
          <w:lang w:val="el" w:eastAsia="el"/>
        </w:rPr>
      </w:pPr>
      <w:r>
        <w:rPr>
          <w:b/>
          <w:bCs/>
          <w:lang w:val="el" w:eastAsia="el"/>
        </w:rPr>
        <w:t>6.</w:t>
      </w:r>
      <w:r>
        <w:rPr>
          <w:b/>
          <w:bCs/>
          <w:lang w:val="el" w:eastAsia="el"/>
        </w:rPr>
        <w:t xml:space="preserve"> Για τους σκοπούς του παρόντος άρθρου, ως "παρατυπία" νοείται η κατάσταση που δημιουργείται κατά τη διακίνηση υποκείμενων σε ειδικό φόρο κατανάλωσης προϊόντων υπό καθεστώς αναστολής, πλην των περι πτώσεων του άρθρου 65, λόγω της οποίας η διακίνηση ή μέρος της διακίνησης των υποκείμενων σε ειδικό φόρο κατανάλωσης προϊόντων δεν περατώθηκε σύμφωνα με το άρθρο 112 παράγραφος 5.</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3"/>
      </w:r>
      <w:r>
        <w:rPr>
          <w:b/>
          <w:bCs/>
          <w:lang w:val="el" w:eastAsia="el"/>
        </w:rPr>
        <w:t xml:space="preserve">Άρθρο 119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τα οποία έχουν τεθεί σε ανάλωση</w:t>
      </w:r>
    </w:p>
    <w:p>
      <w:pPr>
        <w:pStyle w:val="MainText"/>
        <w:spacing w:before="120" w:after="0"/>
        <w:rPr>
          <w:lang w:val="el" w:eastAsia="el"/>
        </w:rPr>
      </w:pPr>
      <w:r>
        <w:rPr>
          <w:b/>
          <w:bCs/>
          <w:lang w:val="el" w:eastAsia="el"/>
        </w:rPr>
        <w:t>1.</w:t>
      </w:r>
      <w:r>
        <w:rPr>
          <w:b/>
          <w:bCs/>
          <w:lang w:val="el" w:eastAsia="el"/>
        </w:rPr>
        <w:t xml:space="preserve"> Σε περίπτωση που διαπραχθεί παρατυπία κατά τη διάρκεια διακίνησης προϊόντων υποκείμενων σε ειδικό φόρο κατανάλωσης, σύμφωνα με το άρθρο 57 παράγραφος 1 ή το άρθρο 60 παράγραφος 1, σε κράτος-μέλος άλλο από το κράτος- μέλος στο οποίο τέθηκαν σε ανάλωση, τα προϊόντα υπόκεινται σε ειδικό φόρο κατανάλωσης, ο οποίος καθίσταται απαιτητός στο κράτος - μέλος όπου διαπράχθηκε η παρατυπία.</w:t>
      </w:r>
    </w:p>
    <w:p>
      <w:pPr>
        <w:spacing w:before="240" w:after="240"/>
        <w:rPr>
          <w:lang w:val="el" w:eastAsia="el"/>
        </w:rPr>
      </w:pPr>
      <w:r>
        <w:rPr>
          <w:b/>
          <w:bCs/>
          <w:lang w:val="el" w:eastAsia="el"/>
        </w:rPr>
        <w:t>Σε περίπτωση που η παρατυπία διαπραχθεί στο εσωτερικό της χώρας, σύμφωνα με τα προβλεπόμενα στο προηγούμενο εδάφιο, ο ειδικός φόρος κατανάλωσης καθίσταται απαιτητός στο εσωτερικό της χώρας.</w:t>
      </w:r>
    </w:p>
    <w:p>
      <w:pPr>
        <w:pStyle w:val="MainText"/>
        <w:spacing w:before="120" w:after="0"/>
        <w:rPr>
          <w:lang w:val="el" w:eastAsia="el"/>
        </w:rPr>
      </w:pPr>
      <w:r>
        <w:rPr>
          <w:b/>
          <w:bCs/>
          <w:lang w:val="el" w:eastAsia="el"/>
        </w:rPr>
        <w:t>2.</w:t>
      </w:r>
      <w:r>
        <w:rPr>
          <w:b/>
          <w:bCs/>
          <w:lang w:val="el" w:eastAsia="el"/>
        </w:rPr>
        <w:t xml:space="preserve"> Σε περίπτωση που διαπιστωθεί παρατυπία στο εσωτερικό της χώρας κατά τη διάρκεια της διακίνησης υποκείμενων σε ειδικό φόρο κατανάλωσης προϊόντων τα οποία έχουν τεθεί σε ανάλωση σε άλλο κράτος-μέλος, σύμφωνα με το άρθρο 57 παράγραφος 1 ή το άρθρο 60 παράγραφος 1, και δεν είναι δυνατόν να προσδιοριστεί ο τόπος στον οποίο διαπράχθηκε η παρατυπία, αυτή θεωρείται ότι διαπράχθηκε και ο ειδικός φόρος κατανάλωσης καθίσταται απαιτητός στο εσωτερικό της χώρας.</w:t>
      </w:r>
    </w:p>
    <w:p>
      <w:pPr>
        <w:spacing w:before="240" w:after="240"/>
        <w:rPr>
          <w:lang w:val="el" w:eastAsia="el"/>
        </w:rPr>
      </w:pPr>
      <w:r>
        <w:rPr>
          <w:b/>
          <w:bCs/>
          <w:lang w:val="el" w:eastAsia="el"/>
        </w:rPr>
        <w:t>Ωστόσο, εάν το κράτος-μέλος όπου πράγματι διαπράχθηκε η παρατυπία εξακριβωθεί πριν από τη λήξη τριετούς περιόδου από την ημερομηνία απόκτησης των υποκείμενων σε ειδικό φόρο κατανάλωσης προϊόντων, εφαρμόζονται οι διατάξεις του πρώτου εδαφίου της παραγράφου 1.</w:t>
      </w:r>
    </w:p>
    <w:p>
      <w:pPr>
        <w:pStyle w:val="MainText"/>
        <w:spacing w:before="120" w:after="0"/>
        <w:rPr>
          <w:lang w:val="el" w:eastAsia="el"/>
        </w:rPr>
      </w:pPr>
      <w:r>
        <w:rPr>
          <w:b/>
          <w:bCs/>
          <w:lang w:val="el" w:eastAsia="el"/>
        </w:rPr>
        <w:t>3.</w:t>
      </w:r>
      <w:r>
        <w:rPr>
          <w:b/>
          <w:bCs/>
          <w:lang w:val="el" w:eastAsia="el"/>
        </w:rPr>
        <w:t xml:space="preserve"> Τον ειδικό φόρο κατανάλωσης υποχρεούται να καταβάλει το πρόσωπο που εγγυήθηκε την καταβολή του, σύμφωνα με το άρθρο 57 παράγραφος 7 περίπτωση α` ή το άρθρο 60 παράγραφος 4 περίπτωση α`, καθώς και οποιοδήποτε πρόσωπο συμμετείχε στην παρατυπία, με την επιφύλαξη των διατάξεων του άρθρου 119Α.</w:t>
      </w:r>
    </w:p>
    <w:p>
      <w:pPr>
        <w:spacing w:before="240" w:after="240"/>
        <w:rPr>
          <w:lang w:val="el" w:eastAsia="el"/>
        </w:rPr>
      </w:pPr>
      <w:r>
        <w:rPr>
          <w:b/>
          <w:bCs/>
          <w:lang w:val="el" w:eastAsia="el"/>
        </w:rPr>
        <w:t>Οι αρμόδιες αρχές του κράτους-μέλους στο οποίο τα υποκείμενα σε ειδικό φόρο κατανάλωσης προϊόντα τέθηκαν σε ανάλωση, κατόπιν σχετικού αιτήματος, επιστρέφουν ή διαγράφουν τον ειδικό φόρο κατανάλωσης ο οποίος επιβλήθηκε στο κράτος-μέλος όπου διαπράχθηκε ή διαπιστώθηκε η παρατυπία. Οι αρμόδιες αρχές του κράτους-μέλους προορισμού αποδεσμεύουν την εγγύηση που έχει κατατεθεί κατ` εφαρμογή του άρθρου 57 παράγραφος 7 περίπτωση α`, ή του άρθρου 60 παράγραφος 4 περίπτωση α`.</w:t>
      </w:r>
    </w:p>
    <w:p>
      <w:pPr>
        <w:pStyle w:val="MainText"/>
        <w:spacing w:before="120" w:after="0"/>
        <w:rPr>
          <w:lang w:val="el" w:eastAsia="el"/>
        </w:rPr>
      </w:pPr>
      <w:r>
        <w:rPr>
          <w:b/>
          <w:bCs/>
          <w:lang w:val="el" w:eastAsia="el"/>
        </w:rPr>
        <w:t>4.</w:t>
      </w:r>
      <w:r>
        <w:rPr>
          <w:b/>
          <w:bCs/>
          <w:lang w:val="el" w:eastAsia="el"/>
        </w:rPr>
        <w:t xml:space="preserve"> Για τους σκοπούς του παρόντος άρθρου, ως "παρατυπία" νοείται η κατάσταση που δημιουργείται κατά τη διάρκεια διακίνησης υποκείμενων σε ειδικό φόρο κατανάλωσης προϊόντων, βάσει του άρθρου 57 παράγραφος 1 ή του άρθρου 60 παράγραφος 1, η οποία δεν καλύπτεται από το άρθρο 61 και λόγω της οποίας δεν περατώθηκε με κανονικό τρόπο μια διακίνηση ή μέρος μιας διακίνησης προϊόντων που υπόκεινται σε ειδικό φόρο κατανάλωσης.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4"/>
      </w:r>
      <w:r>
        <w:rPr>
          <w:b/>
          <w:bCs/>
          <w:lang w:val="el" w:eastAsia="el"/>
        </w:rPr>
        <w:t xml:space="preserve">Άρθρο 119Α </w:t>
      </w:r>
    </w:p>
    <w:p>
      <w:pPr>
        <w:pStyle w:val="Heading6"/>
        <w:spacing w:before="240" w:after="240"/>
        <w:rPr>
          <w:lang w:val="el" w:eastAsia="el"/>
        </w:rPr>
      </w:pPr>
      <w:r>
        <w:rPr>
          <w:b/>
          <w:bCs/>
          <w:lang w:val="el" w:eastAsia="el"/>
        </w:rPr>
        <w:t>Παραβάσεις – Κυρώσεις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65"/>
      </w:r>
      <w:r>
        <w:rPr>
          <w:b/>
          <w:bCs/>
          <w:lang w:val="el" w:eastAsia="el"/>
        </w:rPr>
        <w:t>Με την επιφύλαξη των διατάξεων της επόμενης παραγράφου, η μη τήρηση των διατυπώσεων του τρίτου μέρους του παρόντος Κώδικα χαρακτηρίζεται ως απλή τελωνειακή παράβαση κατά τα προβλεπόμενα από τα άρθρα 142 και επόμενα του παρόντος Κώδικα και επισύρει πρόστιμο από πεντακόσια (500) ευρώ μέχρι δεκαπέντε χιλιάδες (15.000) ευρώ για κάθε παράβαση, ανάλογα με τη βαρύτητα και τη συχνότητα της. Με απόφαση του Υπουργού Οικονομικών μπορεί να αναπροσαρμόζονται τα ελάχιστα όρια του προστίμου που προβλέπεται στο προηγούμενο εδάφιο. Με όμοια απόφαση μπορεί οι απλές τελωνειακές παραβάσεις να κατατάσσονται σε κατηγορίες ανάλογα με τη σοβαρότητα τους και να προσδιορίζεται ειδικότερα το ύψος του προστίμου μέσα στα όρια που προβλέπονται στο πρώτο εδάφιο..</w:t>
      </w:r>
    </w:p>
    <w:p>
      <w:pPr>
        <w:pStyle w:val="MainText"/>
        <w:spacing w:before="120" w:after="0"/>
        <w:rPr>
          <w:lang w:val="el" w:eastAsia="el"/>
        </w:rPr>
      </w:pPr>
      <w:r>
        <w:rPr>
          <w:b/>
          <w:bCs/>
          <w:lang w:val="el" w:eastAsia="el"/>
        </w:rPr>
        <w:t>2.</w:t>
      </w:r>
      <w:r>
        <w:rPr>
          <w:b/>
          <w:bCs/>
          <w:lang w:val="el" w:eastAsia="el"/>
        </w:rPr>
        <w:t xml:space="preserve"> Η με οποιονδήποτε τρόπο διαφυγή ή απόπειρα διαφυγής της καταβολής των οφειλόμενων φόρων και λοιπών επιβαρύνσεων, καθώς και η μη τήρηση των διατυπώσεων που προβλέπονται από το τρίτο μέρος του παρόντος Κώδικα με σκοπό τη μη καταβολή των ως άνω φόρων και λοιπών επιβαρύνσεων, χαρακτηρίζονται και τιμωρούνται διοικητικώς και ποινικώς ως λαθρεμπορία κατά τις διατάξεις των άρθρων 142 και επόμενα του παρόντος Κώδικα.</w:t>
      </w:r>
    </w:p>
    <w:p>
      <w:pPr>
        <w:spacing w:before="240" w:after="240"/>
        <w:rPr>
          <w:lang w:val="el" w:eastAsia="el"/>
        </w:rPr>
      </w:pPr>
      <w:r>
        <w:rPr>
          <w:b/>
          <w:bCs/>
          <w:lang w:val="el" w:eastAsia="el"/>
        </w:rPr>
        <w:t>Το πολλαπλό τέλος επιβάλλεται και αν ακόμη κριθεί αρμοδίως ότι δεν συντρέχουν τα στοιχεία αξιοποίνου λαθρεμπορίας.</w:t>
      </w:r>
    </w:p>
    <w:p>
      <w:pPr>
        <w:pStyle w:val="MainText"/>
        <w:spacing w:before="120" w:after="0"/>
        <w:rPr>
          <w:lang w:val="el" w:eastAsia="el"/>
        </w:rPr>
      </w:pPr>
      <w:r>
        <w:rPr>
          <w:b/>
          <w:bCs/>
          <w:lang w:val="el" w:eastAsia="el"/>
        </w:rPr>
        <w:t>3.</w:t>
      </w:r>
      <w:r>
        <w:rPr>
          <w:b/>
          <w:bCs/>
          <w:lang w:val="el" w:eastAsia="el"/>
        </w:rPr>
        <w:t xml:space="preserve"> Οι εκτός των περιπτώσεων των προηγούμενων παραγράφων 1 και 2 διαπραττόμενες παραβάσεις, κατά την παραγωγή, μεταποίηση, κατοχή, μεταφορά και πώληση των προϊόντων του άρθρου 53 του παρόντος Κώδικα, τιμωρούνται με τις ειδικότερες διατάξεις που ισχύουν, κατά περίπτωση, για τα προϊόντα αυτά.</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w:t>
      </w:r>
      <w:r>
        <w:rPr>
          <w:rStyle w:val="Hyperlink"/>
          <w:b/>
          <w:bCs/>
          <w:color w:val="000000"/>
          <w:sz w:val="20"/>
          <w:szCs w:val="20"/>
          <w:u w:val="none" w:color="0000EE"/>
          <w:vertAlign w:val="superscript"/>
          <w:lang w:val="el" w:eastAsia="el"/>
        </w:rPr>
        <w:footnoteReference w:id="166"/>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ΕΕL της 07.09.1987) υποβάλλονται σε τέλος ταξινόμησης επί της φορολογητέας αξίας όπως αυτή διαμορφώνεται με βάση τις διατάξεις του άρθρου 126 του παρόντα και του άρθρου 4 του ν.1573/1985</w:t>
      </w:r>
    </w:p>
    <w:p>
      <w:pPr>
        <w:spacing w:before="240" w:after="240"/>
        <w:rPr>
          <w:lang w:val="el" w:eastAsia="el"/>
        </w:rPr>
      </w:pPr>
      <w:r>
        <w:rPr>
          <w:b/>
          <w:bCs/>
          <w:lang w:val="el" w:eastAsia="el"/>
        </w:rPr>
        <w:t>(ΦΕΚ 201 Α), όπως ισχύουν.</w:t>
      </w:r>
    </w:p>
    <w:p>
      <w:pPr>
        <w:pStyle w:val="MainText"/>
        <w:spacing w:before="120" w:after="0"/>
        <w:rPr>
          <w:lang w:val="el" w:eastAsia="el"/>
        </w:rPr>
      </w:pPr>
      <w:r>
        <w:rPr>
          <w:b/>
          <w:bCs/>
          <w:lang w:val="el" w:eastAsia="el"/>
        </w:rPr>
        <w:t>2.</w:t>
      </w:r>
      <w:r>
        <w:rPr>
          <w:b/>
          <w:bCs/>
          <w:lang w:val="el" w:eastAsia="el"/>
        </w:rPr>
        <w:t xml:space="preserve"> Οι συντελεστές του τέλους ταξινόμησης της προηγούμενης παραγράφου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αυτοκίνητα που πληρούν εκ κατασκευής τις προδιαγραφές της Οδηγίας 98/69 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5%</w:t>
      </w:r>
    </w:p>
    <w:p>
      <w:pPr>
        <w:spacing w:before="240" w:after="240"/>
        <w:rPr>
          <w:lang w:val="el" w:eastAsia="el"/>
        </w:rPr>
      </w:pPr>
      <w:r>
        <w:rPr>
          <w:b/>
          <w:bCs/>
          <w:lang w:val="el" w:eastAsia="el"/>
        </w:rPr>
        <w:t>Από 901-1400 « « 12%</w:t>
      </w:r>
    </w:p>
    <w:p>
      <w:pPr>
        <w:spacing w:before="240" w:after="240"/>
        <w:rPr>
          <w:lang w:val="el" w:eastAsia="el"/>
        </w:rPr>
      </w:pPr>
      <w:r>
        <w:rPr>
          <w:b/>
          <w:bCs/>
          <w:lang w:val="el" w:eastAsia="el"/>
        </w:rPr>
        <w:t>Από 1401-1600 « « 20%</w:t>
      </w:r>
    </w:p>
    <w:p>
      <w:pPr>
        <w:spacing w:before="240" w:after="240"/>
        <w:rPr>
          <w:lang w:val="el" w:eastAsia="el"/>
        </w:rPr>
      </w:pPr>
      <w:r>
        <w:rPr>
          <w:b/>
          <w:bCs/>
          <w:lang w:val="el" w:eastAsia="el"/>
        </w:rPr>
        <w:t>Από 1601-1800 « « 30%</w:t>
      </w:r>
    </w:p>
    <w:p>
      <w:pPr>
        <w:spacing w:before="240" w:after="240"/>
        <w:rPr>
          <w:lang w:val="el" w:eastAsia="el"/>
        </w:rPr>
      </w:pPr>
      <w:r>
        <w:rPr>
          <w:b/>
          <w:bCs/>
          <w:lang w:val="el" w:eastAsia="el"/>
        </w:rPr>
        <w:t>Από 1801-2000 « « 40%</w:t>
      </w:r>
    </w:p>
    <w:p>
      <w:pPr>
        <w:spacing w:before="240" w:after="240"/>
        <w:rPr>
          <w:lang w:val="el" w:eastAsia="el"/>
        </w:rPr>
      </w:pPr>
      <w:r>
        <w:rPr>
          <w:b/>
          <w:bCs/>
          <w:lang w:val="el" w:eastAsia="el"/>
        </w:rPr>
        <w:t>Από 2001 κυβικά εκατοστά και πάνω 50%</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που πληρούν εκ Karασκευής τις προδιαγραφές της Οδηγίας 94/12 Ε.Κ.: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14%</w:t>
      </w:r>
    </w:p>
    <w:p>
      <w:pPr>
        <w:spacing w:before="240" w:after="240"/>
        <w:rPr>
          <w:lang w:val="el" w:eastAsia="el"/>
        </w:rPr>
      </w:pPr>
      <w:r>
        <w:rPr>
          <w:b/>
          <w:bCs/>
          <w:lang w:val="el" w:eastAsia="el"/>
        </w:rPr>
        <w:t>Από 901-1400 « « 27%</w:t>
      </w:r>
    </w:p>
    <w:p>
      <w:pPr>
        <w:spacing w:before="240" w:after="240"/>
        <w:rPr>
          <w:lang w:val="el" w:eastAsia="el"/>
        </w:rPr>
      </w:pPr>
      <w:r>
        <w:rPr>
          <w:b/>
          <w:bCs/>
          <w:lang w:val="el" w:eastAsia="el"/>
        </w:rPr>
        <w:t>Από 1401-1600 « " 45%</w:t>
      </w:r>
    </w:p>
    <w:p>
      <w:pPr>
        <w:spacing w:before="240" w:after="240"/>
        <w:rPr>
          <w:lang w:val="el" w:eastAsia="el"/>
        </w:rPr>
      </w:pPr>
      <w:r>
        <w:rPr>
          <w:b/>
          <w:bCs/>
          <w:lang w:val="el" w:eastAsia="el"/>
        </w:rPr>
        <w:t>Από 1601-1800 « « 56%</w:t>
      </w:r>
    </w:p>
    <w:p>
      <w:pPr>
        <w:spacing w:before="240" w:after="240"/>
        <w:rPr>
          <w:lang w:val="el" w:eastAsia="el"/>
        </w:rPr>
      </w:pPr>
      <w:r>
        <w:rPr>
          <w:b/>
          <w:bCs/>
          <w:lang w:val="el" w:eastAsia="el"/>
        </w:rPr>
        <w:t>Από 1801-2000 « « 83%</w:t>
      </w:r>
    </w:p>
    <w:p>
      <w:pPr>
        <w:spacing w:before="240" w:after="240"/>
        <w:rPr>
          <w:lang w:val="el" w:eastAsia="el"/>
        </w:rPr>
      </w:pPr>
      <w:r>
        <w:rPr>
          <w:b/>
          <w:bCs/>
          <w:lang w:val="el" w:eastAsia="el"/>
        </w:rPr>
        <w:t>Από 2001 κυβικά εκατοστά και πάνω 142%</w:t>
      </w:r>
    </w:p>
    <w:p>
      <w:pPr>
        <w:pStyle w:val="StructureList1"/>
        <w:spacing w:before="120" w:after="0"/>
        <w:rPr>
          <w:lang w:val="el" w:eastAsia="el"/>
        </w:rPr>
      </w:pPr>
      <w:r>
        <w:rPr>
          <w:b/>
          <w:bCs/>
          <w:lang w:val="el" w:eastAsia="el"/>
        </w:rPr>
        <w:t>γ)</w:t>
      </w:r>
      <w:r>
        <w:rPr>
          <w:b/>
          <w:bCs/>
          <w:lang w:val="en" w:eastAsia="en"/>
        </w:rPr>
        <w:tab/>
      </w:r>
      <w:r>
        <w:rPr>
          <w:b/>
          <w:bCs/>
          <w:lang w:val="el" w:eastAsia="el"/>
        </w:rPr>
        <w:t>Για αυτοκίνητα που πληρούν εκ κατασκευής τις προδιαγραφές των Οδηγιών 91/441 Ε.Ο.Κ., 89/458 Ε.Ο.Κ. και 88/76 Ε.Ο.Κ.: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24%</w:t>
      </w:r>
    </w:p>
    <w:p>
      <w:pPr>
        <w:spacing w:before="240" w:after="240"/>
        <w:rPr>
          <w:lang w:val="el" w:eastAsia="el"/>
        </w:rPr>
      </w:pPr>
      <w:r>
        <w:rPr>
          <w:b/>
          <w:bCs/>
          <w:lang w:val="el" w:eastAsia="el"/>
        </w:rPr>
        <w:t>Από 901-1400 « « 49%</w:t>
      </w:r>
    </w:p>
    <w:p>
      <w:pPr>
        <w:spacing w:before="240" w:after="240"/>
        <w:rPr>
          <w:lang w:val="el" w:eastAsia="el"/>
        </w:rPr>
      </w:pPr>
      <w:r>
        <w:rPr>
          <w:b/>
          <w:bCs/>
          <w:lang w:val="el" w:eastAsia="el"/>
        </w:rPr>
        <w:t>Από 1401-1600 « « 95%</w:t>
      </w:r>
    </w:p>
    <w:p>
      <w:pPr>
        <w:spacing w:before="240" w:after="240"/>
        <w:rPr>
          <w:lang w:val="el" w:eastAsia="el"/>
        </w:rPr>
      </w:pPr>
      <w:r>
        <w:rPr>
          <w:b/>
          <w:bCs/>
          <w:lang w:val="el" w:eastAsia="el"/>
        </w:rPr>
        <w:t>Από 1601-1800 « « 129%</w:t>
      </w:r>
    </w:p>
    <w:p>
      <w:pPr>
        <w:spacing w:before="240" w:after="240"/>
        <w:rPr>
          <w:lang w:val="el" w:eastAsia="el"/>
        </w:rPr>
      </w:pPr>
      <w:r>
        <w:rPr>
          <w:b/>
          <w:bCs/>
          <w:lang w:val="el" w:eastAsia="el"/>
        </w:rPr>
        <w:t>Από 1801-2000 « « 216%</w:t>
      </w:r>
    </w:p>
    <w:p>
      <w:pPr>
        <w:spacing w:before="240" w:after="240"/>
        <w:rPr>
          <w:lang w:val="el" w:eastAsia="el"/>
        </w:rPr>
      </w:pPr>
      <w:r>
        <w:rPr>
          <w:b/>
          <w:bCs/>
          <w:lang w:val="el" w:eastAsia="el"/>
        </w:rPr>
        <w:t>Από 2001 κυβικά εκατοστά και πάνω 334%</w:t>
      </w:r>
    </w:p>
    <w:p>
      <w:pPr>
        <w:pStyle w:val="StructureList1"/>
        <w:spacing w:before="120" w:after="0"/>
        <w:rPr>
          <w:lang w:val="el" w:eastAsia="el"/>
        </w:rPr>
      </w:pPr>
      <w:r>
        <w:rPr>
          <w:b/>
          <w:bCs/>
          <w:lang w:val="el" w:eastAsia="el"/>
        </w:rPr>
        <w:t>δ)</w:t>
      </w:r>
      <w:r>
        <w:rPr>
          <w:b/>
          <w:bCs/>
          <w:lang w:val="en" w:eastAsia="en"/>
        </w:rPr>
        <w:tab/>
      </w:r>
      <w:r>
        <w:rPr>
          <w:b/>
          <w:bCs/>
          <w:lang w:val="el" w:eastAsia="el"/>
        </w:rPr>
        <w:t>Για αυτοκίνητα συμβατικής τεχνολογίας: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37%</w:t>
      </w:r>
    </w:p>
    <w:p>
      <w:pPr>
        <w:spacing w:before="240" w:after="240"/>
        <w:rPr>
          <w:lang w:val="el" w:eastAsia="el"/>
        </w:rPr>
      </w:pPr>
      <w:r>
        <w:rPr>
          <w:b/>
          <w:bCs/>
          <w:lang w:val="el" w:eastAsia="el"/>
        </w:rPr>
        <w:t>Από 901-1400 « « 66%</w:t>
      </w:r>
    </w:p>
    <w:p>
      <w:pPr>
        <w:spacing w:before="240" w:after="240"/>
        <w:rPr>
          <w:lang w:val="el" w:eastAsia="el"/>
        </w:rPr>
      </w:pPr>
      <w:r>
        <w:rPr>
          <w:b/>
          <w:bCs/>
          <w:lang w:val="el" w:eastAsia="el"/>
        </w:rPr>
        <w:t>Από 1401-1600 « « 128%</w:t>
      </w:r>
    </w:p>
    <w:p>
      <w:pPr>
        <w:spacing w:before="240" w:after="240"/>
        <w:rPr>
          <w:lang w:val="el" w:eastAsia="el"/>
        </w:rPr>
      </w:pPr>
      <w:r>
        <w:rPr>
          <w:b/>
          <w:bCs/>
          <w:lang w:val="el" w:eastAsia="el"/>
        </w:rPr>
        <w:t>Από 1601-1800 « « 148%</w:t>
      </w:r>
    </w:p>
    <w:p>
      <w:pPr>
        <w:spacing w:before="240" w:after="240"/>
        <w:rPr>
          <w:lang w:val="el" w:eastAsia="el"/>
        </w:rPr>
      </w:pPr>
      <w:r>
        <w:rPr>
          <w:b/>
          <w:bCs/>
          <w:lang w:val="el" w:eastAsia="el"/>
        </w:rPr>
        <w:t>Από 1801-2000 « « 266%</w:t>
      </w:r>
    </w:p>
    <w:p>
      <w:pPr>
        <w:spacing w:before="240" w:after="240"/>
        <w:rPr>
          <w:lang w:val="el" w:eastAsia="el"/>
        </w:rPr>
      </w:pPr>
      <w:r>
        <w:rPr>
          <w:b/>
          <w:bCs/>
          <w:lang w:val="el" w:eastAsia="el"/>
        </w:rPr>
        <w:t>Από 2001 κυβικά εκατοστά και πάνω 346%</w:t>
      </w:r>
      <w:r>
        <w:rPr>
          <w:rStyle w:val="Hyperlink"/>
          <w:b/>
          <w:bCs/>
          <w:color w:val="000000"/>
          <w:sz w:val="20"/>
          <w:szCs w:val="20"/>
          <w:u w:val="none" w:color="0000EE"/>
          <w:vertAlign w:val="superscript"/>
          <w:lang w:val="el" w:eastAsia="el"/>
        </w:rPr>
        <w:footnoteReference w:id="167"/>
      </w:r>
    </w:p>
    <w:p>
      <w:pPr>
        <w:pStyle w:val="StructureList1"/>
        <w:spacing w:before="120" w:after="0"/>
        <w:rPr>
          <w:lang w:val="el" w:eastAsia="el"/>
        </w:rPr>
      </w:pPr>
      <w:r>
        <w:rPr>
          <w:b/>
          <w:bCs/>
          <w:lang w:val="el" w:eastAsia="el"/>
        </w:rPr>
        <w:t>ε)</w:t>
      </w:r>
      <w:r>
        <w:rPr>
          <w:b/>
          <w:bCs/>
          <w:lang w:val="en" w:eastAsia="en"/>
        </w:rPr>
        <w:tab/>
      </w:r>
      <w:r>
        <w:rPr>
          <w:b/>
          <w:bCs/>
          <w:lang w:val="el" w:eastAsia="el"/>
        </w:rPr>
        <w:t>Για αυτοκίνητα οχήματα, τρίκυκλα ή τετράκυκλα που εμπίπτουν στο πεδίο εφαρμογής της οδηγίας 2002/24/Ε.Κ. του Συμβουλίου της 18ης Μαρτίου 2002 (E.E.L. 124 της 9.5.2002) και πληρούν εκ κατασκευής τις προδιαγραφές της οδηγίας 2002/51/Ε.Κ.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Κάτω των 50 κυβικών εκατοστών 0%</w:t>
      </w:r>
      <w:r>
        <w:rPr>
          <w:rStyle w:val="Hyperlink"/>
          <w:b/>
          <w:bCs/>
          <w:color w:val="000000"/>
          <w:sz w:val="20"/>
          <w:szCs w:val="20"/>
          <w:u w:val="none" w:color="0000EE"/>
          <w:vertAlign w:val="superscript"/>
          <w:lang w:val="el" w:eastAsia="el"/>
        </w:rPr>
        <w:footnoteReference w:id="168"/>
      </w:r>
    </w:p>
    <w:p>
      <w:pPr>
        <w:spacing w:before="240" w:after="240"/>
        <w:rPr>
          <w:lang w:val="el" w:eastAsia="el"/>
        </w:rPr>
      </w:pPr>
      <w:r>
        <w:rPr>
          <w:b/>
          <w:bCs/>
          <w:lang w:val="el" w:eastAsia="el"/>
        </w:rPr>
        <w:t>Από 50 μέχρι και 500 κυβικά εκατοστά 5%</w:t>
      </w:r>
    </w:p>
    <w:p>
      <w:pPr>
        <w:spacing w:before="240" w:after="240"/>
        <w:rPr>
          <w:lang w:val="el" w:eastAsia="el"/>
        </w:rPr>
      </w:pPr>
      <w:r>
        <w:rPr>
          <w:b/>
          <w:bCs/>
          <w:lang w:val="el" w:eastAsia="el"/>
        </w:rPr>
        <w:t>Από 501 μέχρι και 900 κυβικά εκατοστά 9% Από 901 κυβικά εκατοστά και πάνω 15%</w:t>
      </w:r>
    </w:p>
    <w:p>
      <w:pPr>
        <w:pStyle w:val="StructureList1"/>
        <w:spacing w:before="120" w:after="0"/>
        <w:rPr>
          <w:lang w:val="el" w:eastAsia="el"/>
        </w:rPr>
      </w:pPr>
      <w:r>
        <w:rPr>
          <w:b/>
          <w:bCs/>
          <w:lang w:val="el" w:eastAsia="el"/>
        </w:rPr>
        <w:t>στ)</w:t>
      </w:r>
      <w:r>
        <w:rPr>
          <w:b/>
          <w:bCs/>
          <w:lang w:val="en" w:eastAsia="en"/>
        </w:rPr>
        <w:tab/>
      </w:r>
      <w:r>
        <w:rPr>
          <w:b/>
          <w:bCs/>
          <w:lang w:val="el" w:eastAsia="el"/>
        </w:rPr>
        <w:t>Οι διατάξεις του άρθρου 26 του ν. 1959/1991 (ΦΕΚ 123 Α`) και της αριθ. Β.27660/712/10.7.1992 κοινής υπουργικής απόφασης των Υπουργών Περιβάλλοντος, Χωροταξίας και Δημόσιων Εργων και Μεταφορών και Επικοινωνιών (ΦΕΚ 519 Β`), εφαρμόζονται και για τα πετρελαιοκίνητα οχήματα της προηγούμενης περίπτωσης ε`.</w:t>
      </w:r>
      <w:r>
        <w:rPr>
          <w:rStyle w:val="Hyperlink"/>
          <w:b/>
          <w:bCs/>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70"/>
      </w:r>
      <w:r>
        <w:rPr>
          <w:b/>
          <w:bCs/>
          <w:lang w:val="el" w:eastAsia="el"/>
        </w:rPr>
        <w:t>Ως αυτοκίνητο όχημα με μόνιμο κλειστό αμάξωμα νοείται όχι μόνο αυτό που εκ κατασκευής το αμάξωμα του είναι κλειστό αλλά και αυτό που προκύπτει με την προσθήκη στο αμάξωμα ανοικτού φορτηγού καθώς και στον ανοικτό χώρο φόρτωσης των οχημάτων του πρώτου εδαφίου της περίπτωσης ε` της παραγράφου 1 του άρθρου αυτού,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Οι διατάξεις των παραπάνω παραγράφων 1 και 2 εφαρμόζονται και για αυτοκίνητα τύπου JEEP της δασμολογικής κλάσης 87.04 της Συνδυασμένης Ονοματολογίας.</w:t>
      </w:r>
    </w:p>
    <w:p>
      <w:pPr>
        <w:pStyle w:val="MainText"/>
        <w:spacing w:before="120" w:after="0"/>
        <w:rPr>
          <w:lang w:val="el" w:eastAsia="el"/>
        </w:rPr>
      </w:pPr>
      <w:r>
        <w:rPr>
          <w:b/>
          <w:bCs/>
          <w:lang w:val="el" w:eastAsia="el"/>
        </w:rPr>
        <w:t>5.</w:t>
      </w:r>
      <w:r>
        <w:rPr>
          <w:b/>
          <w:bCs/>
          <w:lang w:val="el" w:eastAsia="el"/>
        </w:rPr>
        <w:t xml:space="preserve"> Για ηλεκτροκίνητα ή υβριδικά αυτοκίνητα, με κινητήρα του οποίου οι εκπομπές ρύπων είναι σύμφωνες με τις ισχύουσες διατάξεις για τα οχήματα - αντιρρυπαντικής τεχνολογίας της Οδηγίας 94/12 Ε.Κ. ή μεταγενέστερης δεν υπόκεινται στο προβλεπόμενο από τις διατάξεις του άρθρου αυτού</w:t>
      </w:r>
    </w:p>
    <w:p>
      <w:pPr>
        <w:spacing w:before="240" w:after="240"/>
        <w:rPr>
          <w:lang w:val="el" w:eastAsia="el"/>
        </w:rPr>
      </w:pPr>
      <w:r>
        <w:rPr>
          <w:b/>
          <w:bCs/>
          <w:lang w:val="el" w:eastAsia="el"/>
        </w:rPr>
        <w:t>τέλος ταξινόμησης.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71"/>
      </w:r>
      <w:r>
        <w:rPr>
          <w:b/>
          <w:bCs/>
          <w:lang w:val="el" w:eastAsia="el"/>
        </w:rPr>
        <w:t>Επιβατικά αυτοκίνητα ιδιωτικής χρήσης και αυτοκίνητα τύπου JEEP των δασμολογικών κλάσεων 87.03 και 87.04, αντίστοιχα, της Συνδυασμένης Ονοματολογίας, τα οποία είχαν ταξινομηθεί και κυκλοφορήσει στη χώρα, εφόσον μεταφέρονται ή αποστέλλονται σε άλλο κράτος - μέλος της Ευρωπαϊκής Ενωσης ή εξάγονται σε τρίτη χώρα και επαναφέρονται στην ημεδαπή μέσα σε διάστημα οκτώ (8) ετών από τη διαγραφή τους από τα μητρώα αυτοκινήτων του Υπουργείου Μεταφορών και Επικοινωνιών, με σκοπό να επαναταξινομηθούν και να τεθούν εκ νέου σε κυκλοφορία, απαλλάσσονται από το προβλεπόμενο από τις διατάξεις του άρθρου αυτού τέλος ταξινόμησης.</w:t>
      </w:r>
    </w:p>
    <w:p>
      <w:pPr>
        <w:spacing w:before="240" w:after="240"/>
        <w:rPr>
          <w:lang w:val="el" w:eastAsia="el"/>
        </w:rPr>
      </w:pPr>
      <w:r>
        <w:rPr>
          <w:b/>
          <w:bCs/>
          <w:lang w:val="el" w:eastAsia="el"/>
        </w:rPr>
        <w:t>Με κοινή απόφαση των Υπουργών Οικονομίας και Οικονομικών και Μεταφορών και Επικοινωνιών καθορίζεται κάθε λεπτομέρεια για την εφαρμογή των διατάξεων της παρούσας παραγράφου.</w:t>
      </w:r>
    </w:p>
    <w:p>
      <w:pPr>
        <w:spacing w:before="240" w:after="240"/>
        <w:rPr>
          <w:lang w:val="el" w:eastAsia="el"/>
        </w:rPr>
      </w:pPr>
      <w:r>
        <w:rPr>
          <w:b/>
          <w:bCs/>
          <w:lang w:val="el" w:eastAsia="el"/>
        </w:rPr>
        <w:t>7</w:t>
      </w:r>
      <w:r>
        <w:rPr>
          <w:rStyle w:val="Hyperlink"/>
          <w:b/>
          <w:bCs/>
          <w:color w:val="000000"/>
          <w:sz w:val="20"/>
          <w:szCs w:val="20"/>
          <w:u w:val="none" w:color="0000EE"/>
          <w:vertAlign w:val="superscript"/>
          <w:lang w:val="el" w:eastAsia="el"/>
        </w:rPr>
        <w:footnoteReference w:id="172"/>
      </w:r>
      <w:r>
        <w:rPr>
          <w:b/>
          <w:bCs/>
          <w:lang w:val="el" w:eastAsia="el"/>
        </w:rPr>
        <w:t>. Σε περίπτωση έναρξης ισχύος νέων προδιαγραφών τις οποίες πληρούν εκ κατασκευής τα οχήματα, με βάση ήδη εκδοθείσα ή νέα Κοινοτική Οδηγία αντιρρυπαντικής τεχνολογίας, από το χρόνο έναρξης εφαρμογής των αναγκαίων εθνικών μέτρων εναρμόνισης προς αυτές, για τα αυτοκίνητα που πληρούν τις προδιαγραφές αυτές, θα εφαρμόζονται οι συντελεστές τέλους ταξινόμησης της περίπτωσης α` της παραγράφου 2 του παρόντος άρθρου.</w:t>
      </w:r>
    </w:p>
    <w:p>
      <w:pPr>
        <w:spacing w:before="240" w:after="240"/>
        <w:rPr>
          <w:lang w:val="el" w:eastAsia="el"/>
        </w:rPr>
      </w:pPr>
      <w:r>
        <w:rPr>
          <w:b/>
          <w:bCs/>
          <w:lang w:val="el" w:eastAsia="el"/>
        </w:rPr>
        <w:t>Μετά την υπαγωγή στην περίπτωση α` των αυτοκινήτων με τις νέες προδιαγραφές, θα εφαρμόζονται για τα αυτοκίνητα με τις προηγούμενες προδιαγραφές, οι συντελεστές των περιπτώσεων β` και γ` αντίστοιχα..</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73"/>
      </w:r>
      <w:r>
        <w:rPr>
          <w:b/>
          <w:bCs/>
          <w:lang w:val="el" w:eastAsia="el"/>
        </w:rPr>
        <w:t>Για την υπαγωγή στον αντίστοιχο συντελεστή τέλους ταξινόμησης της παραγράφου 2 του παρόντος άρθρου, η διαπίστωση της Κοινοτικής Οδηγίας αντιρρυπαντικής τεχνολογίας, τις προδιαγραφές της οποίας πληροί εκ κατασκευής το όχημα, θα πραγματοποιείται από την αρμόδια τελωνειακή αρχή με βάση την προσκομιζόμενη σε αυτήν έγκριση τύπου ή δελτίο κοινοποίησης έγκρισης τύπου και το αντίστοιχο πιστοποιητικό συμμόρφωσης του οχήματος.</w:t>
      </w:r>
    </w:p>
    <w:p>
      <w:pPr>
        <w:spacing w:before="240" w:after="240"/>
        <w:rPr>
          <w:lang w:val="el" w:eastAsia="el"/>
        </w:rPr>
      </w:pPr>
      <w:r>
        <w:rPr>
          <w:b/>
          <w:bCs/>
          <w:lang w:val="el" w:eastAsia="el"/>
        </w:rPr>
        <w:t>Σε περίπτωση που δεν υπάρχει ταύτιση οδηγιών μεταξύ του πιστοποιητικού συμμόρφωσης του οχήματος και της αντίστοιχης έγκρισης τύπου ή του δελτίου κοινοποίησης έγκρισης τύπου, η υπαγωγή στον αντίστοιχο συντελεστή τέλους ταξινόμησης θα γίνεται με βάση την αναγραφόμενη στην έγκριση τύπου ή στο δελτίο κοινοποίησης έγκρισης τύπου οδηγία αντιρρυπαντικής τεχνολογίας που πληροί εκ κατασκευής το όχημα.</w:t>
      </w:r>
    </w:p>
    <w:p>
      <w:pPr>
        <w:spacing w:before="240" w:after="240"/>
        <w:rPr>
          <w:lang w:val="el" w:eastAsia="el"/>
        </w:rPr>
      </w:pPr>
      <w:r>
        <w:rPr>
          <w:b/>
          <w:bCs/>
          <w:lang w:val="el" w:eastAsia="el"/>
        </w:rPr>
        <w:t>Προκειμένου για μεταχειρισμένα οχήματα, απαιτείται η προσκόμιση και της πρωτότυπης άδειας κυκλοφορίας αυτών που είχαν λάβει στην ξένη χώρα.</w:t>
      </w:r>
    </w:p>
    <w:p>
      <w:pPr>
        <w:spacing w:before="240" w:after="240"/>
        <w:rPr>
          <w:lang w:val="el" w:eastAsia="el"/>
        </w:rPr>
      </w:pPr>
      <w:r>
        <w:rPr>
          <w:b/>
          <w:bCs/>
          <w:lang w:val="el" w:eastAsia="el"/>
        </w:rPr>
        <w:t>Στις ειδικές περιπτώσεις οχημάτων που αυτά δεν διαθέτουν δικαιολογητικά έγγραφα του πρώτου εδαφίου της ίδιας παραγράφου, για την υπαγωγή του οχήματος στον αντίστοιχο συντελεστή τέλους ταξινόμησης, καθορίζονται, με κοινή απόφαση των Υπουργών Οικονομίας και Οικονομικών, Περιβάλλοντος, Χωροταξίας και Δημόσιων Εργων και Μεταφορών και Επικοινωνιών, οι διαδικασίες και τα προσκομιζόμενα στην αρμόδια τελωνειακή αρχή δικαιολογητικά έγγραφα για το χαρακτηρισμό του οχήματος ως αντιρρυπαντικής τεχνολογίας και τη διαπίστωση των προδιαγραφών της οδηγίας αντιρρυπαντικής τεχνολογίας που αυτό πληροί εκ κατασκευής, καθώς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74"/>
      </w:r>
      <w:r>
        <w:rPr>
          <w:b/>
          <w:bCs/>
          <w:lang w:val="el" w:eastAsia="el"/>
        </w:rPr>
        <w:t>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κι εκείνων που ισχύουν κατά το χρόνο του τελωνισμού τους ως ιδιωτικής χρήσης και με βάση τα φορολογικά στοιχεία που διαμορφώνονται κατά τον ίδιο χρόνο. Μετά την παρέλευση πενταετίας από τον τελωνισμό τους ως δημόσιας χρήσης δεν οφείλεται διαφορά τέλους, αλλά καταβάλλεται ποσό ίσο με τα ετήσια τέλη κυκλοφορίας που ισχύουν κατά το χρόνο ταξινόμησης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w:t>
      </w:r>
    </w:p>
    <w:p>
      <w:pPr>
        <w:spacing w:before="240" w:after="240"/>
        <w:rPr>
          <w:lang w:val="el" w:eastAsia="el"/>
        </w:rPr>
      </w:pPr>
      <w:r>
        <w:rPr>
          <w:b/>
          <w:bCs/>
          <w:lang w:val="el" w:eastAsia="el"/>
        </w:rPr>
        <w:t>επιβατικά αυτοκίνητα δημόσιας χρήσης που παραλήφθηκαν με τα προηγούμενα</w:t>
      </w:r>
    </w:p>
    <w:p>
      <w:pPr>
        <w:spacing w:before="240" w:after="240"/>
        <w:rPr>
          <w:lang w:val="el" w:eastAsia="el"/>
        </w:rPr>
      </w:pPr>
      <w:r>
        <w:rPr>
          <w:b/>
          <w:bCs/>
          <w:lang w:val="el" w:eastAsia="el"/>
        </w:rPr>
        <w:t>ευνοϊκά φορολογικά καθεστώτα.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75"/>
      </w:r>
      <w:r>
        <w:rPr>
          <w:b/>
          <w:bCs/>
          <w:lang w:val="el" w:eastAsia="el"/>
        </w:rPr>
        <w:t>Με απόφαση του Υπουργού Οικονομίας και Οικονομικών καθορίζονται οι όροι, οι προϋποθέσεις και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πλην τύπου JEEP και οι βάσεις τους της δασμολογικής κλάσης 87.04 της Συνδυασμένης Ονοματολογίας που πληρούν εκ κατασκευής τις προδιαγραφές των Οδηγιών 91/542 Ε.Ο.Κ. φάση Β' ή 96/69 Ε.Κ. ή μεταγενέστερων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ανεξάρτητα κυλινδρισμού,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για αυτοκίνητα μικτού βάρους μέχρι και 3,5 τόνους ανεξάρτητα κυλινδρισμού, ποσοστό επτά τοις εκατό (7%).</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6%</w:t>
      </w:r>
    </w:p>
    <w:p>
      <w:pPr>
        <w:spacing w:before="240" w:after="240"/>
        <w:rPr>
          <w:lang w:val="el" w:eastAsia="el"/>
        </w:rPr>
      </w:pPr>
      <w:r>
        <w:rPr>
          <w:b/>
          <w:bCs/>
          <w:lang w:val="el" w:eastAsia="el"/>
        </w:rPr>
        <w:t>Από 901 - 1400 " " 14%</w:t>
      </w:r>
    </w:p>
    <w:p>
      <w:pPr>
        <w:spacing w:before="240" w:after="240"/>
        <w:rPr>
          <w:lang w:val="el" w:eastAsia="el"/>
        </w:rPr>
      </w:pPr>
      <w:r>
        <w:rPr>
          <w:b/>
          <w:bCs/>
          <w:lang w:val="el" w:eastAsia="el"/>
        </w:rPr>
        <w:t>Από 1401 - 1800 " 18%</w:t>
      </w:r>
    </w:p>
    <w:p>
      <w:pPr>
        <w:spacing w:before="240" w:after="240"/>
        <w:rPr>
          <w:lang w:val="el" w:eastAsia="el"/>
        </w:rPr>
      </w:pPr>
      <w:r>
        <w:rPr>
          <w:b/>
          <w:bCs/>
          <w:lang w:val="el" w:eastAsia="el"/>
        </w:rPr>
        <w:t>Από 1801 - 2000 " 21%</w:t>
      </w:r>
    </w:p>
    <w:p>
      <w:pPr>
        <w:spacing w:before="240" w:after="240"/>
        <w:rPr>
          <w:lang w:val="el" w:eastAsia="el"/>
        </w:rPr>
      </w:pPr>
      <w:r>
        <w:rPr>
          <w:b/>
          <w:bCs/>
          <w:lang w:val="el" w:eastAsia="el"/>
        </w:rPr>
        <w:t>Από 2001 κυβικά εκατοστά και πάνω 26%</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πέντε τοις εκατό (5%) για την περίπτωση α` και επτά τοις εκατό (7%) για τις περιπτώσεις β’ και γ`</w:t>
      </w:r>
      <w:r>
        <w:rPr>
          <w:rStyle w:val="Hyperlink"/>
          <w:b/>
          <w:bCs/>
          <w:color w:val="000000"/>
          <w:sz w:val="20"/>
          <w:szCs w:val="20"/>
          <w:u w:val="none" w:color="0000EE"/>
          <w:vertAlign w:val="superscript"/>
          <w:lang w:val="el" w:eastAsia="el"/>
        </w:rPr>
        <w:footnoteReference w:id="176"/>
      </w:r>
    </w:p>
    <w:p>
      <w:pPr>
        <w:pStyle w:val="StructureList1"/>
        <w:spacing w:before="120" w:after="0"/>
        <w:rPr>
          <w:lang w:val="el" w:eastAsia="el"/>
        </w:rPr>
      </w:pPr>
      <w:r>
        <w:rPr>
          <w:b/>
          <w:bCs/>
          <w:lang w:val="el" w:eastAsia="el"/>
        </w:rPr>
        <w:t>ε)</w:t>
      </w:r>
      <w:r>
        <w:rPr>
          <w:b/>
          <w:bCs/>
          <w:lang w:val="en" w:eastAsia="en"/>
        </w:rPr>
        <w:tab/>
      </w:r>
      <w:r>
        <w:rPr>
          <w:b/>
          <w:bCs/>
          <w:lang w:val="el" w:eastAsia="el"/>
        </w:rPr>
        <w:t>Αυτοκίνητα οχήματα με μικτό βάρος μέχρι 3,5 τόνους, ανεξάρτητα από τη δασμολογική τους κατάταξη,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μεγαλύτερο του σαράντα τοις εκατό (40%) της απόστασης μεταξύ των κέντρων του μπροστινού και του πίσω τροχού της ίδιας πλευράς του οχήματος και ανεξάρτητα από το φορτίο που δύναται να μεταφέρουν, ποσοστό ίσο με το ποσοστό της ανωτέρω περίπτωσης β`,</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μικρότερο του σαράντα τοις εκατό (40%) της απόστασης μεταξύ των κέντρων του μπροστινού και του πίσω τροχού της ίδιας πλευράς του οχήματος και με δυνατότητα μεταφοράς φορτίου μεγαλύτερου των πεντακοσίων (500) χιλιόγραμμων, ποσοστό διπλάσιο της ανωτέρω περίπτωσης β`,</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μικρότερο ή ίσο του σαράντα τοις εκατό (40%) της απόστασης μεταξύ των κέντρων του μπροστινού και του πίσω τροχού της ίδιας πλευράς του οχήματος και με δυνατότητα μεταφοράς φορτίου μικρότερου των πεντακοσίων (500) χιλιόγραμμων, ποσοστό ίσο με το πενήντα τοις εκατό των ποσοστών των περιπτώσεων α` έως και δ` της παραγράφου 2 του άρθρου 121, ανάλογα με τις προδιαγραφές των οδηγιών αντιρρυπαντικής τεχνολογίας που αυτά πληρούν εκ κατασκευής, που σε καμία περίπτωση δεν μπορεί να είναι μικρότερο του τριπλάσιου του ποσοστού της ανωτέρω περίπτωσης β`.</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συντελεστές των προηγούμενων περιπτώσεων (α) έως και (δ) προσαυξάνονται κατά ποσοστό τριάντα τοις εκατό (30%) προκειμένου για αυτοκίνητα που δεν πληρούν τις προδιαγραφές των παραπάνω Οδηγιών.</w:t>
      </w:r>
    </w:p>
    <w:p>
      <w:pPr>
        <w:spacing w:before="240" w:after="240"/>
        <w:rPr>
          <w:lang w:val="el" w:eastAsia="el"/>
        </w:rPr>
      </w:pPr>
      <w:r>
        <w:rPr>
          <w:rStyle w:val="Hyperlink"/>
          <w:b/>
          <w:bCs/>
          <w:color w:val="000000"/>
          <w:sz w:val="20"/>
          <w:szCs w:val="20"/>
          <w:u w:val="none" w:color="0000EE"/>
          <w:vertAlign w:val="superscript"/>
          <w:lang w:val="el" w:eastAsia="el"/>
        </w:rPr>
        <w:footnoteReference w:id="177"/>
      </w:r>
      <w:r>
        <w:rPr>
          <w:b/>
          <w:bCs/>
          <w:lang w:val="el" w:eastAsia="el"/>
        </w:rPr>
        <w:t>Η κατά το προηγούμενο εδάφιο προσαύξηση έχει εφαρμογή και στα οχήματα των δύο πρώτων υποπεριπτώσεων της περίπτωσης ε` που δεν πληρούν προδιαγραφές οδηγιών αντιρρυπαντικής τεχνολογίας</w:t>
      </w:r>
    </w:p>
    <w:p>
      <w:pPr>
        <w:pStyle w:val="StructureList1"/>
        <w:spacing w:before="120" w:after="0"/>
        <w:rPr>
          <w:lang w:val="el" w:eastAsia="el"/>
        </w:rPr>
      </w:pPr>
      <w:r>
        <w:rPr>
          <w:b/>
          <w:bCs/>
          <w:lang w:val="el" w:eastAsia="el"/>
        </w:rPr>
        <w:t>ζ)</w:t>
      </w:r>
      <w:r>
        <w:rPr>
          <w:b/>
          <w:bCs/>
          <w:lang w:val="en" w:eastAsia="en"/>
        </w:rPr>
        <w:tab/>
      </w:r>
      <w:r>
        <w:rPr>
          <w:b/>
          <w:bCs/>
          <w:lang w:val="el" w:eastAsia="el"/>
        </w:rPr>
        <w:t>Για τα αυτοκίνητα οχήματα που καθορίζονται στο πρώτο εδάφιο της περίπτωσης ε` της παραγράφου 1 του παρόντος άρθρου τα οποία με την προσθήκη στον ανοικτό χώρο φόρτωσης καλύμματος από άκαμπτο στερεό υλικό διασκευάζονται σε οχήματα με μόνιμο κλειστό αμάξωμα των δασμολογικών κλάσεων 87.03 και 87.04, εφαρμόζονται οι διατάξεις του ν. 1573/1985 (Α` 201).</w:t>
      </w:r>
    </w:p>
    <w:p>
      <w:pPr>
        <w:pStyle w:val="StructureList1"/>
        <w:spacing w:before="120" w:after="0"/>
        <w:rPr>
          <w:lang w:val="el" w:eastAsia="el"/>
        </w:rPr>
      </w:pPr>
      <w:r>
        <w:rPr>
          <w:b/>
          <w:bCs/>
          <w:lang w:val="el" w:eastAsia="el"/>
        </w:rPr>
        <w:t>στ)</w:t>
      </w:r>
      <w:r>
        <w:rPr>
          <w:b/>
          <w:bCs/>
          <w:lang w:val="en" w:eastAsia="en"/>
        </w:rPr>
        <w:tab/>
      </w:r>
      <w:r>
        <w:rPr>
          <w:b/>
          <w:bCs/>
          <w:lang w:val="el" w:eastAsia="el"/>
        </w:rPr>
        <w:t>Αυτοκίνητα οχήματα, ανοικτά ή κλειστά, τρίκυκλα ή τετράκυκλα, που εμπίπτουν στο πεδίο εφαρμογής της Οδηγίας 92/61/ΕΚ του Συμβουλίου της 30ής Ιουνίου 1992 (EEL 225 της 10.9.1992) και πληρούν εκ κατασκευής τις προδιαγραφές της Οδηγίας αυτής ή μεταγενέστερης, υποβάλλονται σε τέλος ταξινόμησης, ως ακολούθως:</w:t>
      </w:r>
    </w:p>
    <w:p>
      <w:pPr>
        <w:spacing w:before="240" w:after="240"/>
        <w:rPr>
          <w:lang w:val="el" w:eastAsia="el"/>
        </w:rPr>
      </w:pP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Κάτω των 50 κυβικών εκατοστών 0% </w:t>
      </w:r>
    </w:p>
    <w:p>
      <w:pPr>
        <w:spacing w:before="240" w:after="240"/>
        <w:rPr>
          <w:lang w:val="el" w:eastAsia="el"/>
        </w:rPr>
      </w:pPr>
      <w:r>
        <w:rPr>
          <w:b/>
          <w:bCs/>
          <w:lang w:val="el" w:eastAsia="el"/>
        </w:rPr>
        <w:t xml:space="preserve">Από 50 μέχρι και 500 κυβικά εκατοστά 4% </w:t>
      </w:r>
    </w:p>
    <w:p>
      <w:pPr>
        <w:spacing w:before="240" w:after="240"/>
        <w:rPr>
          <w:lang w:val="el" w:eastAsia="el"/>
        </w:rPr>
      </w:pPr>
      <w:r>
        <w:rPr>
          <w:b/>
          <w:bCs/>
          <w:lang w:val="el" w:eastAsia="el"/>
        </w:rPr>
        <w:t xml:space="preserve">Από 501 μέχρι και 900 κυβικά εκατοστά 8% </w:t>
      </w:r>
    </w:p>
    <w:p>
      <w:pPr>
        <w:spacing w:before="240" w:after="240"/>
        <w:rPr>
          <w:lang w:val="el" w:eastAsia="el"/>
        </w:rPr>
      </w:pPr>
      <w:r>
        <w:rPr>
          <w:b/>
          <w:bCs/>
          <w:lang w:val="el" w:eastAsia="el"/>
        </w:rPr>
        <w:t>Από 901 κυβικά εκατοστά και πάνω 14%</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w:t>
      </w:r>
    </w:p>
    <w:p>
      <w:pPr>
        <w:spacing w:before="240" w:after="240"/>
        <w:rPr>
          <w:lang w:val="el" w:eastAsia="el"/>
        </w:rPr>
      </w:pPr>
      <w:r>
        <w:rPr>
          <w:b/>
          <w:bCs/>
          <w:lang w:val="el" w:eastAsia="el"/>
        </w:rPr>
        <w:t>αυτό που εκ κατασκευής το αμάξωμά του είναι κλειστό αλλά και αυτό που</w:t>
      </w:r>
    </w:p>
    <w:p>
      <w:pPr>
        <w:spacing w:before="240" w:after="240"/>
        <w:rPr>
          <w:lang w:val="el" w:eastAsia="el"/>
        </w:rPr>
      </w:pPr>
      <w:r>
        <w:rPr>
          <w:b/>
          <w:bCs/>
          <w:lang w:val="el" w:eastAsia="el"/>
        </w:rPr>
        <w:t>προκύπτει με την προσθήκη στο αμάξωμα ανοικτού φορτηγού, καλύμματος από</w:t>
      </w:r>
    </w:p>
    <w:p>
      <w:pPr>
        <w:spacing w:before="240" w:after="240"/>
        <w:rPr>
          <w:lang w:val="el" w:eastAsia="el"/>
        </w:rPr>
      </w:pPr>
      <w:r>
        <w:rPr>
          <w:b/>
          <w:bCs/>
          <w:lang w:val="el" w:eastAsia="el"/>
        </w:rPr>
        <w:t>άκαμπτα στερεά υλικά, ανεξάρτητα αν αφαιρείται εύκολα ή δύσκολα ή αν το</w:t>
      </w:r>
    </w:p>
    <w:p>
      <w:pPr>
        <w:spacing w:before="240" w:after="240"/>
        <w:rPr>
          <w:lang w:val="el" w:eastAsia="el"/>
        </w:rPr>
      </w:pPr>
      <w:r>
        <w:rPr>
          <w:b/>
          <w:bCs/>
          <w:lang w:val="el" w:eastAsia="el"/>
        </w:rPr>
        <w:t>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w:t>
      </w:r>
    </w:p>
    <w:p>
      <w:pPr>
        <w:spacing w:before="240" w:after="240"/>
        <w:rPr>
          <w:lang w:val="el" w:eastAsia="el"/>
        </w:rPr>
      </w:pPr>
      <w:r>
        <w:rPr>
          <w:b/>
          <w:bCs/>
          <w:lang w:val="el" w:eastAsia="el"/>
        </w:rPr>
        <w:t>παραγράφου 1 του παρόντος άρθρου η φορολογητέα αξία διαμορφώνεται από</w:t>
      </w:r>
    </w:p>
    <w:p>
      <w:pPr>
        <w:spacing w:before="240" w:after="240"/>
        <w:rPr>
          <w:lang w:val="el" w:eastAsia="el"/>
        </w:rPr>
      </w:pPr>
      <w:r>
        <w:rPr>
          <w:b/>
          <w:bCs/>
          <w:lang w:val="el" w:eastAsia="el"/>
        </w:rPr>
        <w:t>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w:t>
      </w:r>
    </w:p>
    <w:p>
      <w:pPr>
        <w:spacing w:before="240" w:after="240"/>
        <w:rPr>
          <w:lang w:val="el" w:eastAsia="el"/>
        </w:rPr>
      </w:pPr>
      <w:r>
        <w:rPr>
          <w:b/>
          <w:bCs/>
          <w:lang w:val="el" w:eastAsia="el"/>
        </w:rPr>
        <w:t>αυτοκίνητα.</w:t>
      </w:r>
    </w:p>
    <w:p>
      <w:pPr>
        <w:spacing w:before="240" w:after="240"/>
        <w:rPr>
          <w:lang w:val="el" w:eastAsia="el"/>
        </w:rPr>
      </w:pPr>
      <w:r>
        <w:rPr>
          <w:b/>
          <w:bCs/>
          <w:lang w:val="el" w:eastAsia="el"/>
        </w:rPr>
        <w:t>Για τα μεταχειρισμένα αυτοκίνητα λαμβάνεται υπόψη η τιμή που</w:t>
      </w:r>
    </w:p>
    <w:p>
      <w:pPr>
        <w:spacing w:before="240" w:after="240"/>
        <w:rPr>
          <w:lang w:val="el" w:eastAsia="el"/>
        </w:rPr>
      </w:pPr>
      <w:r>
        <w:rPr>
          <w:b/>
          <w:bCs/>
          <w:lang w:val="el" w:eastAsia="el"/>
        </w:rPr>
        <w:t>καθορίζεται από την αρμόδια Τελωνειακή Υπηρεσία Αξιών με βάση τα</w:t>
      </w:r>
    </w:p>
    <w:p>
      <w:pPr>
        <w:spacing w:before="240" w:after="240"/>
        <w:rPr>
          <w:lang w:val="el" w:eastAsia="el"/>
        </w:rPr>
      </w:pPr>
      <w:r>
        <w:rPr>
          <w:b/>
          <w:bCs/>
          <w:lang w:val="el" w:eastAsia="el"/>
        </w:rPr>
        <w:t>στοιχεία που η υπηρεσία αυτή διαθέτει Η τεκμαρτή αυτή αξία δεν μπορεί</w:t>
      </w:r>
    </w:p>
    <w:p>
      <w:pPr>
        <w:spacing w:before="240" w:after="240"/>
        <w:rPr>
          <w:lang w:val="el" w:eastAsia="el"/>
        </w:rPr>
      </w:pPr>
      <w:r>
        <w:rPr>
          <w:b/>
          <w:bCs/>
          <w:lang w:val="el" w:eastAsia="el"/>
        </w:rPr>
        <w:t>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w:t>
      </w:r>
    </w:p>
    <w:p>
      <w:pPr>
        <w:spacing w:before="240" w:after="240"/>
        <w:rPr>
          <w:lang w:val="el" w:eastAsia="el"/>
        </w:rPr>
      </w:pPr>
      <w:r>
        <w:rPr>
          <w:b/>
          <w:bCs/>
          <w:lang w:val="el" w:eastAsia="el"/>
        </w:rPr>
        <w:t>έξοδα προμήθειας, μεσιτείας, τόκων, φόρτωσης, εκφόρτωσης, ασφάλισης και</w:t>
      </w:r>
    </w:p>
    <w:p>
      <w:pPr>
        <w:spacing w:before="240" w:after="240"/>
        <w:rPr>
          <w:lang w:val="el" w:eastAsia="el"/>
        </w:rPr>
      </w:pPr>
      <w:r>
        <w:rPr>
          <w:b/>
          <w:bCs/>
          <w:lang w:val="el" w:eastAsia="el"/>
        </w:rPr>
        <w:t>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w:t>
      </w:r>
    </w:p>
    <w:p>
      <w:pPr>
        <w:spacing w:before="240" w:after="240"/>
        <w:rPr>
          <w:lang w:val="el" w:eastAsia="el"/>
        </w:rPr>
      </w:pPr>
      <w:r>
        <w:rPr>
          <w:b/>
          <w:bCs/>
          <w:lang w:val="el" w:eastAsia="el"/>
        </w:rPr>
        <w:t>εφαρμογή των διατάξεων της παραγράφου 11 του άρθρου 4 του ν. 2443/1996</w:t>
      </w:r>
    </w:p>
    <w:p>
      <w:pPr>
        <w:spacing w:before="240" w:after="240"/>
        <w:rPr>
          <w:lang w:val="el" w:eastAsia="el"/>
        </w:rPr>
      </w:pPr>
      <w:r>
        <w:rPr>
          <w:b/>
          <w:bCs/>
          <w:lang w:val="el" w:eastAsia="el"/>
        </w:rPr>
        <w:t>(ΦΕΚ 265 Α) υποβάλλονται αντί των φορολογικών επιβαρύνσεων που</w:t>
      </w:r>
    </w:p>
    <w:p>
      <w:pPr>
        <w:spacing w:before="240" w:after="240"/>
        <w:rPr>
          <w:lang w:val="el" w:eastAsia="el"/>
        </w:rPr>
      </w:pPr>
      <w:r>
        <w:rPr>
          <w:b/>
          <w:bCs/>
          <w:lang w:val="el" w:eastAsia="el"/>
        </w:rPr>
        <w:t>προβλέπονται από το ν. 1573/1985 (ΦΕΚ 201 Α) σε τέλος ταξινόμησης, το</w:t>
      </w:r>
    </w:p>
    <w:p>
      <w:pPr>
        <w:spacing w:before="240" w:after="240"/>
        <w:rPr>
          <w:lang w:val="el" w:eastAsia="el"/>
        </w:rPr>
      </w:pPr>
      <w:r>
        <w:rPr>
          <w:b/>
          <w:bCs/>
          <w:lang w:val="el" w:eastAsia="el"/>
        </w:rPr>
        <w:t>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w:t>
      </w:r>
    </w:p>
    <w:p>
      <w:pPr>
        <w:spacing w:before="240" w:after="240"/>
        <w:rPr>
          <w:lang w:val="el" w:eastAsia="el"/>
        </w:rPr>
      </w:pPr>
      <w:r>
        <w:rPr>
          <w:b/>
          <w:bCs/>
          <w:lang w:val="el" w:eastAsia="el"/>
        </w:rPr>
        <w:t>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w:t>
      </w:r>
    </w:p>
    <w:p>
      <w:pPr>
        <w:spacing w:before="240" w:after="240"/>
        <w:rPr>
          <w:lang w:val="el" w:eastAsia="el"/>
        </w:rPr>
      </w:pPr>
      <w:r>
        <w:rPr>
          <w:b/>
          <w:bCs/>
          <w:lang w:val="el" w:eastAsia="el"/>
        </w:rPr>
        <w:t>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w:t>
      </w:r>
    </w:p>
    <w:p>
      <w:pPr>
        <w:spacing w:before="240" w:after="240"/>
        <w:rPr>
          <w:lang w:val="el" w:eastAsia="el"/>
        </w:rPr>
      </w:pPr>
      <w:r>
        <w:rPr>
          <w:b/>
          <w:bCs/>
          <w:lang w:val="el" w:eastAsia="el"/>
        </w:rPr>
        <w:t>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w:t>
      </w:r>
    </w:p>
    <w:p>
      <w:pPr>
        <w:spacing w:before="240" w:after="240"/>
        <w:rPr>
          <w:lang w:val="el" w:eastAsia="el"/>
        </w:rPr>
      </w:pPr>
      <w:r>
        <w:rPr>
          <w:b/>
          <w:bCs/>
          <w:lang w:val="el" w:eastAsia="el"/>
        </w:rPr>
        <w:t>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78"/>
      </w:r>
      <w:r>
        <w:rPr>
          <w:b/>
          <w:bCs/>
          <w:lang w:val="el" w:eastAsia="el"/>
        </w:rPr>
        <w:t>Τα ανοικτά ή κλειστά φορτηγά αυτοκίνητα μικτού βάρους άνω των 3,5 τόνων που προέρχονται από διασκευή ελκυστήρων της δασμολογικής κλάσης (δ.κ.) 87.01, επιβατικών αυτοκινήτων (λεωφορείων) της δ.κ. 87.02, φορτηγών αυτοκινήτων ψυγείων της δ.κ. 87.04 για τα οποία δεν έχει καταβληθεί το αναλογούν τέλος ταξινόμησης, αυτοκινήτων οχημάτων ειδικών χρήσεων της δ.κ. 87.05 της Συνδυασμένης Ονοματολογίας,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τόννους μέχρι και 7,5 τόννους 1.000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τόννους μέχρι και 14 τόννους 1.800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τόννους 2.500 ευρώ.</w:t>
      </w:r>
    </w:p>
    <w:p>
      <w:pPr>
        <w:spacing w:before="240" w:after="240"/>
        <w:rPr>
          <w:lang w:val="el" w:eastAsia="el"/>
        </w:rPr>
      </w:pPr>
      <w:r>
        <w:rPr>
          <w:rStyle w:val="Hyperlink"/>
          <w:b/>
          <w:bCs/>
          <w:color w:val="000000"/>
          <w:sz w:val="20"/>
          <w:szCs w:val="20"/>
          <w:u w:val="none" w:color="0000EE"/>
          <w:vertAlign w:val="superscript"/>
          <w:lang w:val="el" w:eastAsia="el"/>
        </w:rPr>
        <w:footnoteReference w:id="179"/>
      </w:r>
      <w:r>
        <w:rPr>
          <w:b/>
          <w:bCs/>
          <w:lang w:val="el" w:eastAsia="el"/>
        </w:rPr>
        <w:t xml:space="preserve"> Τα παραπάνω ποσά προσαυξάνονται κατά πεντακόσια (500) ευρώ στις περιπτώσεις που από τη μετασκευή προκύπτει ανατρεπόμενο ή βυτιοφόρο όχημα. </w:t>
      </w:r>
    </w:p>
    <w:p>
      <w:pPr>
        <w:spacing w:before="240" w:after="240"/>
        <w:rPr>
          <w:lang w:val="el" w:eastAsia="el"/>
        </w:rPr>
      </w:pPr>
      <w:r>
        <w:rPr>
          <w:b/>
          <w:bCs/>
          <w:lang w:val="el" w:eastAsia="el"/>
        </w:rPr>
        <w:t>8</w:t>
      </w:r>
      <w:r>
        <w:rPr>
          <w:rStyle w:val="Hyperlink"/>
          <w:b/>
          <w:bCs/>
          <w:color w:val="000000"/>
          <w:sz w:val="20"/>
          <w:szCs w:val="20"/>
          <w:u w:val="none" w:color="0000EE"/>
          <w:vertAlign w:val="superscript"/>
          <w:lang w:val="el" w:eastAsia="el"/>
        </w:rPr>
        <w:footnoteReference w:id="180"/>
      </w:r>
      <w:r>
        <w:rPr>
          <w:b/>
          <w:bCs/>
          <w:lang w:val="el" w:eastAsia="el"/>
        </w:rPr>
        <w:t>. Αναστέλλεται η βεβαίωση του τέλους ταξινόμησης που αναλογεί σύμφωνα με τα οριζόμενα στην παράγραφο 1 του παρόντος άρθρου στα φορτηγά αυτοκίνητα της δασμολογικής κλάσης 87.04 της Συνδυασμένης Ονοματολογίας και στις βάσεις αυτών, που παραλαμβάνονται με προορισμό τη διασκευή τους στο εσωτερικό της χώρας, μετά από έγκριση της αρμόδιας τελωνειακής αρχής, υπό τους όρους και διατυπώσεις που θα καθοριστούν με απόφαση του Υπουργού Οικονομίας και Οικονομικών, σε οχήματα των δασμολογικών κλάσεων 87.02, 87.04 και 87.05 της Συνδυασμένης Ονοματολογίας.</w:t>
      </w:r>
    </w:p>
    <w:p>
      <w:pPr>
        <w:spacing w:before="240" w:after="240"/>
        <w:rPr>
          <w:lang w:val="el" w:eastAsia="el"/>
        </w:rPr>
      </w:pPr>
      <w:r>
        <w:rPr>
          <w:b/>
          <w:bCs/>
          <w:lang w:val="el" w:eastAsia="el"/>
        </w:rPr>
        <w:t>Το τέλος ταξινόμησης που αναλογεί στα διασκευασθέντα έτοιμα οχήματα, που προορίζονται για ταξινόμηση στη χώρα μας, επιβάλλεται και εισπράττεται με την ολοκλήρωση της διασκευής των οχημάτων αυτών.</w:t>
      </w:r>
    </w:p>
    <w:p>
      <w:pPr>
        <w:spacing w:before="240" w:after="240"/>
        <w:rPr>
          <w:lang w:val="el" w:eastAsia="el"/>
        </w:rPr>
      </w:pPr>
      <w:r>
        <w:rPr>
          <w:b/>
          <w:bCs/>
          <w:lang w:val="el" w:eastAsia="el"/>
        </w:rPr>
        <w:t>Ομοίως και για τα προερχόμενα από διασκευή των βάσεων των δασμολογικών κλάσεων 87.02 και 87.06 της Συνδυασμένης Ονοματολογίας έτοιμα οχήματα, το τέλος ταξινόμησης με το οποίο επιβαρύνονται επιβάλλεται και εισπράττεται μετά την ολοκλήρωση της διασκευής των βάσεων αυτών.</w:t>
      </w:r>
    </w:p>
    <w:p>
      <w:pPr>
        <w:spacing w:before="240" w:after="240"/>
        <w:rPr>
          <w:lang w:val="el" w:eastAsia="el"/>
        </w:rPr>
      </w:pPr>
      <w:r>
        <w:rPr>
          <w:b/>
          <w:bCs/>
          <w:lang w:val="el" w:eastAsia="el"/>
        </w:rPr>
        <w:t>Για τα ως άνω οχήματα που δεν προορίζονται για ταξινόμηση στη χώρα μας, μετά την ολοκλήρωση της διασκευής επιτρέπεται με την τήρηση των διατυπώσεων και διαδικασιών να επαναποστέλλονται σε άλλο κράτος - μέλος της Ευρωπαϊκής Ενωσης ή να εξάγονται σε τρίτη χώρα χωρίς καταβολή του αναλογούντος τέλους ταξινόμησης που έτυχαν αναστολής.</w:t>
      </w:r>
    </w:p>
    <w:p>
      <w:pPr>
        <w:spacing w:before="240" w:after="240"/>
        <w:rPr>
          <w:lang w:val="el" w:eastAsia="el"/>
        </w:rPr>
      </w:pPr>
      <w:r>
        <w:rPr>
          <w:rStyle w:val="Hyperlink"/>
          <w:b/>
          <w:bCs/>
          <w:color w:val="000000"/>
          <w:sz w:val="20"/>
          <w:szCs w:val="20"/>
          <w:u w:val="none" w:color="0000EE"/>
          <w:vertAlign w:val="superscript"/>
          <w:lang w:val="el" w:eastAsia="el"/>
        </w:rPr>
        <w:footnoteReference w:id="181"/>
      </w:r>
      <w:r>
        <w:rPr>
          <w:b/>
          <w:bCs/>
          <w:lang w:val="el" w:eastAsia="el"/>
        </w:rPr>
        <w:t>Για την επιβολή του τέλους ταξινόμησης, ως φορολογητέα αξία για τα φορτηγά οχήματα της δασμολογικής κλάσης 87.04 της Συνδυασμένης Ονοματολογίας λαμβάνεται η αξία της βάσης, όπως αυτή διαμορφώνεται σύμφωνα με τα οριζόμενα στην προηγούμενη παράγραφο 4, στην οποία προστίθεται και το κόστος της διασκευής.</w:t>
      </w:r>
    </w:p>
    <w:p>
      <w:pPr>
        <w:spacing w:before="240" w:after="240"/>
        <w:rPr>
          <w:lang w:val="el" w:eastAsia="el"/>
        </w:rPr>
      </w:pPr>
      <w:r>
        <w:rPr>
          <w:b/>
          <w:bCs/>
          <w:lang w:val="el" w:eastAsia="el"/>
        </w:rPr>
        <w:t>9</w:t>
      </w:r>
      <w:r>
        <w:rPr>
          <w:rStyle w:val="Hyperlink"/>
          <w:b/>
          <w:bCs/>
          <w:color w:val="000000"/>
          <w:sz w:val="20"/>
          <w:szCs w:val="20"/>
          <w:u w:val="none" w:color="0000EE"/>
          <w:vertAlign w:val="superscript"/>
          <w:lang w:val="el" w:eastAsia="el"/>
        </w:rPr>
        <w:footnoteReference w:id="182"/>
      </w:r>
      <w:r>
        <w:rPr>
          <w:b/>
          <w:bCs/>
          <w:lang w:val="el" w:eastAsia="el"/>
        </w:rPr>
        <w:t>. Με κοινές αποφάσεις των Υπουργών Οικονομικών, Περιβάλλοντος,</w:t>
      </w:r>
    </w:p>
    <w:p>
      <w:pPr>
        <w:spacing w:before="240" w:after="240"/>
        <w:rPr>
          <w:lang w:val="el" w:eastAsia="el"/>
        </w:rPr>
      </w:pPr>
      <w:r>
        <w:rPr>
          <w:b/>
          <w:bCs/>
          <w:lang w:val="el" w:eastAsia="el"/>
        </w:rPr>
        <w:t>Χωροταξίας και Δημόσιων `Εργων και Μεταφορών και Επικοινωνιών</w:t>
      </w:r>
    </w:p>
    <w:p>
      <w:pPr>
        <w:spacing w:before="240" w:after="240"/>
        <w:rPr>
          <w:lang w:val="el" w:eastAsia="el"/>
        </w:rPr>
      </w:pPr>
      <w:r>
        <w:rPr>
          <w:b/>
          <w:bCs/>
          <w:lang w:val="el" w:eastAsia="el"/>
        </w:rPr>
        <w:t>καθορίζονται οι διαδικασίες και τα απαραίτητα δικαιολογητικά για τον</w:t>
      </w:r>
    </w:p>
    <w:p>
      <w:pPr>
        <w:spacing w:before="240" w:after="240"/>
        <w:rPr>
          <w:lang w:val="el" w:eastAsia="el"/>
        </w:rPr>
      </w:pPr>
      <w:r>
        <w:rPr>
          <w:b/>
          <w:bCs/>
          <w:lang w:val="el" w:eastAsia="el"/>
        </w:rPr>
        <w:t>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w:t>
      </w:r>
    </w:p>
    <w:p>
      <w:pPr>
        <w:spacing w:before="240" w:after="240"/>
        <w:rPr>
          <w:lang w:val="el" w:eastAsia="el"/>
        </w:rPr>
      </w:pPr>
      <w:r>
        <w:rPr>
          <w:b/>
          <w:bCs/>
          <w:lang w:val="el" w:eastAsia="el"/>
        </w:rPr>
        <w:t xml:space="preserve">του παρόντος άρθρου. </w:t>
      </w:r>
      <w:r>
        <w:rPr>
          <w:rStyle w:val="Hyperlink"/>
          <w:b/>
          <w:bCs/>
          <w:color w:val="000000"/>
          <w:sz w:val="20"/>
          <w:szCs w:val="20"/>
          <w:u w:val="none" w:color="0000EE"/>
          <w:vertAlign w:val="superscript"/>
          <w:lang w:val="el" w:eastAsia="el"/>
        </w:rPr>
        <w:footnoteReference w:id="183"/>
      </w:r>
      <w:r>
        <w:rPr>
          <w:b/>
          <w:bCs/>
          <w:lang w:val="el" w:eastAsia="el"/>
        </w:rPr>
        <w:t>...</w:t>
      </w:r>
      <w:r>
        <w:rPr>
          <w:rStyle w:val="Hyperlink"/>
          <w:b/>
          <w:bCs/>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185"/>
      </w:r>
      <w:r>
        <w:rPr>
          <w:b/>
          <w:bCs/>
          <w:lang w:val="el" w:eastAsia="el"/>
        </w:rPr>
        <w:t>Τα δικαιολογητικά στοιχεία και κάθε άλλη αναγκαία λεπτομέρεια, για τον προσδιορισμό της φορολογητέας αξίας των φορτηγών οχημάτων ανεξαρτήτου προελεύσεως ή των εγχωρίως παραγομένων, καθορίζονται με την απόφαση του πρώτου εδαφίου της παραγράφου 4 του άρθρου 126 του παρόντος.</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Οι μοτοσικλέτες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186"/>
      </w: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Μέχρι και 125 κυβικά εκατοστά 0% </w:t>
      </w:r>
    </w:p>
    <w:p>
      <w:pPr>
        <w:spacing w:before="240" w:after="240"/>
        <w:rPr>
          <w:lang w:val="el" w:eastAsia="el"/>
        </w:rPr>
      </w:pPr>
      <w:r>
        <w:rPr>
          <w:b/>
          <w:bCs/>
          <w:lang w:val="el" w:eastAsia="el"/>
        </w:rPr>
        <w:t xml:space="preserve">Από 126 μέχρι και 249 κυβικά εκατοστά 2% </w:t>
      </w:r>
    </w:p>
    <w:p>
      <w:pPr>
        <w:spacing w:before="240" w:after="240"/>
        <w:rPr>
          <w:lang w:val="el" w:eastAsia="el"/>
        </w:rPr>
      </w:pPr>
      <w:r>
        <w:rPr>
          <w:b/>
          <w:bCs/>
          <w:lang w:val="el" w:eastAsia="el"/>
        </w:rPr>
        <w:t xml:space="preserve">Από 250 μέχρι και 900 κυβικά εκατοστά 7% </w:t>
      </w:r>
    </w:p>
    <w:p>
      <w:pPr>
        <w:spacing w:before="240" w:after="240"/>
        <w:rPr>
          <w:lang w:val="el" w:eastAsia="el"/>
        </w:rPr>
      </w:pPr>
      <w:r>
        <w:rPr>
          <w:b/>
          <w:bCs/>
          <w:lang w:val="el" w:eastAsia="el"/>
        </w:rPr>
        <w:t>Από 901 μέχρι και 1.400 κυβικά εκατοστά 12%</w:t>
      </w:r>
    </w:p>
    <w:p>
      <w:pPr>
        <w:spacing w:before="240" w:after="240"/>
        <w:rPr>
          <w:lang w:val="el" w:eastAsia="el"/>
        </w:rPr>
      </w:pPr>
      <w:r>
        <w:rPr>
          <w:b/>
          <w:bCs/>
          <w:lang w:val="el" w:eastAsia="el"/>
        </w:rPr>
        <w:t>Από 1.401 μέχρι και 1.600 κυβικά εκατοστά 14%</w:t>
      </w:r>
    </w:p>
    <w:p>
      <w:pPr>
        <w:spacing w:before="240" w:after="240"/>
        <w:rPr>
          <w:lang w:val="el" w:eastAsia="el"/>
        </w:rPr>
      </w:pPr>
      <w:r>
        <w:rPr>
          <w:b/>
          <w:bCs/>
          <w:lang w:val="el" w:eastAsia="el"/>
        </w:rPr>
        <w:t>Από 1.601 μέχρι και 1.800 κυβικά εκατοστά 17%</w:t>
      </w:r>
    </w:p>
    <w:p>
      <w:pPr>
        <w:spacing w:before="240" w:after="240"/>
        <w:rPr>
          <w:lang w:val="el" w:eastAsia="el"/>
        </w:rPr>
      </w:pPr>
      <w:r>
        <w:rPr>
          <w:b/>
          <w:bCs/>
          <w:lang w:val="el" w:eastAsia="el"/>
        </w:rPr>
        <w:t>Από 1.801 και άνω κυβικά εκατοστά 25%.</w:t>
      </w:r>
      <w:r>
        <w:rPr>
          <w:rStyle w:val="Hyperlink"/>
          <w:b/>
          <w:bCs/>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 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8"/>
      </w:r>
      <w:r>
        <w:rPr>
          <w:rStyle w:val="Hyperlink"/>
          <w:b/>
          <w:bCs/>
          <w:color w:val="000000"/>
          <w:sz w:val="20"/>
          <w:szCs w:val="20"/>
          <w:u w:val="none" w:color="0000EE"/>
          <w:vertAlign w:val="superscript"/>
          <w:lang w:val="el" w:eastAsia="el"/>
        </w:rPr>
        <w:footnoteReference w:id="189"/>
      </w: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Η φορολογητέα αξία για την επιβολή του τέλους ταξινόμησης των επιβατικών αυτοκινήτων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τιμή χονδρικής πώλησης από τον κατασκευαστή οίκο του αυτοκινήτου, κατά τύπο, παραλλαγή και έκδοση αυτού, όπως αυτή προκύπτει από τους υποβαλλόμενους τιμοκαταλόγους στην αρμόδια Τελωνειακή Αρχή από τους επίσημους διανομείς αυτοκινήτων, όπως αυτοί προσδιορίζονται από τον Κανονισμό (ΕΚ) 1400/2002 της Επιτροπής της 31ης Ιουλίου 2002 (ΕΕ L 203, της 1ης Αυγούστου 2002), συμπεριλαμβανομένης και της αξίας του προαιρετικού (EXTRA) αυτού εξοπλισμού.</w:t>
      </w:r>
    </w:p>
    <w:p>
      <w:pPr>
        <w:spacing w:before="240" w:after="240"/>
        <w:rPr>
          <w:lang w:val="el" w:eastAsia="el"/>
        </w:rPr>
      </w:pPr>
      <w:r>
        <w:rPr>
          <w:b/>
          <w:bCs/>
          <w:lang w:val="el" w:eastAsia="el"/>
        </w:rPr>
        <w:t>Για μεταχειρισμένα επιβατικά αυτοκίνητα, λαμβάνεται υπόψη η κατά τα παραπάνω τιμή χονδρικής πώλησης όμοιου κατά μάρκα, τύπο, παραλλαγή και έκδοση καινούργιου επιβατικού αυτοκινήτου με τον ίδιο εξοπλισμό, κατά το χρόνο κυκλοφορίας του στη διεθνή αγορά, αφού αυτή μειωθεί κατά το ποσοστό απομείωσης που ορίζεται ανάλογα με την ηλικία του και την κατηγορία αμαξώματος.</w:t>
      </w:r>
    </w:p>
    <w:p>
      <w:pPr>
        <w:spacing w:before="240" w:after="240"/>
        <w:rPr>
          <w:lang w:val="el" w:eastAsia="el"/>
        </w:rPr>
      </w:pPr>
      <w:r>
        <w:rPr>
          <w:b/>
          <w:bCs/>
          <w:lang w:val="el" w:eastAsia="el"/>
        </w:rPr>
        <w:t>Με απόφαση του Υπουργού Οικονομικών, καθορίζονται τα ως άνω ποσοστά ανά εξάμηνο και έτος ηλικίας του αυτοκινήτου και ανά κατηγορία αμαξώματος. Τα στοιχεία που λαμβάνονται υπόψη για τον καθορισμό των εν λόγω ποσοστών, καθώς και ο τρόπος προσδιορισμού των ποσοστών των ενδιάμεσων μηνών καθορίζονται με την απόφαση της παραγράφου 4 του παρόντος άρθρου.</w:t>
      </w:r>
    </w:p>
    <w:p>
      <w:pPr>
        <w:spacing w:before="240" w:after="240"/>
        <w:rPr>
          <w:lang w:val="el" w:eastAsia="el"/>
        </w:rPr>
      </w:pPr>
      <w:r>
        <w:rPr>
          <w:b/>
          <w:bCs/>
          <w:lang w:val="el" w:eastAsia="el"/>
        </w:rPr>
        <w:t>Η φορολογητέα αξία, μετά την ως άνω απομείωση, μειώνεται περαιτέρω ποσοστιαία με χρήση συντελεστή 0,30 για κάθε 500 επιπλέον χιλιόμετρα που έχουν διανυθεί από τον ετήσιο μέσο όρο. Η απομείωση βάσει διανυθέντων χιλιομέτρων δεν πρέπει να ξεπερνά το 30% της αξίας που προσδιορίζεται μετά την ως άνω απομείωση.</w:t>
      </w:r>
    </w:p>
    <w:p>
      <w:pPr>
        <w:spacing w:before="240" w:after="240"/>
        <w:rPr>
          <w:lang w:val="el" w:eastAsia="el"/>
        </w:rPr>
      </w:pPr>
      <w:r>
        <w:rPr>
          <w:b/>
          <w:bCs/>
          <w:lang w:val="el" w:eastAsia="el"/>
        </w:rPr>
        <w:t>Ο ετήσιος μέσος όρος διανυθέντων χιλιομέτρων, για σκοπούς εφαρμογής της παρούσας διάταξης, ορίζεται στις δεκαπέντε χιλιάδες (15.000). Η συνολική απομείωση, περιλαμβανόμενης και της απομείωσης λόγω διανυθέντων χιλιομέτρων πέραν του μέσου όρου, δεν δύναται να υπερβαίνει το 95%.</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αναγκαία διαδικασία και κάθε άλλη λεπτομέρεια για την εφαρμογή του παρόντα Κώδικα.</w:t>
      </w:r>
    </w:p>
    <w:p>
      <w:pPr>
        <w:spacing w:before="240" w:after="240"/>
        <w:rPr>
          <w:lang w:val="el" w:eastAsia="el"/>
        </w:rPr>
      </w:pPr>
      <w:r>
        <w:rPr>
          <w:rStyle w:val="Hyperlink"/>
          <w:b/>
          <w:bCs/>
          <w:color w:val="000000"/>
          <w:sz w:val="20"/>
          <w:szCs w:val="20"/>
          <w:u w:val="none" w:color="0000EE"/>
          <w:vertAlign w:val="superscript"/>
          <w:lang w:val="el" w:eastAsia="el"/>
        </w:rPr>
        <w:footnoteReference w:id="190"/>
      </w:r>
      <w:r>
        <w:rPr>
          <w:rStyle w:val="Hyperlink"/>
          <w:b/>
          <w:bCs/>
          <w:color w:val="000000"/>
          <w:sz w:val="20"/>
          <w:szCs w:val="20"/>
          <w:u w:val="none" w:color="0000EE"/>
          <w:vertAlign w:val="superscript"/>
          <w:lang w:val="el" w:eastAsia="el"/>
        </w:rPr>
        <w:footnoteReference w:id="191"/>
      </w:r>
      <w:r>
        <w:rPr>
          <w:b/>
          <w:bCs/>
          <w:lang w:val="el" w:eastAsia="el"/>
        </w:rPr>
        <w:t>Με όμοια απόφαση συνιστάται Ειδική Επιτροπή για τον προσδιορισμό της φορολογητέας αξίας για την επιβολή του τέλους ταξινόμησης των αυτοκινήτων οχημάτων της επόμενης παραγράφου 5 του παρόντος άρθρου.</w:t>
      </w:r>
    </w:p>
    <w:p>
      <w:pPr>
        <w:pStyle w:val="MainText"/>
        <w:spacing w:before="120" w:after="0"/>
        <w:rPr>
          <w:lang w:val="el" w:eastAsia="el"/>
        </w:rPr>
      </w:pPr>
      <w:r>
        <w:rPr>
          <w:b/>
          <w:bCs/>
          <w:lang w:val="el" w:eastAsia="el"/>
        </w:rPr>
        <w:t>5.</w:t>
      </w:r>
      <w:r>
        <w:rPr>
          <w:b/>
          <w:bCs/>
          <w:lang w:val="el" w:eastAsia="el"/>
        </w:rPr>
        <w:t xml:space="preserve"> Σε περίπτωση που ο κάτοχος μεταχειρισμένου επιβατικού αυτοκίνητου δεν αποδέχεται το ποσό του τέλους ταξινόμησης που προσδιορίζεται με βάση τους συντελεστές που προσδιορίζονται με τις διατάξεις του άρθρου 121 και την κλίμακα απομείωσης της αξίας που προσδιορίζεται από τις διατάξεις της περίπτωσης α της παραγράφου 1 του παρόντος η φορολογητέα αξία προσδιορίζεται από την επιτροπή της προηγουμένης παραγράφου 4, σε τρόπο ώστε το προς καταβολή τέλος ταξινόμησης να ισούται με το υπολειπόμενο ποσό του τέλους αυτού που ενσωματώνεται σε όχημα της αυτής μάρκας, τύπου και συστήματος κίνησης ή ελλείψει αυτών σε όχημα παρόμοιο ή παρεμφερές, το οποίο έχει τεθεί σε κυκλοφορία στην Ελλάδα κατά το αυτό έτος της πρώτης κυκλοφορίας του αυτοκίνητου σε Κράτος - Μέλος της Ευρωπαϊκής Ένωσης.</w:t>
      </w:r>
    </w:p>
    <w:p>
      <w:pPr>
        <w:spacing w:before="240" w:after="240"/>
        <w:rPr>
          <w:lang w:val="el" w:eastAsia="el"/>
        </w:rPr>
      </w:pPr>
      <w:r>
        <w:rPr>
          <w:b/>
          <w:bCs/>
          <w:lang w:val="el" w:eastAsia="el"/>
        </w:rPr>
        <w:t>Για την εκτίμηση της πραγματικής κατάστασης του αυτοκίνητου προηγείται εξέταση από επιτροπές εμπειρογνωμόνων, που συγκροτούνται στην έδρα των Τελωνειακών Περιφερειών και αποτελούνται από έναν εκπρόσωπο της Τελωνειακής Περιφερείας, έναν εκπρόσωπο της Υπηρεσίας Μεταφορών και Επικοινωνιών της οικείας Νομαρχιακής Αυτοδιοίκησης</w:t>
      </w:r>
      <w:r>
        <w:rPr>
          <w:rStyle w:val="Hyperlink"/>
          <w:b/>
          <w:bCs/>
          <w:color w:val="000000"/>
          <w:sz w:val="20"/>
          <w:szCs w:val="20"/>
          <w:u w:val="none" w:color="0000EE"/>
          <w:vertAlign w:val="superscript"/>
          <w:lang w:val="el" w:eastAsia="el"/>
        </w:rPr>
        <w:footnoteReference w:id="192"/>
      </w:r>
      <w:r>
        <w:rPr>
          <w:b/>
          <w:bCs/>
          <w:lang w:val="el" w:eastAsia="el"/>
        </w:rPr>
        <w:t xml:space="preserve"> και τον κάτοχο του οχήματος ή τον εξουσιοδοτημένο εκπρόσωπό του.</w:t>
      </w:r>
    </w:p>
    <w:p>
      <w:pPr>
        <w:spacing w:before="240" w:after="240"/>
        <w:rPr>
          <w:lang w:val="el" w:eastAsia="el"/>
        </w:rPr>
      </w:pPr>
      <w:r>
        <w:rPr>
          <w:b/>
          <w:bCs/>
          <w:lang w:val="el" w:eastAsia="el"/>
        </w:rPr>
        <w:t>Για την εξέταση του οχήματος από τις παραπάνω επιτροπές των εμπειρογνωμόνων απαιτείται αίτηση του ενδιαφερομένου και καταβολή παραβόλου, το ύψος του οποίου καθορίζεται με απόφαση Υπουργού Οικονομίας και Οικονομικών.</w:t>
      </w:r>
    </w:p>
    <w:p>
      <w:pPr>
        <w:spacing w:before="240" w:after="240"/>
        <w:rPr>
          <w:lang w:val="el" w:eastAsia="el"/>
        </w:rPr>
      </w:pPr>
      <w:r>
        <w:rPr>
          <w:b/>
          <w:bCs/>
          <w:lang w:val="el" w:eastAsia="el"/>
        </w:rPr>
        <w:t>Με όμοια απόφαση καθορίζονται τα στοιχεία που πρέπει να λαμβάνονται υπόψη από τις επιτροπές αυτές για την εκτίμηση της πραγματικής κατάστασης του αυτοκινήτου, καθώς και κάθε άλλη αναγκαία λεπτομέρεια για την εφαρμογή της παρούσας παραγράφου.</w:t>
      </w:r>
    </w:p>
    <w:p>
      <w:pPr>
        <w:spacing w:before="240" w:after="240"/>
        <w:rPr>
          <w:lang w:val="el" w:eastAsia="el"/>
        </w:rPr>
      </w:pPr>
      <w:r>
        <w:rPr>
          <w:b/>
          <w:bCs/>
          <w:lang w:val="el" w:eastAsia="el"/>
        </w:rPr>
        <w:t>Η ισχύς της παραγράφου αυτής αρχίζει από την 1η Ιανουαρίου 2004.</w:t>
      </w:r>
      <w:r>
        <w:rPr>
          <w:rStyle w:val="Hyperlink"/>
          <w:b/>
          <w:bCs/>
          <w:color w:val="000000"/>
          <w:sz w:val="20"/>
          <w:szCs w:val="20"/>
          <w:u w:val="none" w:color="0000EE"/>
          <w:vertAlign w:val="superscript"/>
          <w:lang w:val="el" w:eastAsia="el"/>
        </w:rPr>
        <w:footnoteReference w:id="193"/>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κοινοτικών οχημάτων</w:t>
      </w:r>
      <w:r>
        <w:rPr>
          <w:rStyle w:val="Hyperlink"/>
          <w:b/>
          <w:bCs/>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1.</w:t>
      </w:r>
      <w:r>
        <w:rPr>
          <w:b/>
          <w:bCs/>
          <w:lang w:val="el" w:eastAsia="el"/>
        </w:rPr>
        <w:t xml:space="preserve"> Τα κοινοτικά οχήματα που αναφέρονται στα άρθρα 121, 122, 123 και 124 του παρόντος Κώδικα, καθώς και οι βάσεις των δασμολογικών κλάσεων 87.02 και 87.06 της Συνδυασμένης Ονοματολογίας, κατά την άφιξη τους στον πρώτο τόπο προορισμού, δηλώνονται αμέσως στην πλησιέστερη Τελωνειακή Αρχή</w:t>
      </w:r>
      <w:r>
        <w:rPr>
          <w:rStyle w:val="Hyperlink"/>
          <w:b/>
          <w:bCs/>
          <w:color w:val="000000"/>
          <w:sz w:val="20"/>
          <w:szCs w:val="20"/>
          <w:u w:val="none" w:color="0000EE"/>
          <w:vertAlign w:val="superscript"/>
          <w:lang w:val="el" w:eastAsia="el"/>
        </w:rPr>
        <w:footnoteReference w:id="195"/>
      </w:r>
      <w:r>
        <w:rPr>
          <w:b/>
          <w:bCs/>
          <w:lang w:val="el" w:eastAsia="el"/>
        </w:rPr>
        <w:t>. Υπόχρεοι στη δήλωση αυτή είναι ο ιδιοκτήτης ή ο παραλήπτης των οχημάτων ή ο νόμιμος αντιπρόσωπός τους ή το πρόσωπο στην κατοχή του οποίου τίθενται τα οχήματα.</w:t>
      </w:r>
    </w:p>
    <w:p>
      <w:pPr>
        <w:pStyle w:val="MainText"/>
        <w:spacing w:before="120" w:after="0"/>
        <w:rPr>
          <w:lang w:val="el" w:eastAsia="el"/>
        </w:rPr>
      </w:pPr>
      <w:r>
        <w:rPr>
          <w:b/>
          <w:bCs/>
          <w:lang w:val="el" w:eastAsia="el"/>
        </w:rPr>
        <w:t>2.</w:t>
      </w:r>
      <w:r>
        <w:rPr>
          <w:b/>
          <w:bCs/>
          <w:lang w:val="el" w:eastAsia="el"/>
        </w:rPr>
        <w:t xml:space="preserve"> Οταν τα παραπάνω οχήματα μεταφέρονται αυτοδύναμα στο εσωτερικό της χώρας, δηλώνονται αμέσως από το πρόσωπο που πραγματοποίησε την είσοδο αυτή στην πλησιέστερη Τελωνειακή Αρχή.</w:t>
      </w:r>
    </w:p>
    <w:p>
      <w:pPr>
        <w:pStyle w:val="MainText"/>
        <w:spacing w:before="120" w:after="0"/>
        <w:rPr>
          <w:lang w:val="el" w:eastAsia="el"/>
        </w:rPr>
      </w:pPr>
      <w:r>
        <w:rPr>
          <w:b/>
          <w:bCs/>
          <w:lang w:val="el" w:eastAsia="el"/>
        </w:rPr>
        <w:t>3.</w:t>
      </w:r>
      <w:r>
        <w:rPr>
          <w:b/>
          <w:bCs/>
          <w:lang w:val="el" w:eastAsia="el"/>
        </w:rPr>
        <w:t xml:space="preserve"> Η Τελωνειακή Αρχή, στην οποία υποβάλλεται η δήλωση τηςπροηγούμενης παραγράφου, καθορίζει την αναγκαία προθεσμία για τη μεταφορά του οχήματος στον τόπο του δηλωθέντος τελικού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κοινοτικών οχημάτων, υποβάλλεται στην αρμόδια Τελωνειακή Αρχή ειδική δήλωση μέχρι την ημερομηνία κατά την οποία το τέλος καθίσταται απαιτητό</w:t>
      </w:r>
    </w:p>
    <w:p>
      <w:pPr>
        <w:spacing w:before="240" w:after="240"/>
        <w:rPr>
          <w:lang w:val="el" w:eastAsia="el"/>
        </w:rPr>
      </w:pPr>
      <w:r>
        <w:rPr>
          <w:b/>
          <w:bCs/>
          <w:lang w:val="el" w:eastAsia="el"/>
        </w:rPr>
        <w:t>και οπωσδήποτε πριν από την έκδοση της άδειας κυκλοφορίας. Για τα οχήματα των παραγράφων 1 και 2 του άρθρου 133 του παρόντα Κώδικα η ειδική δήλωση υποβάλλεται κατά την έξοδο αυτών από τα ανασταλτικά καθεστώτα. Με την ειδική δήλωση, που αποτελεί τίτλο υπέρ του Δημοσίου, συνεισπράπεται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που προβλέπεται από την προηγούμενη παράγραφο. Η ειδική δήλωση θα υποβάλεται στην Τελωνειακή Αρχή στην οποία έγινε η θέση σε ανάλωση του οχήματος και θα συσχετίζεται με το παραστατικό θέσης σε ανάλωση που μέχρι τότε θα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κοινοτικό και του Φόρου Προστιθέμενης Αξίας (Φ.Π.Α.), είναι εκείνοι που ισχύουν κατά το χρόνο που το τέλος καθίσταται απαιτητό. Αν μειωθούν οι συντελεστές του τέλους ταξινόμησης ή και του Φόρου Προστιθέμενης Αξίας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Η διάταξη του προηγούμενου εδαφίου δεν εφαρμόζεται, στην περίπτωση που το αποδεικτικό είσπραξης δεν εκδόθηκε για λόγους που αποκλειστικά βαρύνουν τον υπόχρεο. Αν δεν υποβληθεί η δήλωση των παραγράφων 1 και 2 του άρθρου 129 του παρόντα Κώδικα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ειδικής δήλωσης, του αποδεικτικού είσπραξης και του πιστοποιητικού ταξινόμησης,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96"/>
      </w:r>
      <w:r>
        <w:rPr>
          <w:b/>
          <w:bCs/>
          <w:lang w:val="el" w:eastAsia="el"/>
        </w:rPr>
        <w:t>Μετά από αίτηση του ιδιοκτήτη του οχήματος ή του νόμιμου αντιπροσώπου του που υποβάλλεται πριν τη γνωστοποίηση στον ενδιαφερόμενο της πρόθεσης της Τελωνειακής Αρχής να προβεί στην επαλήθευση των στοιχείων αυτού, επιτρέπεται η διόρθωση των εκ παραδρομής δηλωθέντων στοιχείων της Ειδικής Δήλωσης, υπό την προύπόθεση ότι πρόκειται για το ίδιο όχημα.</w:t>
      </w:r>
    </w:p>
    <w:p>
      <w:pPr>
        <w:spacing w:before="240" w:after="240"/>
        <w:rPr>
          <w:lang w:val="el" w:eastAsia="el"/>
        </w:rPr>
      </w:pPr>
      <w:r>
        <w:rPr>
          <w:b/>
          <w:bCs/>
          <w:lang w:val="el" w:eastAsia="el"/>
        </w:rPr>
        <w:t>Διόρθωση της Δήλωσης δεν επιτρέπεται αν κατά την αποδοχή ή την καταχώριση διαπιστώνεται ανακρίβεια των στοιχείων αυτής.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97"/>
      </w:r>
      <w:r>
        <w:rPr>
          <w:b/>
          <w:bCs/>
          <w:lang w:val="el" w:eastAsia="el"/>
        </w:rPr>
        <w:t>Μετά από αίτηση του ιδιοκτήτη του οχήματος ή του νόμιμου αντιπροσώπου του επιτρέπεται η ακύρωση της Ειδικής Δήλωσης, εφόσον συντρέχει συγνωστή νομική ή πραγματική πλάνη αυτού, που συνεπάγεται αδυναμία ταξινόμησης του οχήματος από τις αρμόδιες υπηρεσίες του Υπουργείου Μεταφορών και Επικοινωνιών ή ικανοποίησης όλων των προβλεπόμενων προϋποθέσεων υπαγωγής του οχήματος σε ειδικό απαλλακτικό φορολογικό καθεστώς.</w:t>
      </w:r>
    </w:p>
    <w:p>
      <w:pPr>
        <w:spacing w:before="240" w:after="240"/>
        <w:rPr>
          <w:lang w:val="el" w:eastAsia="el"/>
        </w:rPr>
      </w:pPr>
      <w:r>
        <w:rPr>
          <w:b/>
          <w:bCs/>
          <w:lang w:val="el" w:eastAsia="el"/>
        </w:rPr>
        <w:t>Εάν οι Τελωνειακές Αρχές έχουν πληροφορήσει τον ιδιοκτήτη του οχήματος ότι προτίθενται να προβούν στην εξέταση αυτού, αίτηση ακύρωσης της Δήλωσης μπορεί να γίνει δεκτή μόνο μετά την πραγματοποίηση της εξέτασης.</w:t>
      </w:r>
    </w:p>
    <w:p>
      <w:pPr>
        <w:spacing w:before="240" w:after="240"/>
        <w:rPr>
          <w:lang w:val="el" w:eastAsia="el"/>
        </w:rPr>
      </w:pPr>
      <w:r>
        <w:rPr>
          <w:b/>
          <w:bCs/>
          <w:lang w:val="el" w:eastAsia="el"/>
        </w:rPr>
        <w:t>Η διόρθωση ή η ακύρωση της Δήλωσης δεν επιδρά στην εφαρμογή των ισχυουσών κατασταλτικών διατάξεων.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198"/>
      </w:r>
      <w:r>
        <w:rPr>
          <w:b/>
          <w:bCs/>
          <w:lang w:val="el" w:eastAsia="el"/>
        </w:rPr>
        <w:t>Για την επαλήθευση των στοιχείων που αναγράφονται στην Ειδική Δήλωση οχήματος, εφαρμόζονται κατ` αναλογία τα οριζόμενα στο άρθρο 33 του παρόντος Κώδικα, καθώς και οι αντίστοιχες περί διασαφήσεων και επαλήθευσης εμπορευμάτων διατάξεις του Κοινοτικού Τελωνειακού Κώδικα και του Εφαρμοστικού αυτού κανονισμού, ενώ σε περίπτωση που κατά τον έλεγχο και επαλήθευση του οχήματος διαπιστωθούν διαφορές, εφαρμογή έχουν τα οριζόμενα στο άρθρο 42 του παρόντος Κώδικα.</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επιβατικά οχήματα ή αυτοκινούμενα τροχόσπιτα και μοτοσικλέτες, που παραλαμβάνονται σύμφωνα με τις διατάξεις της Δ.245/88 ΑΥΟ (ΦΕΚ 195 Β`), που κυρώθηκε με το ν. 1839/1989 (ΦΕΚ 90 Α), για τα οποία πληρούται η προϋπόθεση της παραγράφου 1α του άρθρου 5 της απόφασης αυτής, πλήρης απαλλαγή του 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99"/>
      </w:r>
      <w:r>
        <w:rPr>
          <w:b/>
          <w:bCs/>
          <w:lang w:val="el" w:eastAsia="el"/>
        </w:rPr>
        <w:t>Για αυτοκίνητα που παραλαμβάνονται ή έχουν παραληφθεί με πλήρη ή μερική απαλλαγή από το τέλος ταξινόμησης και αποδεσμεύονται, πριν από την παρέλευση του κατά περίπτωση ισχύοντος περιοριστικού διαστήματος, εισπράττεται το τέλος ταξινόμησης που αναλογεί ή η διαφορά μεταξύ του τέλους αυτού και του τέλους ταξινόμησης που έχει καταβληθεί. Το τέλος ταξινόμησης, με την επιφύλαξη των διατάξεων του άρθρου 140 του παρόντος Κώδικα,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00"/>
      </w:r>
      <w:r>
        <w:rPr>
          <w:rStyle w:val="Hyperlink"/>
          <w:b/>
          <w:bCs/>
          <w:color w:val="000000"/>
          <w:sz w:val="20"/>
          <w:szCs w:val="20"/>
          <w:u w:val="none" w:color="0000EE"/>
          <w:vertAlign w:val="superscript"/>
          <w:lang w:val="el" w:eastAsia="el"/>
        </w:rPr>
        <w:footnoteReference w:id="201"/>
      </w:r>
      <w:r>
        <w:rPr>
          <w:b/>
          <w:bCs/>
          <w:lang w:val="el" w:eastAsia="el"/>
        </w:rPr>
        <w:t>Κατ` εξαίρεση των ρυθμίσεων της προηγούμενης παραγράφου, τα επιβατικά αυτοκίνητα, που παραλαμβάνονται ή έχουν παραληφθεί με πλήρη ή μερική απαλλαγή από το τέλος ταξινόμησης, με βάση τις διατάξεις που ισχύουν για τους ανάπηρους πολίτες, τους πολύτεκνους γονείς και τους γονείς με τρία τέκνα και συνεπεία θανάτου αυτών, περιέρχονται στους κληρονόμους των ανωτέρω προσώπων, αυτοί καταβάλλουν τόσα δέκατα του τέλους ταξινόμησης που αναλογεί ή αντίστοιχα της διαφοράς μεταξύ του τέλους ταξινόμησης που αναλογεί και του τέλους ταξινόμησης που έχει καταβληθεί, όσα είναι και τα εξάμηνα που υπολείπονται για τη συμπλήρωση του κατά περίπτωση ισχύοντος περιοριστικού διαστήματος. Το κλάσμα του εξαμήνου θεωρείται ως ολόκληρο εξάμηνο.</w:t>
      </w:r>
    </w:p>
    <w:p>
      <w:pPr>
        <w:spacing w:before="240" w:after="240"/>
        <w:rPr>
          <w:lang w:val="el" w:eastAsia="el"/>
        </w:rPr>
      </w:pPr>
      <w:r>
        <w:rPr>
          <w:b/>
          <w:bCs/>
          <w:lang w:val="el" w:eastAsia="el"/>
        </w:rPr>
        <w:t>Το τέλος ταξινόμησης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spacing w:before="240" w:after="240"/>
        <w:rPr>
          <w:lang w:val="el" w:eastAsia="el"/>
        </w:rPr>
      </w:pPr>
      <w:r>
        <w:rPr>
          <w:b/>
          <w:bCs/>
          <w:lang w:val="el" w:eastAsia="el"/>
        </w:rPr>
        <w:t>Τα επιβατικά αυτοκίνητα που έχουν παραληφθεί με απαλλαγή από το τέλος ταξινόμησης με βάση τις διατάξεις για τα άτομα με αναπηρίες και συνεπεία θανάτου αυτών περιέρχονται στους νόμιμους κληρονόμους τους, αποδεσμεύονται τελωνειακά εντός προθεσμίας ενός (1) έτους από την ημερομηνία θανάτου του δικαιούχου προσώπου.</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02"/>
      </w:r>
      <w:r>
        <w:rPr>
          <w:b/>
          <w:bCs/>
          <w:lang w:val="el" w:eastAsia="el"/>
        </w:rPr>
        <w:t>Επιβατικά αυτοκίνητα που παραλαμβάνονται ή έχουν παραληφθεί ατελώς με τις διατάξεις των αναπήρων και ζητείται η αποδέσμευση τους από το καθεστώς της ατέλειας μετά την παρέλευση πενταετίας και μέχρι τη συμπλήρωση επταετίας από τον τελωνισμό τους, υποβάλλονται στο τριάντα τοις εκατό (30%) του τέλους ταξινόμησης, το οποίο θα υπολογίζεται με βάση τους συντελεστές της περίπτωσης α` της παραγράφου 2 του άρθρου 121 του παρόντος Κώδικα. Μετά την παρέλευση της επταετίας δεν οφείλεται τέλος ταξινόμησης.</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το Υπουργείο Υγείας και Κοινωνικης Αλληλεγγύης, τα Περιφερειακά Συστήματα Υγείας Πρόνοιας (Πε.Σ.Υ.Π.) και αποκεντρωμένες μονάδες αυτών, το Εθνικό Κέντρο Αμεσης Βοήθειας (Ε.Κ.Α.Β.), καθώς και νοσοκομεία που λειτουργούν ως Ν.Π.Ι.Δ. επιχορηγούμενα από τον Κρατικό Προϋπολογισμό. Η ισχύς της παραγράφου αυτής αρχίζει από τη δημοσίευση του Ν. 3156/2003 (ΦΕΚ 157 Α).</w:t>
      </w:r>
      <w:r>
        <w:rPr>
          <w:rStyle w:val="Hyperlink"/>
          <w:b/>
          <w:bCs/>
          <w:color w:val="000000"/>
          <w:sz w:val="20"/>
          <w:szCs w:val="20"/>
          <w:u w:val="none" w:color="0000EE"/>
          <w:vertAlign w:val="superscript"/>
          <w:lang w:val="el" w:eastAsia="el"/>
        </w:rPr>
        <w:footnoteReference w:id="203"/>
      </w:r>
      <w:r>
        <w:rPr>
          <w:rStyle w:val="Hyperlink"/>
          <w:b/>
          <w:bCs/>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205"/>
      </w:r>
      <w:r>
        <w:rPr>
          <w:b/>
          <w:bCs/>
          <w:lang w:val="el" w:eastAsia="el"/>
        </w:rPr>
        <w:t>Το προσωπικό των αναγνωρισμένων από την Ελλάδα Διεθνών Οργανισμών ή των μελών τους, καθώς επίσης και των Ευρωπαϊκών Οργανισμών που έχουν ίδια διεθνή νομική προσωπικότητα, μπορούν να τύχουν διευρυμένου καθεστώτος απαλλαγών για τα αυτοκίνητα που παραλαμβάνουν, εφόσον συμφωνηθεί μεταξύ της Ελληνικής Κυβέρνησης και του εκάστοτε Οργανισμού πέραν των προβλεπομένων από τις Συμφωνίες Έδρας τους. Τα πρόσωπα αυτά, με εξαίρεση το προσωπικό που προσλαμβάνεται τοπικά, μπορούν να παραλαμβάνουν ατελώς τα ιδιωτικά τους αυτοκίνητα ή να τα αντικαθιστούν ατελώς, με τους όρους και τη διαδικασία που καθορίζονται με απόφαση του Υπουργού Οικονομίας και Οικονομικών για κάθε ένα εκ των Οργανισμών αυτών.</w:t>
      </w:r>
    </w:p>
    <w:p>
      <w:pPr>
        <w:pStyle w:val="MainText"/>
        <w:spacing w:before="120" w:after="0"/>
        <w:rPr>
          <w:lang w:val="el" w:eastAsia="el"/>
        </w:rPr>
      </w:pPr>
      <w:r>
        <w:rPr>
          <w:b/>
          <w:bCs/>
          <w:lang w:val="el" w:eastAsia="el"/>
        </w:rPr>
        <w:t>11.</w:t>
      </w:r>
      <w:r>
        <w:rPr>
          <w:b/>
          <w:bCs/>
          <w:lang w:val="el" w:eastAsia="el"/>
        </w:rPr>
        <w:t xml:space="preserve"> </w:t>
      </w:r>
      <w:r>
        <w:rPr>
          <w:rStyle w:val="Hyperlink"/>
          <w:b/>
          <w:bCs/>
          <w:color w:val="000000"/>
          <w:sz w:val="20"/>
          <w:szCs w:val="20"/>
          <w:u w:val="none" w:color="0000EE"/>
          <w:vertAlign w:val="superscript"/>
          <w:lang w:val="el" w:eastAsia="el"/>
        </w:rPr>
        <w:footnoteReference w:id="206"/>
      </w:r>
      <w:r>
        <w:rPr>
          <w:rStyle w:val="Hyperlink"/>
          <w:b/>
          <w:bCs/>
          <w:color w:val="000000"/>
          <w:sz w:val="20"/>
          <w:szCs w:val="20"/>
          <w:u w:val="none" w:color="0000EE"/>
          <w:vertAlign w:val="superscript"/>
          <w:lang w:val="el" w:eastAsia="el"/>
        </w:rPr>
        <w:footnoteReference w:id="207"/>
      </w:r>
      <w:r>
        <w:rPr>
          <w:rStyle w:val="Hyperlink"/>
          <w:b/>
          <w:bCs/>
          <w:color w:val="000000"/>
          <w:sz w:val="20"/>
          <w:szCs w:val="20"/>
          <w:u w:val="none" w:color="0000EE"/>
          <w:vertAlign w:val="superscript"/>
          <w:lang w:val="el" w:eastAsia="el"/>
        </w:rPr>
        <w:footnoteReference w:id="208"/>
      </w:r>
      <w:r>
        <w:rPr>
          <w:b/>
          <w:bCs/>
          <w:lang w:val="el" w:eastAsia="el"/>
        </w:rPr>
        <w:t>Απαλλάσσονται από το τέλος ταξινόμησης και τους πάσης φύσεως φόρους και τέλη, πλην εισαγωγικού δασμού και Φ.Π.Α., τα πλωτά μέσα, τα αυτοκίνητα οχήματα, τα ασθενοφόρα και οι ειδικές κινητές μονάδες, καινούρια ή μεταχειρισμένα, τα οποία παραχωρούνται κατά κυριότητα με δωρεά στην Ελληνική Αστυνομία, το Πυροσβεστικό Σώμα, το Λιμενικό Σώμα - Ελληνική Ακτοφυλακή, τα δημόσια νοσηλευτικά ιδρύματα που λειτουργούν με τη μορφή Ν.Π.Δ.Δ. ή Ν.Π.Ι.Δ., τις Δ.Υ.Πε. του Π.Ε.Δ.Υ. και το Ε.Κ.Α.Β. για την εξυπηρέτηση των αναγκών τους, εφόσον έχει προηγηθεί αποδοχή της δωρεάς από τον οικείο Υπουργό.</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209"/>
      </w:r>
      <w:r>
        <w:rPr>
          <w:b/>
          <w:bCs/>
          <w:lang w:val="el" w:eastAsia="el"/>
        </w:rPr>
        <w:t>α) Με απόφαση του Γενικού Γραμματέα Δημοσίων Εσόδων, σε εξαιρετικές περιπτώσεις ειδικά αιτιολογημένες, η προθεσμία που προβλέπεται στην παράγραφο 7 του παρόντος δύναται να παραταθεί για έξι (6) επιπλέον μήνες.</w:t>
      </w:r>
    </w:p>
    <w:p>
      <w:pPr>
        <w:pStyle w:val="StructureList1"/>
        <w:spacing w:before="120" w:after="0"/>
        <w:rPr>
          <w:lang w:val="el" w:eastAsia="el"/>
        </w:rPr>
      </w:pPr>
      <w:r>
        <w:rPr>
          <w:b/>
          <w:bCs/>
          <w:lang w:val="el" w:eastAsia="el"/>
        </w:rPr>
        <w:t>β)</w:t>
      </w:r>
      <w:r>
        <w:rPr>
          <w:b/>
          <w:bCs/>
          <w:lang w:val="en" w:eastAsia="en"/>
        </w:rPr>
        <w:tab/>
      </w:r>
      <w:r>
        <w:rPr>
          <w:b/>
          <w:bCs/>
          <w:lang w:val="el" w:eastAsia="el"/>
        </w:rPr>
        <w:t>Με όμοιες αποφάσεις καθορίζεται κάθε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10"/>
      </w:r>
      <w:r>
        <w:rPr>
          <w:b/>
          <w:bCs/>
          <w:lang w:val="el" w:eastAsia="el"/>
        </w:rPr>
        <w:t>Τα κοινοτικά οχήματα δύνανται να παραμένουν προσωρινά στο εσωτερικό της χώρας χωρίς να απαιτείται η καταβολή του τέλους ταξινόμησης. Για τη χορήγηση της προσωρινής αυτής απαλλαγής από την καταβολή του τέλους ταξινόμησης εφαρμόζονται ανάλογα οι όροι και οι προϋποθέσεις που προβλέπονται από τις διατάξεις του τελωνειακού καθεστώτος της προσωρινής εισαγωγής με τον όρο της επανεξαγωγής για τα 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1"/>
      </w:r>
      <w:r>
        <w:rPr>
          <w:rStyle w:val="Hyperlink"/>
          <w:b/>
          <w:bCs/>
          <w:color w:val="000000"/>
          <w:sz w:val="20"/>
          <w:szCs w:val="20"/>
          <w:u w:val="none" w:color="0000EE"/>
          <w:vertAlign w:val="superscript"/>
          <w:lang w:val="el" w:eastAsia="el"/>
        </w:rPr>
        <w:footnoteReference w:id="212"/>
      </w: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spacing w:before="240" w:after="240"/>
        <w:rPr>
          <w:lang w:val="el" w:eastAsia="el"/>
        </w:rPr>
      </w:pPr>
      <w:r>
        <w:rPr>
          <w:b/>
          <w:bCs/>
          <w:lang w:val="el" w:eastAsia="el"/>
        </w:rPr>
        <w:t>Α. Κοινοτικά οχήματα</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Α1, Α4, Β5, Β6, καθώς και των αναφερομένων στις παραγράφους Γ2, Γ4, Γ5 και Γ12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w:t>
      </w:r>
    </w:p>
    <w:p>
      <w:pPr>
        <w:spacing w:before="240" w:after="240"/>
        <w:rPr>
          <w:lang w:val="el" w:eastAsia="el"/>
        </w:rPr>
      </w:pPr>
      <w:r>
        <w:rPr>
          <w:b/>
          <w:bCs/>
          <w:lang w:val="el" w:eastAsia="el"/>
        </w:rPr>
        <w:t>Στις ανωτέρω περιπτώσεις επιβάλλεται εφάπαξ πρόστιμο, το οποίο καθορίζεται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Επιβατικά οχήματα και τύπου JEEP:</w:t>
      </w:r>
    </w:p>
    <w:p>
      <w:pPr>
        <w:spacing w:before="240" w:after="240"/>
        <w:rPr>
          <w:lang w:val="el" w:eastAsia="el"/>
        </w:rPr>
      </w:pPr>
      <w:r>
        <w:rPr>
          <w:b/>
          <w:bCs/>
          <w:lang w:val="el" w:eastAsia="el"/>
        </w:rPr>
        <w:t>Μέχρι 1.400 κυβικά εκατοστά 2.500 ευρώ</w:t>
      </w:r>
    </w:p>
    <w:p>
      <w:pPr>
        <w:spacing w:before="240" w:after="240"/>
        <w:rPr>
          <w:lang w:val="el" w:eastAsia="el"/>
        </w:rPr>
      </w:pPr>
      <w:r>
        <w:rPr>
          <w:b/>
          <w:bCs/>
          <w:lang w:val="el" w:eastAsia="el"/>
        </w:rPr>
        <w:t>από 1.401 μέχρι 1.600 κυβικά εκατοστά 3.000 ευρώ</w:t>
      </w:r>
    </w:p>
    <w:p>
      <w:pPr>
        <w:spacing w:before="240" w:after="240"/>
        <w:rPr>
          <w:lang w:val="el" w:eastAsia="el"/>
        </w:rPr>
      </w:pPr>
      <w:r>
        <w:rPr>
          <w:b/>
          <w:bCs/>
          <w:lang w:val="el" w:eastAsia="el"/>
        </w:rPr>
        <w:t>από 1.601 μέχρι 2.000 κυβικά εκατοστά 5.000 ευρώ</w:t>
      </w:r>
    </w:p>
    <w:p>
      <w:pPr>
        <w:spacing w:before="240" w:after="240"/>
        <w:rPr>
          <w:lang w:val="el" w:eastAsia="el"/>
        </w:rPr>
      </w:pPr>
      <w:r>
        <w:rPr>
          <w:b/>
          <w:bCs/>
          <w:lang w:val="el" w:eastAsia="el"/>
        </w:rPr>
        <w:t>από 2.001 μέχρι 3.000 κυβικά εκατοστά 8.000 ευρώ</w:t>
      </w:r>
    </w:p>
    <w:p>
      <w:pPr>
        <w:spacing w:before="240" w:after="240"/>
        <w:rPr>
          <w:lang w:val="el" w:eastAsia="el"/>
        </w:rPr>
      </w:pPr>
      <w:r>
        <w:rPr>
          <w:b/>
          <w:bCs/>
          <w:lang w:val="el" w:eastAsia="el"/>
        </w:rPr>
        <w:t>από 3.001 κυβικά εκατοστά και πάνω 10.000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Μοτοσυκλέτες και μοτοποδήλατα:</w:t>
      </w:r>
    </w:p>
    <w:p>
      <w:pPr>
        <w:spacing w:before="240" w:after="240"/>
        <w:rPr>
          <w:lang w:val="el" w:eastAsia="el"/>
        </w:rPr>
      </w:pPr>
      <w:r>
        <w:rPr>
          <w:b/>
          <w:bCs/>
          <w:lang w:val="el" w:eastAsia="el"/>
        </w:rPr>
        <w:t>Μέχρι 500 κυβικά εκατοστά 300 ευρώ</w:t>
      </w:r>
    </w:p>
    <w:p>
      <w:pPr>
        <w:spacing w:before="240" w:after="240"/>
        <w:rPr>
          <w:lang w:val="el" w:eastAsia="el"/>
        </w:rPr>
      </w:pPr>
      <w:r>
        <w:rPr>
          <w:b/>
          <w:bCs/>
          <w:lang w:val="el" w:eastAsia="el"/>
        </w:rPr>
        <w:t>από 501 μέχρι 750 κυβικά εκατοστά 400 ευρώ</w:t>
      </w:r>
    </w:p>
    <w:p>
      <w:pPr>
        <w:spacing w:before="240" w:after="240"/>
        <w:rPr>
          <w:lang w:val="el" w:eastAsia="el"/>
        </w:rPr>
      </w:pPr>
      <w:r>
        <w:rPr>
          <w:b/>
          <w:bCs/>
          <w:lang w:val="el" w:eastAsia="el"/>
        </w:rPr>
        <w:t>από 751 μέχρι 1.000 κυβικά εκατοστά 700 ευρώ</w:t>
      </w:r>
    </w:p>
    <w:p>
      <w:pPr>
        <w:spacing w:before="240" w:after="240"/>
        <w:rPr>
          <w:lang w:val="el" w:eastAsia="el"/>
        </w:rPr>
      </w:pPr>
      <w:r>
        <w:rPr>
          <w:b/>
          <w:bCs/>
          <w:lang w:val="el" w:eastAsia="el"/>
        </w:rPr>
        <w:t>από 1.001 κυβικά εκατοστά και πάνω 1.000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Φορτηγά αυτοκίνητα:</w:t>
      </w:r>
    </w:p>
    <w:p>
      <w:pPr>
        <w:spacing w:before="240" w:after="240"/>
        <w:rPr>
          <w:lang w:val="el" w:eastAsia="el"/>
        </w:rPr>
      </w:pPr>
      <w:r>
        <w:rPr>
          <w:b/>
          <w:bCs/>
          <w:lang w:val="el" w:eastAsia="el"/>
        </w:rPr>
        <w:t>αα. Φορτηγά αυτοκίνητα μικτού βάρους πάνω από 3,5 τόννους ανεξαρτήτως κυλινδρισμού: 2.000 ευρώ</w:t>
      </w:r>
    </w:p>
    <w:p>
      <w:pPr>
        <w:spacing w:before="240" w:after="240"/>
        <w:rPr>
          <w:lang w:val="el" w:eastAsia="el"/>
        </w:rPr>
      </w:pPr>
      <w:r>
        <w:rPr>
          <w:b/>
          <w:bCs/>
          <w:lang w:val="el" w:eastAsia="el"/>
        </w:rPr>
        <w:t>ββ. Ανοικτά φορτηγά αυτοκίνητα μικτού βάρους μέχρι και 3,5 τόννους ανεξαρτήτως κυλινδρισμού: 1.500 ευρώ</w:t>
      </w:r>
    </w:p>
    <w:p>
      <w:pPr>
        <w:spacing w:before="240" w:after="240"/>
        <w:rPr>
          <w:lang w:val="el" w:eastAsia="el"/>
        </w:rPr>
      </w:pPr>
      <w:r>
        <w:rPr>
          <w:b/>
          <w:bCs/>
          <w:lang w:val="el" w:eastAsia="el"/>
        </w:rPr>
        <w:t>γγ. Κλειστά φορτηγά μικτού βάρους μέχρι και 3,5 τόνους:</w:t>
      </w:r>
    </w:p>
    <w:p>
      <w:pPr>
        <w:spacing w:before="240" w:after="240"/>
        <w:rPr>
          <w:lang w:val="el" w:eastAsia="el"/>
        </w:rPr>
      </w:pPr>
      <w:r>
        <w:rPr>
          <w:b/>
          <w:bCs/>
          <w:lang w:val="el" w:eastAsia="el"/>
        </w:rPr>
        <w:t>Μέχρι 1.400 κυβικά εκατοστά 1.300 ευρώ</w:t>
      </w:r>
    </w:p>
    <w:p>
      <w:pPr>
        <w:spacing w:before="240" w:after="240"/>
        <w:rPr>
          <w:lang w:val="el" w:eastAsia="el"/>
        </w:rPr>
      </w:pPr>
      <w:r>
        <w:rPr>
          <w:b/>
          <w:bCs/>
          <w:lang w:val="el" w:eastAsia="el"/>
        </w:rPr>
        <w:t>Από 1.401 μέχρι 2.000 κυβικά εκατοστά 1.800 ευρώ</w:t>
      </w:r>
    </w:p>
    <w:p>
      <w:pPr>
        <w:spacing w:before="240" w:after="240"/>
        <w:rPr>
          <w:lang w:val="el" w:eastAsia="el"/>
        </w:rPr>
      </w:pPr>
      <w:r>
        <w:rPr>
          <w:b/>
          <w:bCs/>
          <w:lang w:val="el" w:eastAsia="el"/>
        </w:rPr>
        <w:t>Από 2.001 κυβικά εκατοστά και πάνω 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φορτηγών των προηγούμενων υποπεριπτώσεων 1.500 ευρώ για την υποπερίπτωση αα` και 1.200 ευρώ για τις υποπεριπτώσεις ββ` και γγ`.</w:t>
      </w:r>
    </w:p>
    <w:p>
      <w:pPr>
        <w:spacing w:before="240" w:after="240"/>
        <w:rPr>
          <w:lang w:val="el" w:eastAsia="el"/>
        </w:rPr>
      </w:pPr>
      <w:r>
        <w:rPr>
          <w:b/>
          <w:bCs/>
          <w:lang w:val="el" w:eastAsia="el"/>
        </w:rPr>
        <w:t>Τα παραπάνω πρόστιμα επιβάλλονται μετά την παρέλευση της προβλεπόμενης από την παράγραφο 2 του άρθρου 128 του παρόντα Κώδικα προθεσμίας.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 έχει υποβληθεί η δήλωση άφιξης του οχήματος όμως ο υπόχρεος δεν προσέρχεται στην Τελωνειακή Αρχή μέσα σε τρεις (3) μήνες από την ημερομηνία κατά την οποία το τέλος ταξινόμησης κατέστη απαιτητό για τη νόμιμη 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 διαπίστωση της παραπάνω παράβασης από τις διωκτικές αρχές της χώρας, τα εν λόγω πρόσωπα προσέρχονται αυτοβούλως στην Τελωνειακή Αρχή για την τήρηση των προβλεπόμενων, κατά περίπτωση, διατυπώσεων. Στις περιπτώσεις αυτές επιβάλλονται τα πρόστιμα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 απλή τελωνειακή παράβαση και επισύρει, κατά περίπτωση, τα ακόλουθα 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των παραγράφων 1 και 2 του άρθρου 129 πρόστιμο τετρακοσίων (400)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 παραγράφου 3 του άρθρου 129 πρόστιμο χιλίων πεντακοσίων (1.500) ευρώ, το οποίο μειώνεται στο ένα πέμπτο (1/5) αν ο ιδιοκτήτης του οχήματος είναι δικαιούχος οριστικής απαλλαγής βάσει των διατάξεων του άρθρου 132.</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 πρόστιμο πεντακοσίων (500)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 του άρθρου 130 του παρόντα Κώδικα, την εκπρόθεσμη επαναποστολή ή εξαγωγή ή εγκατάλειψη ή καταστροφή ή ακινητοποίηση του οχήματος, 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Μέχρι 900 κυβικά εκατοστά 10 ευρώ</w:t>
      </w:r>
    </w:p>
    <w:p>
      <w:pPr>
        <w:spacing w:before="240" w:after="240"/>
        <w:rPr>
          <w:lang w:val="el" w:eastAsia="el"/>
        </w:rPr>
      </w:pPr>
      <w:r>
        <w:rPr>
          <w:b/>
          <w:bCs/>
          <w:lang w:val="el" w:eastAsia="el"/>
        </w:rPr>
        <w:t>από 901 μέχρι 1.200 κυβικά εκατοστά 12 ευρώ</w:t>
      </w:r>
    </w:p>
    <w:p>
      <w:pPr>
        <w:spacing w:before="240" w:after="240"/>
        <w:rPr>
          <w:lang w:val="el" w:eastAsia="el"/>
        </w:rPr>
      </w:pPr>
      <w:r>
        <w:rPr>
          <w:b/>
          <w:bCs/>
          <w:lang w:val="el" w:eastAsia="el"/>
        </w:rPr>
        <w:t>από 1.201 μέχρι 1.600 κυβικά εκατοστά 15 ευρώ</w:t>
      </w:r>
    </w:p>
    <w:p>
      <w:pPr>
        <w:spacing w:before="240" w:after="240"/>
        <w:rPr>
          <w:lang w:val="el" w:eastAsia="el"/>
        </w:rPr>
      </w:pPr>
      <w:r>
        <w:rPr>
          <w:b/>
          <w:bCs/>
          <w:lang w:val="el" w:eastAsia="el"/>
        </w:rPr>
        <w:t>από 1.601 μέχρι 1.800 κυβικά εκατοστά 20 ευρώ</w:t>
      </w:r>
    </w:p>
    <w:p>
      <w:pPr>
        <w:spacing w:before="240" w:after="240"/>
        <w:rPr>
          <w:lang w:val="el" w:eastAsia="el"/>
        </w:rPr>
      </w:pPr>
      <w:r>
        <w:rPr>
          <w:b/>
          <w:bCs/>
          <w:lang w:val="el" w:eastAsia="el"/>
        </w:rPr>
        <w:t>από 1.801 μέχρι 2.000 κυβικά εκατοστά 25 ευρώ</w:t>
      </w:r>
    </w:p>
    <w:p>
      <w:pPr>
        <w:spacing w:before="240" w:after="240"/>
        <w:rPr>
          <w:lang w:val="el" w:eastAsia="el"/>
        </w:rPr>
      </w:pPr>
      <w:r>
        <w:rPr>
          <w:b/>
          <w:bCs/>
          <w:lang w:val="el" w:eastAsia="el"/>
        </w:rPr>
        <w:t>από 2.001 μέχρι 2.500 κυβικά εκατοστά 30 ευρώ</w:t>
      </w:r>
    </w:p>
    <w:p>
      <w:pPr>
        <w:spacing w:before="240" w:after="240"/>
        <w:rPr>
          <w:lang w:val="el" w:eastAsia="el"/>
        </w:rPr>
      </w:pPr>
      <w:r>
        <w:rPr>
          <w:b/>
          <w:bCs/>
          <w:lang w:val="el" w:eastAsia="el"/>
        </w:rPr>
        <w:t>από 2.501 μέχρι 3.000 κυβικά εκατοστά 40 ευρώ</w:t>
      </w:r>
    </w:p>
    <w:p>
      <w:pPr>
        <w:spacing w:before="240" w:after="240"/>
        <w:rPr>
          <w:lang w:val="el" w:eastAsia="el"/>
        </w:rPr>
      </w:pPr>
      <w:r>
        <w:rPr>
          <w:b/>
          <w:bCs/>
          <w:lang w:val="el" w:eastAsia="el"/>
        </w:rPr>
        <w:t>από 3.001 μέχρι 4.000 κυβικά εκατοστά 45 ευρώ</w:t>
      </w:r>
    </w:p>
    <w:p>
      <w:pPr>
        <w:spacing w:before="240" w:after="240"/>
        <w:rPr>
          <w:lang w:val="el" w:eastAsia="el"/>
        </w:rPr>
      </w:pPr>
      <w:r>
        <w:rPr>
          <w:b/>
          <w:bCs/>
          <w:lang w:val="el" w:eastAsia="el"/>
        </w:rPr>
        <w:t>από 4.001 κυβικά εκατοστά και πάνω 50 ευρώ</w:t>
      </w:r>
    </w:p>
    <w:p>
      <w:pPr>
        <w:spacing w:before="240" w:after="240"/>
        <w:rPr>
          <w:lang w:val="el" w:eastAsia="el"/>
        </w:rPr>
      </w:pPr>
      <w:r>
        <w:rPr>
          <w:b/>
          <w:bCs/>
          <w:lang w:val="el" w:eastAsia="el"/>
        </w:rPr>
        <w:t>Φορτηγά αυτοκίνητα ανεξαρτήτως κυλινδρισμού, είκοσι (20) ευρώ.</w:t>
      </w:r>
    </w:p>
    <w:p>
      <w:pPr>
        <w:spacing w:before="240" w:after="240"/>
        <w:rPr>
          <w:lang w:val="el" w:eastAsia="el"/>
        </w:rPr>
      </w:pPr>
      <w:r>
        <w:rPr>
          <w:b/>
          <w:bCs/>
          <w:lang w:val="el" w:eastAsia="el"/>
        </w:rPr>
        <w:t>Μοτοσυκλέτες ανεξαρτήτως κυλινδρισμού δέκα (10) ευρώ.</w:t>
      </w:r>
    </w:p>
    <w:p>
      <w:pPr>
        <w:spacing w:before="240" w:after="240"/>
        <w:rPr>
          <w:lang w:val="el" w:eastAsia="el"/>
        </w:rPr>
      </w:pPr>
      <w:r>
        <w:rPr>
          <w:b/>
          <w:bCs/>
          <w:lang w:val="el" w:eastAsia="el"/>
        </w:rPr>
        <w:t>Τα παραπάνω πρόστιμα περιορίζονται στο 50% του αναφερόμενου κατά περίπτωση ποσού, όταν πρόκειται για οχήματα που κυκλοφορούν κατ` εφαρμογή της παραγράφου 2 του άρθρου 133 του παρόντα Κώδικα.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την εκπρόθεσμη καταβολή του τέλους ταξινόμησης, που αφορά η ειδική δήλωση της παραγράφου 2 του άρθρου 130 του παρόντα Κώδικα, επιβάλλεται πρόστιμο για κάθε ημέρα καθυστέρησης, όπως αυτό ορίζεται στην πιο πάνω περίπτωση δ`. Το πρόστιμο αυτό δεν επιβάλλεται όταν η εκπρόθεσμη καταβολή του τέλους 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το όχημα, το οποίο κυκλοφορεί στη χώρα κατ` εφαρμογή της παραγράφου 2 του άρθρου 133 του Κώδικα, οδηγείται από τρίτο, μη δικαιούχο, πρόσωπο, επιβάλλεται πρόστιμο επτακοσίων (700) ευρώ, εφόσον το δικαιούχο πρόσωπο βρισκόταν στη χώρα κατά το χρόνο που συντελέστηκε η παράβαση. Η οδήγηση του παραπάνω οχήματος από τρίτο, μη δικαιούχο, πρόσωπο συνιστά έξοδο του οχήματος από το καθεστώς της παραγράφου 2 του άρθρου 133 του παρόντα Κώδικα, αν κατά το χρόνο που διαπιστώνεται η παράβαση το δικαιούχο πρόσωπο δεν βρίσκεται στη χώρα. Κατά του μη δικαιούχου προσώπου εφαρμόζονται οι διατάξεις της παραγράφου Α1 του παρόντος άρθρου.</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 των προϋποθέσεων για την άσκηση των ευεργετημάτων των άρθρων 132 και 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 άρθρων 142 και επόμενα του παρόντα Κώδικα, που ισχύουν για τον εισαγωγικό δασμό και το Φόρο Προστιθέμενης Αξίας (Φ.Π.Α.) των οχημάτων, 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 ταυτόχρονη καταβολή του οφειλόμενου τέλους ταξινόμησης, για χρονικό διάστημα μεγαλύτερο των τριών (3) μηνών από την ημερομηνία που το τέλος κατέστη απαιτητό, χωρίς ο υπόχρεος να προσέλθει στην Τελωνειακή Αρχή για τη νόμιμη τακτοποίηση του οχήματος, καθώς και η κατοχή ή κυκλοφορία οχημάτων Τρίτων Χωρών από πρόσωπα εγκατεστημένα στην Ελλάδα, για τα οποία δεν πληρούνται οι όροι και οι προϋποθέσεις που προβλέπονται από τις διατάξεις του τελωνειακού καθεστώτος της προσωρινής εισαγωγής, αποτελεί λαθρεμπορία και εφαρμόζονται οι σχετικές διατάξεις των άρθρων 142 και επόμενων του 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 δίωξη, εφόσον αμέσως καταβληθεί από τα ενδιαφερόμενα πρόσωπα πρόστιμο ίσο με το ύψος των αναλογουσών στο όχημα δασμοφορολογικών επιβαρύνσεων και παραιτηθούν των προβλεπομένων ενδίκων μέσων κατά της καταλογιστικής 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Οι διατάξεις των παραγράφων Β1 και Β2 δεν εφαρμόζονται, όταν το πρόσωπο που κατέχει ή κυκλοφορεί όχημα χωρίς να έχει καταβάλει τις οφειλόμενες δασμοφορολογικές επιβαρύνσεις, πριν από τη διαπίστωση της παράβασης αυτής από τις διωκτικές αρχές, προσέρχεται αυτοβούλως στην Τελωνειακή Αρχή για τη νόμιμη τακτοποίηση του οχήματος. Στις περιπτώσεις αυτές επιβάλλονται τα πρόστιμα της περίπτωσης δ`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5.</w:t>
      </w:r>
      <w:r>
        <w:rPr>
          <w:b/>
          <w:bCs/>
          <w:lang w:val="el" w:eastAsia="el"/>
        </w:rPr>
        <w:t xml:space="preserve"> Για την εκπρόθεσμη υποβολή της ειδικής δήλωσης της περίπτωσης β` της παραγράφου 3 του άρθρου 130 του παρόντα Κώδικα ή την εκπρόθεσμη αποστολή σε άλλο κράτος μέλος της Ευρωπαϊκής Ενωσης, εξαγωγή, ακινητοποίηση, εγκατάλειψη, καταστροφή του οχήματος, επιβάλλεται για κάθε ημέρα καθυστέρησης το πρόστιμο που προβλέπεται από την περίπτωση δ` της παραγράφου Α4 του παρόντος όρθρου.</w:t>
      </w:r>
    </w:p>
    <w:p>
      <w:pPr>
        <w:pStyle w:val="MainText"/>
        <w:spacing w:before="120" w:after="0"/>
        <w:rPr>
          <w:lang w:val="el" w:eastAsia="el"/>
        </w:rPr>
      </w:pPr>
      <w:r>
        <w:rPr>
          <w:b/>
          <w:bCs/>
          <w:lang w:val="el" w:eastAsia="el"/>
        </w:rPr>
        <w:t>6.</w:t>
      </w:r>
      <w:r>
        <w:rPr>
          <w:b/>
          <w:bCs/>
          <w:lang w:val="el" w:eastAsia="el"/>
        </w:rPr>
        <w:t xml:space="preserve"> Για την εκπρόθεσμη καταβολή του τέλους ταξινόμησης, που αφορά ειδική δήλωση της περίπτωσης β` της παραγράφου 3 του άρθρου 130 του παρόντα Κώδικα που υποβλήθηκε εμπρόθεσμα ή εκπρόθεσμα, επιβάλλεται για κάθε ημέρα καθυστέρησης το πρόστιμο που προβλέπεται από την περίπτωση δ` της παραπάνω παραγράφου Α4. Το πρόστιμο αυτό δεν επιβάλλεται όταν η εκπρόθεσμη καταβολή του τέλους ταξινόμησης δεν οφείλεται σε υπαιτιότητα 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 1, Α4, Β5, Β6, καθώς και των αναφερομένων στις παραγράφους Γ2, Γ4 και Γ5,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 Η δέσμευση αυτή πραγματοποιείται με ακινητοποίηση αυτών σε τελωνειακούς χώρους ή φύλαξη στον Ο.Δ.Δ.Υ. ή ακινητοποίηση σε ιδιωτικούς χώρους στάθμευσης με ευθύνη και οικονομική επιβάρυνση του κατόχου του οχήματος και με τη λήψη αξιόχρεης εγγύησης.</w:t>
      </w:r>
    </w:p>
    <w:p>
      <w:pPr>
        <w:spacing w:before="240" w:after="240"/>
        <w:rPr>
          <w:lang w:val="el" w:eastAsia="el"/>
        </w:rPr>
      </w:pPr>
      <w:r>
        <w:rPr>
          <w:b/>
          <w:bCs/>
          <w:lang w:val="el" w:eastAsia="el"/>
        </w:rPr>
        <w:t>Η απόδοση των δεσμευθέντων οχημάτων γίνεται μετά από την καταβολή των οφειλόμενων προστίμων και τυχόν άλλων προβλεπόμενων επιβαρύνσεων. Αν το όχημα δεν παραληφθεί μέσα σε τρεις (3) μήνες από την ημερομηνία κατά την οποία η καταλογιστική πράξη επιβολής των προστίμων κατέστη οριστική, περιέρχεται αυτοδικαίως στην κυριότητα του Δημοσίου και διαγράφεται το σύνολο του επιβληθέντος προστίμου. Το όχημα περιέρχεται αμέσως στην κυριότητα του Δημοσίου, χωρίς να επιβάλλονται τα πρόστιμα, αν ο ενδιαφερόμενος παραιτηθεί των ενδίκων μέσων και δηλώσει ότι εγκαταλείπει το όχημα υπέρ του Ελληνικού Δημοσίου.</w:t>
      </w:r>
    </w:p>
    <w:p>
      <w:pPr>
        <w:pStyle w:val="MainText"/>
        <w:spacing w:before="120" w:after="0"/>
        <w:rPr>
          <w:lang w:val="el" w:eastAsia="el"/>
        </w:rPr>
      </w:pPr>
      <w:r>
        <w:rPr>
          <w:b/>
          <w:bCs/>
          <w:lang w:val="el" w:eastAsia="el"/>
        </w:rPr>
        <w:t>2.</w:t>
      </w:r>
      <w:r>
        <w:rPr>
          <w:b/>
          <w:bCs/>
          <w:lang w:val="el" w:eastAsia="el"/>
        </w:rPr>
        <w:t xml:space="preserve"> Η μεταβίβαση ή εκμίσθωση οχημάτων, κατά παράβαση των περιορισμών του καθεστώτος προσωρινής εισαγωγής, αποτελεί απλή τελωνειακή παράβαση και 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Σε περίπτωση κυκλοφορίας των αναφερόμενων στην παράγραφο 1 του άρθρου 125 του παρόντα Κώδικα οχημάτων πριν από την καταβολή του οφειλόμενου τέλους ταξινόμησης, επιβάλλεται από την αρμόδια Τελωνειακή Αρχή στους ιδιοκτήτες ή κατόχους αυτών πρόστιμο ίσο με το πενταπλάσιο των τελών κυκλοφορίας που τα βαρύνουν.</w:t>
      </w:r>
    </w:p>
    <w:p>
      <w:pPr>
        <w:pStyle w:val="MainText"/>
        <w:spacing w:before="120" w:after="0"/>
        <w:rPr>
          <w:lang w:val="el" w:eastAsia="el"/>
        </w:rPr>
      </w:pPr>
      <w:r>
        <w:rPr>
          <w:b/>
          <w:bCs/>
          <w:lang w:val="el" w:eastAsia="el"/>
        </w:rPr>
        <w:t>4.</w:t>
      </w:r>
      <w:r>
        <w:rPr>
          <w:b/>
          <w:bCs/>
          <w:lang w:val="el" w:eastAsia="el"/>
        </w:rPr>
        <w:t xml:space="preserve"> Σε περίπτωση ρήξης, αφαίρεσης, αντικατάστασης και αλλοίωσης των τελωνειακών σφραγίδων που τίθενται από τις τελωνειακές αρχές στα οχήματα που έχουν υπαχθεί στο καθεστώς της προσωρινής εισαγωγής, όταν ακινητοποιούνται από αυτές, επιβάλλεται πρόστιμο πεντακοσίων (500) ευρώ. Όταν διαπιστώνεται χιλιομετρική διαφορά επιβάλλονται επιπλέον τα πρόστιμα που προβλέπονται στην περίπτωση δ` της παραγράφου Α4 του παρόντος άρθρου.</w:t>
      </w:r>
    </w:p>
    <w:p>
      <w:pPr>
        <w:pStyle w:val="MainText"/>
        <w:spacing w:before="120" w:after="0"/>
        <w:rPr>
          <w:lang w:val="el" w:eastAsia="el"/>
        </w:rPr>
      </w:pPr>
      <w:r>
        <w:rPr>
          <w:b/>
          <w:bCs/>
          <w:lang w:val="el" w:eastAsia="el"/>
        </w:rPr>
        <w:t>5.</w:t>
      </w:r>
      <w:r>
        <w:rPr>
          <w:b/>
          <w:bCs/>
          <w:lang w:val="el" w:eastAsia="el"/>
        </w:rPr>
        <w:t xml:space="preserve"> Για τη μη τήρηση της προϋπόθεσης της παραγράφου 4 του άρθρου 136 του παρόντα Κώδικα ή την υπέρβαση της προθεσμίας παραμονής ή κυκλοφορίας του οχήματος που είναι εφοδιασμένο με άδεια κυκλοφορίας των παραγράφων 1 και 2 του άρθρου 139 του παρόντα Κώδικα επιβάλλεται, κατά περίπτωση, πρόστιμο τριακοσίων (300) ευρώ.</w:t>
      </w:r>
    </w:p>
    <w:p>
      <w:pPr>
        <w:pStyle w:val="MainText"/>
        <w:spacing w:before="120" w:after="0"/>
        <w:rPr>
          <w:lang w:val="el" w:eastAsia="el"/>
        </w:rPr>
      </w:pPr>
      <w:r>
        <w:rPr>
          <w:b/>
          <w:bCs/>
          <w:lang w:val="el" w:eastAsia="el"/>
        </w:rPr>
        <w:t>6.</w:t>
      </w:r>
      <w:r>
        <w:rPr>
          <w:b/>
          <w:bCs/>
          <w:lang w:val="el" w:eastAsia="el"/>
        </w:rPr>
        <w:t xml:space="preserve"> Oλα τα επιβαλλόμενα πρόστιμα των παραγράφων Α4, Β5, Β6 , Γ2, Γ4 και Γ5 του παρόντος άρθρου συμπεριλαμβανομένων και των προβλεπομένων από τις διατάξεις της παραγράφου 2 του άρθρου 147, δεν δύναται να υπερβαίνουν, σωρευτικά ή μεμονωμένα, το ύψος του εφάπαξ προστίμου που αναλογεί στο όχημα όπως αυτό καθορίζεται στην παράγραφο Α1.</w:t>
      </w:r>
    </w:p>
    <w:p>
      <w:pPr>
        <w:pStyle w:val="MainText"/>
        <w:spacing w:before="120" w:after="0"/>
        <w:rPr>
          <w:lang w:val="el" w:eastAsia="el"/>
        </w:rPr>
      </w:pPr>
      <w:r>
        <w:rPr>
          <w:b/>
          <w:bCs/>
          <w:lang w:val="el" w:eastAsia="el"/>
        </w:rPr>
        <w:t>7.</w:t>
      </w:r>
      <w:r>
        <w:rPr>
          <w:b/>
          <w:bCs/>
          <w:lang w:val="el" w:eastAsia="el"/>
        </w:rPr>
        <w:t xml:space="preserve"> Οι διατάξεις περί τελωνειακών παραβάσεων και λαθρεμπορίας των άρθρων 142 και επόμενων του παρόντα Κώδικα εφαρμόζονται και στις περιπτώσεις δήλωσης Ψευδών στοιχείων ή παραποίησης των κατατιθέμενων παραστατικών ή χρήσης ιδιαίτερων τεχνασμάτων, με αποτέλεσμα τη μη είσπραξη ή την είσπραξη μειωμένων φορολογικών ή δασμοφορολογικών επιβαρύνσεων που αναλογούν στο όχημα.</w:t>
      </w:r>
    </w:p>
    <w:p>
      <w:pPr>
        <w:pStyle w:val="MainText"/>
        <w:spacing w:before="120" w:after="0"/>
        <w:rPr>
          <w:lang w:val="el" w:eastAsia="el"/>
        </w:rPr>
      </w:pPr>
      <w:r>
        <w:rPr>
          <w:b/>
          <w:bCs/>
          <w:lang w:val="el" w:eastAsia="el"/>
        </w:rPr>
        <w:t>8.</w:t>
      </w:r>
      <w:r>
        <w:rPr>
          <w:b/>
          <w:bCs/>
          <w:lang w:val="el" w:eastAsia="el"/>
        </w:rPr>
        <w:t xml:space="preserve"> Οι διατάξεις των περιπτώσεων η` και θ` της παραγράφου 2 του άρθρου 155 του παρόντα Κώδικα εφαρμόζονται αναλόγως και για το τέλος ταξινόμησης και οι παραβάτες τιμωρούνται με τις περί λαθρεμπορίας διατάξεις αυτού.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Οικονομίας και Οικονομικών μπορεί να καθορίζονται πρόσθετα μέτρα ελέγχου στο εσωτερικό της χώρας που κρίνονται αναγκαία για την ορθή εφαρμογή των διατάξεων του τέταρτου μέρους του παρόντα Κώδικα.</w:t>
      </w:r>
    </w:p>
    <w:p>
      <w:pPr>
        <w:pStyle w:val="MainText"/>
        <w:spacing w:before="120" w:after="0"/>
        <w:rPr>
          <w:lang w:val="el" w:eastAsia="el"/>
        </w:rPr>
      </w:pPr>
      <w:r>
        <w:rPr>
          <w:b/>
          <w:bCs/>
          <w:lang w:val="el" w:eastAsia="el"/>
        </w:rPr>
        <w:t>10.</w:t>
      </w:r>
      <w:r>
        <w:rPr>
          <w:b/>
          <w:bCs/>
          <w:lang w:val="el" w:eastAsia="el"/>
        </w:rPr>
        <w:t xml:space="preserve"> Τα ποσά των προστίμων και πολλαπλών τελών του παρόντος άρθρου δύνανται να τροποποιούνται με προεδρικό διάταγμα μετά από πρόταση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εφαρμόζονται και για παραβάσεις για τις οποίες μέχρι τη δημοσίευση των διατάξεων αυτών στην Εφημερίδα της Κυβερνήσεως δεν έχουν εκδοθεί οι καταλογιστικές πράξεις.</w:t>
      </w:r>
    </w:p>
    <w:p>
      <w:pPr>
        <w:spacing w:before="240" w:after="240"/>
        <w:rPr>
          <w:lang w:val="el" w:eastAsia="el"/>
        </w:rPr>
      </w:pPr>
      <w:r>
        <w:rPr>
          <w:b/>
          <w:bCs/>
          <w:lang w:val="el" w:eastAsia="el"/>
        </w:rPr>
        <w:t>Οι διατάξεις του παρόντος άρθρου εφαρμόζονται επίσης στην περίπτωση που έχουν εκδοθεί καταλογιστικές πράξεις, δεν έχουν όμως οριστικοποιηθεί, εφόσον οι ενδιαφερόμενοι υποβάλουν αίτηση υπαγωγής στις παρούσες διατάξεις, παραιτηθούν των ενδίκων μέσων και καταβάλουν τα προβλεπόμενα από τις διατάξεις του παρόντος άρθρου πρόστιμα ή πολλαπλά τέλη.</w:t>
      </w:r>
    </w:p>
    <w:p>
      <w:pPr>
        <w:spacing w:before="240" w:after="240"/>
        <w:rPr>
          <w:lang w:val="el" w:eastAsia="el"/>
        </w:rPr>
      </w:pPr>
      <w:r>
        <w:rPr>
          <w:b/>
          <w:bCs/>
          <w:lang w:val="el" w:eastAsia="el"/>
        </w:rPr>
        <w:t xml:space="preserve">Οι διατάξεις του παρόντος άρθρου εφαρμόζονται ακόμη και για παραβάσεις για τις οποίες οι καταλογιστικές πράξεις έχουν οριστικοποιηθεί, εκκρεμούν όμως ως προς την καταβολή στις τελωνειακές αρχές των καταλογισθέντων ποσών, εφόσον οι ενδιαφερόμενοι υποβάλλουν αίτηση για υπαγωγή στις παρούσες διατάξεις, παραιτηθούν όλων των ενδίκων μέσων και απαιτήσεων ή δικαιωμάτων για το όχημα και καταβάλουν τα προβλεπόμενα από τις διατάξεις του παρόντος άρθρου οφειλόμενα πρόστιμα ή πολλαπλά τέλη. Αν τα καταλογισθέντα ποσά αφορούν εκκρεμείς απλές τελωνειακές παραβάσεις και οι οφειλέτες είναι αγνώστου διαμονής, τα δε οχήματά τους έχουν δεσμευτεί από τις αρμόδιες </w:t>
      </w:r>
      <w:r>
        <w:rPr>
          <w:rStyle w:val="Hyperlink"/>
          <w:b/>
          <w:bCs/>
          <w:color w:val="000000"/>
          <w:sz w:val="20"/>
          <w:szCs w:val="20"/>
          <w:u w:val="none" w:color="0000EE"/>
          <w:vertAlign w:val="superscript"/>
          <w:lang w:val="el" w:eastAsia="el"/>
        </w:rPr>
        <w:footnoteReference w:id="213"/>
      </w:r>
      <w:r>
        <w:rPr>
          <w:b/>
          <w:bCs/>
          <w:lang w:val="el" w:eastAsia="el"/>
        </w:rPr>
        <w:t>αρχές, εφαρμόζονται οι διατάξεις της παραγράφου Γ1 του παρόντος άρθρου.</w:t>
      </w:r>
    </w:p>
    <w:p>
      <w:pPr>
        <w:spacing w:before="240" w:after="240"/>
        <w:rPr>
          <w:lang w:val="el" w:eastAsia="el"/>
        </w:rPr>
      </w:pPr>
      <w:r>
        <w:rPr>
          <w:b/>
          <w:bCs/>
          <w:lang w:val="el" w:eastAsia="el"/>
        </w:rPr>
        <w:t>Ποσά που έχουν καταβληθεί συμψηφίζονται μέχρι το ύψος των προστίμων που προβλέπονται από το παρόν άρθρο και τυχόν διαφορά δεν επιστρέφεται.</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214"/>
      </w:r>
      <w:r>
        <w:rPr>
          <w:b/>
          <w:bCs/>
          <w:lang w:val="el" w:eastAsia="el"/>
        </w:rPr>
        <w:t>Στις περιπτώσεις αυτοκινήτων οχημάτων που καταλαμβάνονται πριν ή μετά την ταξινόμηση τους να έχουν διασκευασθεί χωρίς την τήρηση των διατάξεων του ν. 1573/1985 (Α` 201), επιβάλλεται πρόστιμο ίσο με το 1/5 του αναλογούντος στα οχήματα τέλους ταξινόμησης με ανώτατο όριο το ποσό των δύο χιλιάδων (2.000) ευρώ.</w:t>
      </w:r>
    </w:p>
    <w:p>
      <w:pPr>
        <w:spacing w:before="240" w:after="240"/>
        <w:rPr>
          <w:lang w:val="el" w:eastAsia="el"/>
        </w:rPr>
      </w:pPr>
      <w:r>
        <w:rPr>
          <w:b/>
          <w:bCs/>
          <w:lang w:val="el" w:eastAsia="el"/>
        </w:rPr>
        <w:t>Δεν υφίσταται υποχρέωση καταβολής των αναλογουσών στα διασκευασθέντα οχήματα φορολογικών επιβαρύνσεων, εφόσον μετά την καταβολή του προβλεπόμενου από το προηγούμενο εδάφιο προστίμου, επαναφερθούν στην αρχική τους μορφή, γεγονός που θα βεβαιώνεται από την αρμόδια τελωνειακή αρχή.</w:t>
      </w:r>
    </w:p>
    <w:p>
      <w:pPr>
        <w:spacing w:before="240" w:after="240"/>
        <w:rPr>
          <w:lang w:val="el" w:eastAsia="el"/>
        </w:rPr>
      </w:pPr>
      <w:r>
        <w:rPr>
          <w:b/>
          <w:bCs/>
          <w:lang w:val="el" w:eastAsia="el"/>
        </w:rPr>
        <w:t>Σε περίπτωση που ιδιοκτήτης οχήματος, ο οποίος υπέπεσε σε παράβαση του πρώτου εδαφίου της παρούσας, κατέβαλε το προβλεπόμενο πρόστιμο και επανέφερε το όχημα στην αρχική μορφή του, καταληφθεί εκ νέου να έχει διασκευάσει το ίδιο όχημα χωρίς την τήρηση των διατάξεων του ν. 1573/1985, επιβάλλεται σε αυτόν το διπλάσιο του κατά τα ανωτέρω προβλεπόμενου προστίμου.</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15"/>
      </w:r>
      <w:r>
        <w:rPr>
          <w:b/>
          <w:bCs/>
          <w:lang w:val="el" w:eastAsia="el"/>
        </w:rPr>
        <w:t>Η έγκριση για τη μεταβίβαση του αυτοκινήτου χορηγείται ύστερα από αίτηση που καταθέτει στην αρμόδια Τελωνειακή Αρχή το δικαιούχο ατέλειας πρόσωπο.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16"/>
      </w:r>
      <w:r>
        <w:rPr>
          <w:b/>
          <w:bCs/>
          <w:lang w:val="el" w:eastAsia="el"/>
        </w:rPr>
        <w:t>Μετά την πάροδο πενταετίας από την ημερομηνία αποδοχής του παραστατικού εισαγωγής του αυτοκινήτου, η μεταβίβαση γίνεται χωρίς να απαιτείται έγκριση της Τελωνειακής Αρχής.</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17"/>
      </w:r>
      <w:r>
        <w:rPr>
          <w:b/>
          <w:bCs/>
          <w:lang w:val="el" w:eastAsia="el"/>
        </w:rPr>
        <w:t>Επιβάλλεται πρόστιμο τριακοσίων (300) ευρώ στον πλοίαρχο ή στον μεταφορέα ή στον πράκτορα κατά περίπτωση :</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 13 και 14 του παρόντος Κώδικα ή όταν προκύπτουν αδικαιολόγητες διαφορές μεταξύ αυτού και του κατά το άρθρο 15 δηλωτικού, εφόσον δεν συντρέχει περίπτωση λαθρεμπορίας ούτε εμπίπτει η παράβαση στις διατάξεις της παραγράφου 3 του άρθρου 145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αντίσταση του πλοιάρχου στην επίσκεψη κατά το άρθρο 18 του παρόντος Κώδικα, βεβαιωμένη με πρωτόκολλο από την Τελωνειακή και Αιμενική ή Αστυνομική Αρχή.</w:t>
      </w:r>
    </w:p>
    <w:p>
      <w:pPr>
        <w:pStyle w:val="StructureList1"/>
        <w:spacing w:before="120" w:after="0"/>
        <w:rPr>
          <w:lang w:val="el" w:eastAsia="el"/>
        </w:rPr>
      </w:pPr>
      <w:r>
        <w:rPr>
          <w:b/>
          <w:bCs/>
          <w:lang w:val="el" w:eastAsia="el"/>
        </w:rPr>
        <w:t>γ)</w:t>
      </w:r>
      <w:r>
        <w:rPr>
          <w:b/>
          <w:bCs/>
          <w:lang w:val="en" w:eastAsia="en"/>
        </w:rPr>
        <w:tab/>
      </w:r>
      <w:r>
        <w:rPr>
          <w:b/>
          <w:bCs/>
          <w:lang w:val="el" w:eastAsia="el"/>
        </w:rPr>
        <w:t>Σε παράλειψη της δήλωσης του πλοιάρχου κατά το άρθρο 52 του παρόντος Κώδικα. Η ίδια ποινή επιβάλλεται στον πράκτορα που παρέλειψε τη δήλωση αυτή και στον παραλήπτη, όταν λείπει η προβλεπόμενη, από το άρθρο 52 του παρόντος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18"/>
      </w:r>
      <w:r>
        <w:rPr>
          <w:b/>
          <w:bCs/>
          <w:lang w:val="el" w:eastAsia="el"/>
        </w:rPr>
        <w:t>Με επιφύλαξη των διατάξεων περί λαθρεμπορίας, επιβάλλεται πρόστιμο χιλίων πεντακοσίων (1.500) ευρώ στον μεταφορέα κάθε οχήματος που 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φόρτωσης, εκφόρτωσης ή μεταφόρτωσης εμπορευμάτων από όχημα χωρίς άδεια της Τελωνειακής Αρχής ή χωρίς την παρουσία των αρμόδιων τελωνειακών οργάνων, σε χώρους και αποθήκες μη εγκεκριμένους από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εκφόρτωσης από το όχημα εμπορευμάτων περισσότερων ή λιγότερων από τα αναγραφόμενα στο συνοδευτικό έγγραφο του φορτίου, πλην της περίπτωσης που, λόγω ανώτερης βίας, αποβιβάζονται λιγότερα εμπορεύματα. Στην περίπτωση αυτή δεν έχουν εφαρμογή οι διατάξεις του άρθρου 143 του παρόντος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19"/>
      </w:r>
      <w:r>
        <w:rPr>
          <w:b/>
          <w:bCs/>
          <w:lang w:val="el" w:eastAsia="el"/>
        </w:rPr>
        <w:t>Επιφυλασσομένων των περί λαθρεμπορίας διατάξεων, επιβάλλεται πρόστιμο ίσο με το διπλάσιο των αναλογούντων δασμών και φόρων σε περιπτώσεις που το καθεστώς της διαμετακόμισης δεν εξοφλείται ή εξοφλείται με διαπιστώσεις ποσοτικών διαφορών επί έλατ-τον ή διαφορετικού είδους των αναφερομένων στη διασάφηση διαμετακόμισης, για τις οποίες γεννάται τελωνειακή οφειλή στην Ελλάδα.</w:t>
      </w:r>
    </w:p>
    <w:p>
      <w:pPr>
        <w:spacing w:before="240" w:after="240"/>
        <w:rPr>
          <w:lang w:val="el" w:eastAsia="el"/>
        </w:rPr>
      </w:pPr>
      <w:r>
        <w:rPr>
          <w:b/>
          <w:bCs/>
          <w:lang w:val="el" w:eastAsia="el"/>
        </w:rPr>
        <w:t>Το πρόστιμο επιβάλλεται στον κύριο υπόχρεο ή στον μεταφορέα ή στον παραλήπτη, όταν αποδεικνύεται ότι ο τελευταίος γνώριζε την υπαγωγή των εμπορευμάτων στο καθεστώς της διαμετακόμισης και δεν μπορεί να είναι κατώτερο των εξακοσίων (600) ευρώ."</w:t>
      </w:r>
    </w:p>
    <w:p>
      <w:pPr>
        <w:pStyle w:val="MainText"/>
        <w:spacing w:before="120" w:after="0"/>
        <w:rPr>
          <w:lang w:val="el" w:eastAsia="el"/>
        </w:rPr>
      </w:pPr>
      <w:r>
        <w:rPr>
          <w:b/>
          <w:bCs/>
          <w:lang w:val="el" w:eastAsia="el"/>
        </w:rPr>
        <w:t>7.</w:t>
      </w:r>
      <w:r>
        <w:rPr>
          <w:b/>
          <w:bCs/>
          <w:lang w:val="el" w:eastAsia="el"/>
        </w:rPr>
        <w:t xml:space="preserve"> Επιβάλλεται πρόστιμο τριακοσίων (300) ευρώ στον μεταφορέα ή τον πράκτορα σε περίπτωση μη εμπρόθεσμης προσκόμισης στο τελωνείο Εξόδου ή Προορισμού των εμπορευμάτων, που έχουν υπαχθεί στο καθεστώς της διαμετακόμισης, εκτός αν αποδειχθεί ότι αυτή οφείλεται σε δεόντως αιτιολογημένους λόγους, αποδεκτούς από την 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 εκατό (100) ευρώ.</w:t>
      </w:r>
    </w:p>
    <w:p>
      <w:pPr>
        <w:spacing w:before="240" w:after="240"/>
        <w:rPr>
          <w:lang w:val="el" w:eastAsia="el"/>
        </w:rPr>
      </w:pPr>
      <w:r>
        <w:rPr>
          <w:b/>
          <w:bCs/>
          <w:lang w:val="el" w:eastAsia="el"/>
        </w:rPr>
        <w:t>Το ως άνω πρόστιμο μπορεί να επιβληθεί και στον παραλήπτη των εμπορευμάτων όταν αποδεικνύεται ότι γνώριζε την υπαγωγή των εμπορευμάτων σε καθεστώς διαμετακόμισης.</w:t>
      </w:r>
    </w:p>
    <w:p>
      <w:pPr>
        <w:pStyle w:val="MainText"/>
        <w:spacing w:before="120" w:after="0"/>
        <w:rPr>
          <w:lang w:val="el" w:eastAsia="el"/>
        </w:rPr>
      </w:pPr>
      <w:r>
        <w:rPr>
          <w:b/>
          <w:bCs/>
          <w:lang w:val="el" w:eastAsia="el"/>
        </w:rPr>
        <w:t>8.</w:t>
      </w:r>
      <w:r>
        <w:rPr>
          <w:b/>
          <w:bCs/>
          <w:lang w:val="el" w:eastAsia="el"/>
        </w:rPr>
        <w:t xml:space="preserve"> Επιβάλλεται πρόστιμο τριακοσίων (300) ευρώ στον μεταφορέα ή τον πράκτορα σε περίπτωση παρέκκλισης του, από το καθορισμένο από το τελωνείο Αναχώρησης ή άλλο ενδιάμεσο τελωνείο δρομολόγιο του μέσου μεταφοράς που κυκλοφορεί με το καθεστώς της διαμετακόμισης ή μη διέλευσης του από τις προκαθορισμένες Τελωνειακές Αρχές, εκτός αν αποδειχθεί ότι αυτή οφείλεται σε δεόντως αιτιολογημένους λόγους, αποδεκτούς από την Τελωνειακή Αρχή ή σε λόγους ανώτερης βίας.</w:t>
      </w:r>
    </w:p>
    <w:p>
      <w:pPr>
        <w:pStyle w:val="MainText"/>
        <w:spacing w:before="120" w:after="0"/>
        <w:rPr>
          <w:lang w:val="el" w:eastAsia="el"/>
        </w:rPr>
      </w:pPr>
      <w:r>
        <w:rPr>
          <w:b/>
          <w:bCs/>
          <w:lang w:val="el" w:eastAsia="el"/>
        </w:rPr>
        <w:t>9.</w:t>
      </w:r>
      <w:r>
        <w:rPr>
          <w:b/>
          <w:bCs/>
          <w:lang w:val="el" w:eastAsia="el"/>
        </w:rPr>
        <w:t xml:space="preserve"> Με επιφύλαξη των διατάξεων περί λαθρεμπορίας, επιβάλλεται πρόστιμο χιλίων πεντακοσίων (1.500) ευρώ στον μεταφορέα 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 που κυκλοφορούν με το καθεστώς της διαμετακόμισης.</w:t>
      </w:r>
    </w:p>
    <w:p>
      <w:pPr>
        <w:pStyle w:val="MainText"/>
        <w:spacing w:before="120" w:after="0"/>
        <w:rPr>
          <w:lang w:val="el" w:eastAsia="el"/>
        </w:rPr>
      </w:pPr>
      <w:r>
        <w:rPr>
          <w:b/>
          <w:bCs/>
          <w:lang w:val="el" w:eastAsia="el"/>
        </w:rPr>
        <w:t>10.</w:t>
      </w:r>
      <w:r>
        <w:rPr>
          <w:b/>
          <w:bCs/>
          <w:lang w:val="el" w:eastAsia="el"/>
        </w:rPr>
        <w:t xml:space="preserve"> Με επιφύλαξη των διατάξεων περί λαθρεμπορίας, επιβάλλεται πρόστιμο χιλίων πεντακοσίων (1.500) ευρώ στον κάτοχο του δελτίου TIR/ATA ή στον μεταφορέα σε περίπτωση παράβασης των λοιπών διατάξεων της ισχύουσας Διεθνούς Τελωνειακής Σύμβασης, περί διεθνών οδικών μεταφορών ή της Σύμβασης της Κωνσταντινούπολης και των παραρτημάτων αυτών ή του παρόντος Κώδικα και των συναφών τελωνειακών κανονιστικών πράξεων, με τις οποίες επιβάλλονται υποχρεώσεις κατά τη μεταφορά εμπορευμάτων δια του ελληνικού εδάφους.</w:t>
      </w:r>
    </w:p>
    <w:p>
      <w:pPr>
        <w:pStyle w:val="MainText"/>
        <w:spacing w:before="120" w:after="0"/>
        <w:rPr>
          <w:lang w:val="el" w:eastAsia="el"/>
        </w:rPr>
      </w:pPr>
      <w:r>
        <w:rPr>
          <w:b/>
          <w:bCs/>
          <w:lang w:val="el" w:eastAsia="el"/>
        </w:rPr>
        <w:t>11.</w:t>
      </w:r>
      <w:r>
        <w:rPr>
          <w:b/>
          <w:bCs/>
          <w:lang w:val="el" w:eastAsia="el"/>
        </w:rPr>
        <w:t xml:space="preserve"> Οι κυρώσεις που προβλέπονται στις προηγούμενες παραγράφους 6, 7, 8 και 9 επιβάλλονται κατά την εφαρμογή κάθε καθεστώτος κοινοτικής διαμετακόμισης που ορίζεται στον Κοινοτικό Τελωνειακό Κώδικα ή της κοινής διαμετακόμισης που ορίζεται στη Σύμβαση του 1987 μεταξύ Ευρωπαϊκής Κοινότητας και των χωρών ΕΖΕΣ για την κοινή διαμετακόμιση.</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20"/>
      </w:r>
      <w:r>
        <w:rPr>
          <w:b/>
          <w:bCs/>
          <w:lang w:val="el" w:eastAsia="el"/>
        </w:rPr>
        <w:t>Επιβάλλεται πρόστιμο εξακοσίων (600) ευρώ στον διαχειριστή Αποθήκης Προσωρινής Εναπόθεσης, σε περίπτωση παράβασης των όρων και προϋποθέσεων που ορίζονται από την παράγραφο 7 εδάφια β` και γ` του άρθρου 25 του παρόντος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21"/>
      </w:r>
      <w:r>
        <w:rPr>
          <w:b/>
          <w:bCs/>
          <w:lang w:val="el" w:eastAsia="el"/>
        </w:rPr>
        <w:t>Για οποιαδήποτε άλλη παράβαση των διατάξεων του παρόντος Κώδικα, καθώς και των υπουργικών αποφάσεων και εγκυκλίων διαταγών, που εκδίδονται για την εφαρμογή του, η οποία δεν τιμωρείται από ειδική διάταξη αυτού, επιβάλλεται πρόστιμο τριακοσίων (300)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22"/>
      </w:r>
      <w:r>
        <w:rPr>
          <w:b/>
          <w:bCs/>
          <w:lang w:val="el" w:eastAsia="el"/>
        </w:rPr>
        <w:t>Στους παραβάτες των περί εξαγωγής και των απλουστευμένων αυτής διατάξεων, επιβάλλεται για κάθε παράβαση πρόστιμο ποσού πεντακοσίων (500) ευρώ.</w:t>
      </w:r>
    </w:p>
    <w:p>
      <w:pPr>
        <w:spacing w:before="240" w:after="240"/>
        <w:rPr>
          <w:lang w:val="el" w:eastAsia="el"/>
        </w:rPr>
      </w:pPr>
      <w:r>
        <w:rPr>
          <w:b/>
          <w:bCs/>
          <w:lang w:val="el" w:eastAsia="el"/>
        </w:rPr>
        <w:t>Αν η παράβαση συνεπάγεται λήψη μεγαλύτερων επιστροφών ή άλλων ποσών που χορηγούνται κατά την εξαγωγή των εμπορευμάτων, το πρόστιμο αυτό ορίζεται ίοο με το διπλάσιο της διαφοράς αυτής και δεν μπορεί να υπολείπεται σε κάθε περίπτωση του προστίμου του προηγούμενου εδαφίου, επιφυλασσομένων των διατάξεων περί λαθρεμπορίας.</w:t>
      </w:r>
    </w:p>
    <w:p>
      <w:pPr>
        <w:spacing w:before="240" w:after="240"/>
        <w:rPr>
          <w:lang w:val="el" w:eastAsia="el"/>
        </w:rPr>
      </w:pPr>
      <w:r>
        <w:rPr>
          <w:b/>
          <w:bCs/>
          <w:lang w:val="el" w:eastAsia="el"/>
        </w:rPr>
        <w:t>Σε περίπτωση επιβολής προστίμου ανακαλείται η έγκριση υπαγωγής στις απλουστευμένες διαδικασίες εξαγωγής και με πράξη του προϊσταμένου της οικείας τελωνειακής περιφέρειας επιβάλλεται στον παραβάτη εξαγωγέα στέρηση από ένα μέχρι τρία χρόνια της υπαγωγής στις απλουστευμένες διαδικασίες εξαγωγής σε όλες τις Τελωνειακές Αρχές της δικαιοδοσίας του.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23"/>
      </w:r>
      <w:r>
        <w:rPr>
          <w:b/>
          <w:bCs/>
          <w:lang w:val="el" w:eastAsia="el"/>
        </w:rPr>
        <w:t>Επιφυλασσομένων των διατάξεων περί λαθρεμπορίας εφόσον διαπιστώνεται υποτιμολόγηση ή υπερτιμολόγηση κατά την εξαγωγή, επιβάλλεται πρόστιμο πέντε τοις εκατό (5%) επί της διαφοράς μεταξύ της αξίας που δηλώθηκε και της πραγματικής, το οποίο δεν μπορεί να είναι κατώτερο των πεντακοσίων (500) ευρώ.</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24"/>
      </w:r>
      <w:r>
        <w:rPr>
          <w:b/>
          <w:bCs/>
          <w:lang w:val="el" w:eastAsia="el"/>
        </w:rPr>
        <w:t>Για τα εμπορεύματα απομίμησης ή παραποίησης ή πειρατικά και λοιπά που αναφέρονται στον Κανονισμό (ΕΚ) 1383/03, όταν διαπιστώνεται σύμφωνα με τις σχετικές κοινοτικές διατάξεις ότι παραβιάζουν δικαιώματα διανοητικής ιδιοκτησίας επιβάλλεται πρόστιμο σε βάρος του διασαφιστή από δύο χιλιάδες (2.000) μέχρι είκοσι χιλιάδες (20.000) ευρώ, ανάλογα με τη σοβαρότητα της παράβασης (το είδος, την ποσότητα, την αξία των κατασχεθέντων εμπορευμάτων σε σχέση με την αξία των αντίστοιχων γνήσιων, τη συχνότητα εισαγωγών και την περίπτωση υποτροπής).</w:t>
      </w:r>
    </w:p>
    <w:p>
      <w:pPr>
        <w:spacing w:before="240" w:after="240"/>
        <w:rPr>
          <w:lang w:val="el" w:eastAsia="el"/>
        </w:rPr>
      </w:pPr>
      <w:r>
        <w:rPr>
          <w:b/>
          <w:bCs/>
          <w:lang w:val="el" w:eastAsia="el"/>
        </w:rPr>
        <w:t>Το ίδιο πρόστιμο επιβάλλεται σε βάρος του κυρίως υπόχρεου και του μεταφορέα, εφόσον αυτοί γνώριζαν την ανωτέρω παραβίαση.</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25"/>
      </w:r>
      <w:r>
        <w:rPr>
          <w:b/>
          <w:bCs/>
          <w:lang w:val="el" w:eastAsia="el"/>
        </w:rPr>
        <w:t>Για τη μη υποβολή δήλωσης περί ρευστών διαθεσίμων σύμφωνα με το άρθρο 3 του Καν. (ΕΚ) 1889/2005 επιβάλλεται στον υπαίτιο χρηματικό πρόστιμο ίσο με το 25% του ποσού των μη δηλωθέντων.</w:t>
      </w:r>
    </w:p>
    <w:p>
      <w:pPr>
        <w:spacing w:before="240" w:after="240"/>
        <w:rPr>
          <w:lang w:val="el" w:eastAsia="el"/>
        </w:rPr>
      </w:pPr>
      <w:r>
        <w:rPr>
          <w:b/>
          <w:bCs/>
          <w:lang w:val="el" w:eastAsia="el"/>
        </w:rPr>
        <w:t>Το ως άνω πρόστιμο επιβάλλεται και στις περιπτώσεις ανακριβούς ή ελλιπούς δήλωσης των παρεχόμενων πληροφοριών, όπως αυτές αναλυτικά περιγράφονται στην παράγραφο 2 του άρθρου 3 του Καν. 1889/2005.</w:t>
      </w:r>
    </w:p>
    <w:p>
      <w:pPr>
        <w:spacing w:before="240" w:after="240"/>
        <w:rPr>
          <w:lang w:val="el" w:eastAsia="el"/>
        </w:rPr>
      </w:pPr>
      <w:r>
        <w:rPr>
          <w:b/>
          <w:bCs/>
          <w:lang w:val="el" w:eastAsia="el"/>
        </w:rPr>
        <w:t>Σε κάθε περίπτωση το ως άνω πρόστιμο παρακρατείται από τα ρευστά διαθέσιμα και η προθεσμία της προσφυγής, καθώς και η άσκηση της δεν αναστέλλουν την είσπραξη του προστίμου.</w:t>
      </w:r>
    </w:p>
    <w:p>
      <w:pPr>
        <w:spacing w:before="240" w:after="240"/>
        <w:rPr>
          <w:lang w:val="el" w:eastAsia="el"/>
        </w:rPr>
      </w:pPr>
      <w:r>
        <w:rPr>
          <w:b/>
          <w:bCs/>
          <w:lang w:val="el" w:eastAsia="el"/>
        </w:rPr>
        <w:t>Σε περίπτωση μη συμμόρφωσης προς την υποχρέωση δήλωσης του άρθρου 3 του εν λόγω Κανονισμού, η αρμόδια Τελωνειακή Αρχή επιπλέον δύναται, με απόφαση της, να δεσμεύσει τα ρευστά διαθέσιμα προκειμένου να πραγματοποιηθεί περαιτέρω έρευνα.</w:t>
      </w:r>
    </w:p>
    <w:p>
      <w:pPr>
        <w:spacing w:before="240" w:after="240"/>
        <w:rPr>
          <w:lang w:val="el" w:eastAsia="el"/>
        </w:rPr>
      </w:pPr>
      <w:r>
        <w:rPr>
          <w:b/>
          <w:bCs/>
          <w:lang w:val="el" w:eastAsia="el"/>
        </w:rPr>
        <w:t>Η δέσμευση αυτή δεν μπορεί να διαρκέσει πέραν των τριών (3) μηνών και τελεί υπό την επιφύλαξη των ειδικότερων διατάξεων περί νομιμοποίησης εσόδων από εγκληματικές δραστηριότητες.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26"/>
      </w:r>
      <w:r>
        <w:rPr>
          <w:rStyle w:val="Hyperlink"/>
          <w:b/>
          <w:bCs/>
          <w:color w:val="000000"/>
          <w:sz w:val="20"/>
          <w:szCs w:val="20"/>
          <w:u w:val="none" w:color="0000EE"/>
          <w:vertAlign w:val="superscript"/>
          <w:lang w:val="el" w:eastAsia="el"/>
        </w:rPr>
        <w:footnoteReference w:id="227"/>
      </w:r>
      <w:r>
        <w:rPr>
          <w:rStyle w:val="Hyperlink"/>
          <w:b/>
          <w:bCs/>
          <w:color w:val="000000"/>
          <w:sz w:val="20"/>
          <w:szCs w:val="20"/>
          <w:u w:val="none" w:color="0000EE"/>
          <w:vertAlign w:val="superscript"/>
          <w:lang w:val="el" w:eastAsia="el"/>
        </w:rPr>
        <w:footnoteReference w:id="228"/>
      </w:r>
      <w:r>
        <w:rPr>
          <w:b/>
          <w:bCs/>
          <w:lang w:val="el" w:eastAsia="el"/>
        </w:rPr>
        <w:t>Στις περιπτώσεις μη καταχώρισης ή εκπρόθεσμης καταχώρισης ή ανακριβούς καταχώρισης των συναλλαγών πετρελαίου θέρμανσης στο Πληροφοριακό Σύστημα Παρακολούθησης Πετρελαίου Θέρμανσης εντός της προθεσμίας δεκατεσσάρων (14) ημερών του άρθρου 73 παράγραφος 2 περίπτωση α` του παρόντος νόμου, επιβάλλεται ανά φορολογικό στοιχείο πρόστιμο εκατό (100) ευρώ, επιφυλασσομένων των περί λαθρεμπορίας διατάξεων.</w:t>
      </w:r>
    </w:p>
    <w:p>
      <w:pPr>
        <w:spacing w:before="240" w:after="240"/>
        <w:rPr>
          <w:lang w:val="el" w:eastAsia="el"/>
        </w:rPr>
      </w:pPr>
      <w:r>
        <w:rPr>
          <w:b/>
          <w:bCs/>
          <w:lang w:val="el" w:eastAsia="el"/>
        </w:rPr>
        <w:t>Στα μέλη ΔΙ.ΠΕ.ΘΕ., που καταλογίζονται κατά τα ανωτέρω πρόστιμα για εκπρόθεσμη ή ανακριβή καταχώριση συναλλαγών πετρελαίου θέρμανσης στο Πληροφοριακό Σύστημα Παρακολούθησης Πετρελαίου Θέρμανσης, επιβάλλεται ανά μέλος ΔΙ.ΠΕ.ΘΕ., ανά ημερολογιακό έτος, έναντι όλων των τελωνειακών αρχών, πρόστιμο έως χίλια πεντακόσια (1.500) ευρώ, όταν το πλήθος των εκπροθέσμως ή ανακριβώς καταχωρημένων συναλλαγών ανά μέλος ΔΙ.ΠΕ.ΘΕ., είναι μέχρι πενήντα (50) φορολογικά στοιχεία, πρόστιμο τρεις χιλιάδες (3.000) ευρώ όταν το πλήθος των εκπροθέσμως ή ανακριβώς καταχωρημένων συναλλαγών, ανά μέλος ΔΙ.ΠΕ.ΘΕ. είναι από πενήντα ένα (51) έως εκατό (100) φορολογικά στοιχεία πρόστιμο έξι χιλιάδες (6.000) ευρώ από εκατόν ένα (101) και μέχρι 150 φορολογικά στοιχεία και περαιτέρω 50 ευρώ ανά 50 φορολογικά στοιχεία πέραν των 150 εφόσον το μέλος ΔΙ.ΠΕ.ΘΕ. υποβάλλει σχετική αίτηση στο αρμόδιο Τελωνείο και καταβαλλει το καταλογιζόμενο πρόστιμο με ταυτόχρονη παραίτηση από τα κατά το άρθρο 152 του ν. 2960/2001 καθοριζόμενα ένδικα μέσα εντός δύο μηνών από την έκδοση των καταλογιστικών Πράξεων.</w:t>
      </w:r>
    </w:p>
    <w:p>
      <w:pPr>
        <w:spacing w:before="240" w:after="240"/>
        <w:rPr>
          <w:lang w:val="el" w:eastAsia="el"/>
        </w:rPr>
      </w:pPr>
      <w:r>
        <w:rPr>
          <w:b/>
          <w:bCs/>
          <w:lang w:val="el" w:eastAsia="el"/>
        </w:rPr>
        <w:t>Σε περίπτωση που μέλος ΔΙ.ΠΕ.ΘΕ., έχει προβεί σε μη καταχώριση συναλλαγών πετρελαίου θέρμανσης ανεξαρτήτως αριθμού ή σε εκπρόθεσμη ή ανακριβή καταχώριση άνω των εκατόν πενήντα (150) φορολογικών στοιχείων ανά ημερολογιακό έτος ή σε εκπρόθεσμη ή ανακριβή καταχώριση κάτω των εκατόν πενήντα (150) φορολογικών στοιχείων αλλά διαπιστώνεται από τις αρμόδιες αρχές τέλεση λαθρεμπορίας, επιβάλλεται και ποινή διαγραφής του μέλους από το μητρώο ΔΙ.ΠΕ.ΘΕ..</w:t>
      </w:r>
    </w:p>
    <w:p>
      <w:pPr>
        <w:spacing w:before="240" w:after="240"/>
        <w:rPr>
          <w:lang w:val="el" w:eastAsia="el"/>
        </w:rPr>
      </w:pPr>
      <w:r>
        <w:rPr>
          <w:b/>
          <w:bCs/>
          <w:lang w:val="el" w:eastAsia="el"/>
        </w:rPr>
        <w:t>Δεν συνιστά παράβαση, κατά τα ανωτέρω, ανακριβής δήλωση η οποία επανεισήχθη διορθωμένη στο ως άνω σύστημα από μέλος ΔΙ.ΠΕ.ΘΕ., εντός της προβλεπόμενης από το άρθρο 73 παράγραφος 2 περίπτωση α` του παρόντος νόμου προθεσμίας δεκατεσσάρων (14) ημερών.</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29"/>
      </w:r>
      <w:r>
        <w:rPr>
          <w:b/>
          <w:bCs/>
          <w:lang w:val="el" w:eastAsia="el"/>
        </w:rPr>
        <w:t>Εμπορεύματα, που έχουν παραληφθεί στα πλαίσια του καθεστώτος προσωρινής εισαγωγής, τα οποία τίθενται σε ανάλωση ή για τα οποία γεννάται τελωνειακή οφειλή λόγω εκπρόθεσμης λήξης ή ανάκλησης του καθεστώτος, επιβαρύνονται με προσαύξηση που υπολογίζεται επί των οφειλόμενων δασμοφορολογικών επιβαρύνσεων, από την ημερομηνία αποδοχής του παραστατικού εισαγωγής μέχρι την ημερομηνία καταβολής αυτού, με εξαίρεση τα υπολείμματα των εμπορευμάτων που καταστράφηκαν με έγκριση της αρμόδιας Τελωνειακής Αρχής και τίθενται σε ανάλωση, για τα οποία η προσαύξηση υπολογίζεται από την ημερομηνία καταστροφής των αγαθών.</w:t>
      </w:r>
    </w:p>
    <w:p>
      <w:pPr>
        <w:spacing w:before="240" w:after="240"/>
        <w:rPr>
          <w:lang w:val="el" w:eastAsia="el"/>
        </w:rPr>
      </w:pPr>
      <w:r>
        <w:rPr>
          <w:b/>
          <w:bCs/>
          <w:lang w:val="el" w:eastAsia="el"/>
        </w:rPr>
        <w:t>Το ποσοστό της προσαύξησης ισούται με το ποσοστό της προσαύξησης εκπρόθεσμης καταβολής, όπως αυτό ορίζεται από τις διατάξεις του ν.δ. 356/1974 περί ΚΕΔΕ.</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30"/>
      </w:r>
      <w:r>
        <w:rPr>
          <w:b/>
          <w:bCs/>
          <w:lang w:val="el" w:eastAsia="el"/>
        </w:rPr>
        <w:t>Κατά των με οποιονδήποτε τρόπο συμμετεχόντων στην τελωνειακή παράβαση, σύμφωνα με την παράγραφο 2 του άρθρου 142 του παρόντος Κώδικα και ανάλογα με το βαθμό συμμετοχής εκάστου, άσχετα από την ποινική δίωξη αυτών, επιβάλλεται, σύμφωνα με τις διατάξεις των άρθρων 152, 155 και επόμενων του παρόντος Κώδικα, ιδιαίτερα στον καθένα και αλληλέγγυα, πολλαπλό τέλος από το τριπλάσιο μέχρι το πενταπλάσιο των δασμοφορολογικών επιβαρύνσεων, που αναλογούν στο αντικείμενο αυτής, συνολικά για όλους τους συνυπαιτίους.</w:t>
      </w:r>
    </w:p>
    <w:p>
      <w:pPr>
        <w:spacing w:before="240" w:after="240"/>
        <w:rPr>
          <w:lang w:val="el" w:eastAsia="el"/>
        </w:rPr>
      </w:pPr>
      <w:r>
        <w:rPr>
          <w:b/>
          <w:bCs/>
          <w:lang w:val="el" w:eastAsia="el"/>
        </w:rPr>
        <w:t>Για το σκοπό αυτόν, οι δασμοφορολογικές επιβαρύνσεις υπολογίζονται σύμφωνα με τις διατάξεις του κοινοτικού τελωνειακού κώδικα και τις συναφείς εθνικές διατάξεις περί γένεσης της τελωνειακής οφειλής.</w:t>
      </w:r>
    </w:p>
    <w:p>
      <w:pPr>
        <w:spacing w:before="240" w:after="240"/>
        <w:rPr>
          <w:lang w:val="el" w:eastAsia="el"/>
        </w:rPr>
      </w:pPr>
      <w:r>
        <w:rPr>
          <w:b/>
          <w:bCs/>
          <w:lang w:val="el" w:eastAsia="el"/>
        </w:rPr>
        <w:t>Επί υπερτιμολόγησης ή υποτιμολόγησης ως βάση επιβολής του ως άνω πολλαπλού τέλους αποτελεί η διαφορά των δασμοφορολογικών επιβαρύνσεων που προκύπτει από τη ληφθείσα κατά τον τελωνισμό αξία και την τρέχουσα συναλλακτική τιμή.</w:t>
      </w:r>
    </w:p>
    <w:p>
      <w:pPr>
        <w:spacing w:before="240" w:after="240"/>
        <w:rPr>
          <w:lang w:val="el" w:eastAsia="el"/>
        </w:rPr>
      </w:pPr>
      <w:r>
        <w:rPr>
          <w:b/>
          <w:bCs/>
          <w:lang w:val="el" w:eastAsia="el"/>
        </w:rPr>
        <w:t>Στην περίπτωση που το τριπλάσιο των δασμών και λοιπών φόρων, που αντιστοιχούν στο αντικείμενο της λαθρεμπορίας, είναι μικρότερο των χιλίων πεντακοσίων (1.500) ευρώ, το πρόστιμο καθορίζεται στο ποσό αυτό, προκειμένου για προϊόντα που υπόκεινται σε ειδικούς φόρους κατανάλωσης, στο μισό δε του ποσού αυτού για τα λοιπά εμπορεύματα, καθώς και για τις περιπτώσεις παραβάσεων του άρθρου 82 του παρόντος, από μικρούς αποσταγματοποιούς (διήμερους).</w:t>
      </w:r>
    </w:p>
    <w:p>
      <w:pPr>
        <w:spacing w:before="240" w:after="240"/>
        <w:rPr>
          <w:lang w:val="el" w:eastAsia="el"/>
        </w:rPr>
      </w:pPr>
      <w:r>
        <w:rPr>
          <w:b/>
          <w:bCs/>
          <w:lang w:val="el" w:eastAsia="el"/>
        </w:rPr>
        <w:t>Τα ποσά αυτά μπορεί να αυξομειώνονται με προεδρικά διατάγματα που εκδίδονται με πρόταση του Υπουργού Οικονομίας και Οικονομικών.</w:t>
      </w:r>
    </w:p>
    <w:p>
      <w:pPr>
        <w:spacing w:before="240" w:after="240"/>
        <w:rPr>
          <w:lang w:val="el" w:eastAsia="el"/>
        </w:rPr>
      </w:pPr>
      <w:r>
        <w:rPr>
          <w:b/>
          <w:bCs/>
          <w:lang w:val="el" w:eastAsia="el"/>
        </w:rPr>
        <w:t>Δασμοί, φόροι και λοιπές επιβαρύνσεις που διέφυγαν της καταβολής, παρά το γεγονός ότι γεννήθηκε κατά νόμο τελωνειακή οφειλή, είναι δυνατόν να καταλογίζονται αυτοτελώς με αιτιολογημένη πράξη καταλογισμού.</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Η εκδοθείσα καταλογιστική πράξη είναι ανεξάρτητη από την παράλληλη</w:t>
      </w:r>
    </w:p>
    <w:p>
      <w:pPr>
        <w:spacing w:before="240" w:after="240"/>
        <w:rPr>
          <w:lang w:val="el" w:eastAsia="el"/>
        </w:rPr>
      </w:pPr>
      <w:r>
        <w:rPr>
          <w:b/>
          <w:bCs/>
          <w:lang w:val="el" w:eastAsia="el"/>
        </w:rPr>
        <w:t>κατά νόμο άσκηση ποινικής δίωξης, καθώς και την ποινική απόφαση που θα</w:t>
      </w:r>
    </w:p>
    <w:p>
      <w:pPr>
        <w:spacing w:before="240" w:after="240"/>
        <w:rPr>
          <w:lang w:val="el" w:eastAsia="el"/>
        </w:rPr>
      </w:pPr>
      <w:r>
        <w:rPr>
          <w:b/>
          <w:bCs/>
          <w:lang w:val="el" w:eastAsia="el"/>
        </w:rPr>
        <w:t>εκδοθεί.</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31"/>
      </w:r>
      <w:r>
        <w:rPr>
          <w:b/>
          <w:bCs/>
          <w:lang w:val="el" w:eastAsia="el"/>
        </w:rPr>
        <w:t>Αρμόδιος για την επιβολή των προστίμων ή πολλαπλών τελών που προβλέπονται από τον παρόντα Κώδικα είναι ο προϊστάμενος της Τελωνειακής Αρχής, στη χωρική αρμοδιότητα της οποίας τελέσθηκε η παράβαση..</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Οι διατάξεις των άρθρων 161 και επόμενα του παρόντα Κώδικα, περί</w:t>
      </w:r>
    </w:p>
    <w:p>
      <w:pPr>
        <w:spacing w:before="240" w:after="240"/>
        <w:rPr>
          <w:lang w:val="el" w:eastAsia="el"/>
        </w:rPr>
      </w:pPr>
      <w:r>
        <w:rPr>
          <w:b/>
          <w:bCs/>
          <w:lang w:val="el" w:eastAsia="el"/>
        </w:rPr>
        <w:t>αστικής ευθύνης, εφαρμόζονται κατ` αναλογία και στις τελωνειακές</w:t>
      </w:r>
    </w:p>
    <w:p>
      <w:pPr>
        <w:spacing w:before="240" w:after="240"/>
        <w:rPr>
          <w:lang w:val="el" w:eastAsia="el"/>
        </w:rPr>
      </w:pPr>
      <w:r>
        <w:rPr>
          <w:b/>
          <w:bCs/>
          <w:lang w:val="el" w:eastAsia="el"/>
        </w:rPr>
        <w:t>παραβάσεις.</w:t>
      </w:r>
    </w:p>
    <w:p>
      <w:pPr>
        <w:spacing w:before="240" w:after="240"/>
        <w:rPr>
          <w:lang w:val="el" w:eastAsia="el"/>
        </w:rPr>
      </w:pPr>
      <w:r>
        <w:rPr>
          <w:b/>
          <w:bCs/>
          <w:lang w:val="el" w:eastAsia="el"/>
        </w:rPr>
        <w:t>Η άγνοια των αστικώς συνυπευθύνων για την πρόθεση των</w:t>
      </w:r>
    </w:p>
    <w:p>
      <w:pPr>
        <w:spacing w:before="240" w:after="240"/>
        <w:rPr>
          <w:lang w:val="el" w:eastAsia="el"/>
        </w:rPr>
      </w:pPr>
      <w:r>
        <w:rPr>
          <w:b/>
          <w:bCs/>
          <w:lang w:val="el" w:eastAsia="el"/>
        </w:rPr>
        <w:t>χαρακτηρισθέντων ως κυρίως υπαιτίων της τέλεσης της παράβασης δεν</w:t>
      </w:r>
    </w:p>
    <w:p>
      <w:pPr>
        <w:spacing w:before="240" w:after="240"/>
        <w:rPr>
          <w:lang w:val="el" w:eastAsia="el"/>
        </w:rPr>
      </w:pPr>
      <w:r>
        <w:rPr>
          <w:b/>
          <w:bCs/>
          <w:lang w:val="el" w:eastAsia="el"/>
        </w:rPr>
        <w:t xml:space="preserve">απαλλάσσει αυτούς από την ευθύνη, </w:t>
      </w:r>
      <w:r>
        <w:rPr>
          <w:rStyle w:val="Hyperlink"/>
          <w:b/>
          <w:bCs/>
          <w:color w:val="000000"/>
          <w:sz w:val="20"/>
          <w:szCs w:val="20"/>
          <w:u w:val="none" w:color="0000EE"/>
          <w:vertAlign w:val="superscript"/>
          <w:lang w:val="el" w:eastAsia="el"/>
        </w:rPr>
        <w:footnoteReference w:id="232"/>
      </w:r>
      <w:r>
        <w:rPr>
          <w:b/>
          <w:bCs/>
          <w:lang w:val="el" w:eastAsia="el"/>
        </w:rPr>
        <w:t>εκτός αν ήθελε αποδειχθεί ότι οι ανωτέρω δεν ηδύναντο να έχουν γνώση περί της πιθανότητας τέλεσης της παράβασης.</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rStyle w:val="Hyperlink"/>
          <w:b/>
          <w:bCs/>
          <w:color w:val="000000"/>
          <w:sz w:val="20"/>
          <w:szCs w:val="20"/>
          <w:u w:val="none" w:color="0000EE"/>
          <w:vertAlign w:val="superscript"/>
          <w:lang w:val="el" w:eastAsia="el"/>
        </w:rPr>
        <w:footnoteReference w:id="233"/>
      </w:r>
      <w:r>
        <w:rPr>
          <w:b/>
          <w:bCs/>
          <w:lang w:val="el" w:eastAsia="el"/>
        </w:rPr>
        <w:t xml:space="preserve"> …</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w:t>
      </w:r>
    </w:p>
    <w:p>
      <w:pPr>
        <w:spacing w:before="240" w:after="240"/>
        <w:rPr>
          <w:lang w:val="el" w:eastAsia="el"/>
        </w:rPr>
      </w:pPr>
      <w:r>
        <w:rPr>
          <w:b/>
          <w:bCs/>
          <w:lang w:val="el" w:eastAsia="el"/>
        </w:rPr>
        <w:t>απόρρητο των καταθέσεων, των λογαριασμών, των κοινών λογαριασμών, των</w:t>
      </w:r>
    </w:p>
    <w:p>
      <w:pPr>
        <w:spacing w:before="240" w:after="240"/>
        <w:rPr>
          <w:lang w:val="el" w:eastAsia="el"/>
        </w:rPr>
      </w:pPr>
      <w:r>
        <w:rPr>
          <w:b/>
          <w:bCs/>
          <w:lang w:val="el" w:eastAsia="el"/>
        </w:rPr>
        <w:t>συμβάσεων και πράξεων επί παραγώγων χρηματοοικονομικών προϊόντων και</w:t>
      </w:r>
    </w:p>
    <w:p>
      <w:pPr>
        <w:spacing w:before="240" w:after="240"/>
        <w:rPr>
          <w:lang w:val="el" w:eastAsia="el"/>
        </w:rPr>
      </w:pPr>
      <w:r>
        <w:rPr>
          <w:b/>
          <w:bCs/>
          <w:lang w:val="el" w:eastAsia="el"/>
        </w:rPr>
        <w:t>του περιεχομένου θυρίδων του παραβάτη σε Τράπεζες ή άλλα Πιστωτικά</w:t>
      </w:r>
    </w:p>
    <w:p>
      <w:pPr>
        <w:spacing w:before="240" w:after="240"/>
        <w:rPr>
          <w:lang w:val="el" w:eastAsia="el"/>
        </w:rPr>
      </w:pPr>
      <w:r>
        <w:rPr>
          <w:b/>
          <w:bCs/>
          <w:lang w:val="el" w:eastAsia="el"/>
        </w:rPr>
        <w:t>Ιδρύματα και δεσμεύεται το πενήντα τοις εκατό (50%) αυτών.</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 xml:space="preserve">Δικονομίας προσφυγή. </w:t>
      </w:r>
    </w:p>
    <w:p>
      <w:pPr>
        <w:spacing w:before="240" w:after="240"/>
        <w:rPr>
          <w:lang w:val="el" w:eastAsia="el"/>
        </w:rPr>
      </w:pPr>
      <w:r>
        <w:rPr>
          <w:rStyle w:val="Hyperlink"/>
          <w:b/>
          <w:bCs/>
          <w:color w:val="000000"/>
          <w:sz w:val="20"/>
          <w:szCs w:val="20"/>
          <w:u w:val="none" w:color="0000EE"/>
          <w:vertAlign w:val="superscript"/>
          <w:lang w:val="el" w:eastAsia="el"/>
        </w:rPr>
        <w:footnoteReference w:id="234"/>
      </w:r>
      <w:r>
        <w:rPr>
          <w:b/>
          <w:bCs/>
          <w:lang w:val="el" w:eastAsia="el"/>
        </w:rPr>
        <w:t>Για την εκδίκαση της προσφυγής εφαρμόζονται αναλόγως οι διατάξεις της παραγράφου 9 του άρθρου 13 του ν. 2523/1997, όπως ισχύουν. Η προθεσμία για την άσκηση της προσφυγής και η άσκηση της δεν αναστέλλουν την εκτέλεση της προσβαλλόμενης πράξης.</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Λαθρεμπορία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η εντός του τελωνειακού εδάφους εισαγωγή ή εξ αυτού εξαγωγή</w:t>
      </w:r>
    </w:p>
    <w:p>
      <w:pPr>
        <w:spacing w:before="240" w:after="240"/>
        <w:rPr>
          <w:lang w:val="el" w:eastAsia="el"/>
        </w:rPr>
      </w:pPr>
      <w:r>
        <w:rPr>
          <w:b/>
          <w:bCs/>
          <w:lang w:val="el" w:eastAsia="el"/>
        </w:rPr>
        <w:t>εμπορευμάτων υποκειμένων σε δασμούς, φόρους και λοιπές επιβαρύνσεις που</w:t>
      </w:r>
    </w:p>
    <w:p>
      <w:pPr>
        <w:spacing w:before="240" w:after="240"/>
        <w:rPr>
          <w:lang w:val="el" w:eastAsia="el"/>
        </w:rPr>
      </w:pPr>
      <w:r>
        <w:rPr>
          <w:b/>
          <w:bCs/>
          <w:lang w:val="el" w:eastAsia="el"/>
        </w:rPr>
        <w:t>εισπράττονται στα Τελωνεία, χωρίς τη γραπτή άδεια της αρμόδιας</w:t>
      </w:r>
    </w:p>
    <w:p>
      <w:pPr>
        <w:spacing w:before="240" w:after="240"/>
        <w:rPr>
          <w:lang w:val="el" w:eastAsia="el"/>
        </w:rPr>
      </w:pPr>
      <w:r>
        <w:rPr>
          <w:b/>
          <w:bCs/>
          <w:lang w:val="el" w:eastAsia="el"/>
        </w:rPr>
        <w:t>Τελωνειακής Αρχής ή σε άλλο από τον ορισμένο παρ` αυτής τόπο ή χρόνο.</w:t>
      </w:r>
    </w:p>
    <w:p>
      <w:pPr>
        <w:pStyle w:val="StructureList1"/>
        <w:spacing w:before="120" w:after="0"/>
        <w:rPr>
          <w:lang w:val="el" w:eastAsia="el"/>
        </w:rPr>
      </w:pPr>
      <w:r>
        <w:rPr>
          <w:b/>
          <w:bCs/>
          <w:lang w:val="el" w:eastAsia="el"/>
        </w:rPr>
        <w:t>β)</w:t>
      </w:r>
      <w:r>
        <w:rPr>
          <w:b/>
          <w:bCs/>
          <w:lang w:val="en" w:eastAsia="en"/>
        </w:rPr>
        <w:tab/>
      </w:r>
      <w:r>
        <w:rPr>
          <w:b/>
          <w:bCs/>
          <w:lang w:val="el" w:eastAsia="el"/>
        </w:rPr>
        <w:t>οποιαδήποτε ενέργεια, που αποσκοπεί να στερήσει το Ελληνικό</w:t>
      </w:r>
    </w:p>
    <w:p>
      <w:pPr>
        <w:spacing w:before="240" w:after="240"/>
        <w:rPr>
          <w:lang w:val="el" w:eastAsia="el"/>
        </w:rPr>
      </w:pPr>
      <w:r>
        <w:rPr>
          <w:b/>
          <w:bCs/>
          <w:lang w:val="el" w:eastAsia="el"/>
        </w:rPr>
        <w:t>Δημόσιο ή την Ευρωπαϊκή Ενωση των υπ` αυτών εισπρακτέων δασμών, φόρων</w:t>
      </w:r>
    </w:p>
    <w:p>
      <w:pPr>
        <w:spacing w:before="240" w:after="240"/>
        <w:rPr>
          <w:lang w:val="el" w:eastAsia="el"/>
        </w:rPr>
      </w:pPr>
      <w:r>
        <w:rPr>
          <w:b/>
          <w:bCs/>
          <w:lang w:val="el" w:eastAsia="el"/>
        </w:rPr>
        <w:t>και λοιπών επιβαρύνσεων από τα εισαγόμενα ή εξαγόμενα εμπορεύματα, και</w:t>
      </w:r>
    </w:p>
    <w:p>
      <w:pPr>
        <w:spacing w:before="240" w:after="240"/>
        <w:rPr>
          <w:lang w:val="el" w:eastAsia="el"/>
        </w:rPr>
      </w:pPr>
      <w:r>
        <w:rPr>
          <w:b/>
          <w:bCs/>
          <w:lang w:val="el" w:eastAsia="el"/>
        </w:rPr>
        <w:t>αν ακόμη αυτά εισπράχθηκαν κατά χρόνο και τρόπο διάφορο εκείνου που</w:t>
      </w:r>
    </w:p>
    <w:p>
      <w:pPr>
        <w:spacing w:before="240" w:after="240"/>
        <w:rPr>
          <w:lang w:val="el" w:eastAsia="el"/>
        </w:rPr>
      </w:pPr>
      <w:r>
        <w:rPr>
          <w:b/>
          <w:bCs/>
          <w:lang w:val="el" w:eastAsia="el"/>
        </w:rPr>
        <w:t>ορίζει ο νόμος.</w:t>
      </w:r>
    </w:p>
    <w:p>
      <w:pPr>
        <w:spacing w:before="240" w:after="240"/>
        <w:rPr>
          <w:lang w:val="el" w:eastAsia="el"/>
        </w:rPr>
      </w:pPr>
      <w:r>
        <w:rPr>
          <w:b/>
          <w:bCs/>
          <w:lang w:val="el" w:eastAsia="el"/>
        </w:rPr>
        <w:t>Οι παραβάσεις της παραγράφου αυτής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και αν ακόμη</w:t>
      </w:r>
    </w:p>
    <w:p>
      <w:pPr>
        <w:spacing w:before="240" w:after="240"/>
        <w:rPr>
          <w:lang w:val="el" w:eastAsia="el"/>
        </w:rPr>
      </w:pPr>
      <w:r>
        <w:rPr>
          <w:b/>
          <w:bCs/>
          <w:lang w:val="el" w:eastAsia="el"/>
        </w:rPr>
        <w:t>ήθελε κριθεί αρμοδίως ότι δεν συντρέχουν τα στοιχεία αξιοποίνου</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2.</w:t>
      </w:r>
      <w:r>
        <w:rPr>
          <w:b/>
          <w:bCs/>
          <w:lang w:val="el" w:eastAsia="el"/>
        </w:rPr>
        <w:t xml:space="preserve"> 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w:t>
      </w:r>
    </w:p>
    <w:p>
      <w:pPr>
        <w:spacing w:before="240" w:after="240"/>
        <w:rPr>
          <w:lang w:val="el" w:eastAsia="el"/>
        </w:rPr>
      </w:pPr>
      <w:r>
        <w:rPr>
          <w:b/>
          <w:bCs/>
          <w:lang w:val="el" w:eastAsia="el"/>
        </w:rPr>
        <w:t>Τελωνειακής Αρχής και πληρωμή του εισαγωγικού δασμού, φόρου και λοιπών</w:t>
      </w:r>
    </w:p>
    <w:p>
      <w:pPr>
        <w:spacing w:before="240" w:after="240"/>
        <w:rPr>
          <w:lang w:val="el" w:eastAsia="el"/>
        </w:rPr>
      </w:pPr>
      <w:r>
        <w:rPr>
          <w:b/>
          <w:bCs/>
          <w:lang w:val="el" w:eastAsia="el"/>
        </w:rPr>
        <w:t>επιβαρύνσεων, εμπορευμάτων, τα οποία έχουν εισαχθεί δυνάμει νόμου ή</w:t>
      </w:r>
    </w:p>
    <w:p>
      <w:pPr>
        <w:spacing w:before="240" w:after="240"/>
        <w:rPr>
          <w:lang w:val="el" w:eastAsia="el"/>
        </w:rPr>
      </w:pPr>
      <w:r>
        <w:rPr>
          <w:b/>
          <w:bCs/>
          <w:lang w:val="el" w:eastAsia="el"/>
        </w:rPr>
        <w:t>σύμβασης, ατελώς ή με μειωμένες επιβαρύνσεις για ορισμένες ειδικές</w:t>
      </w:r>
    </w:p>
    <w:p>
      <w:pPr>
        <w:spacing w:before="240" w:after="240"/>
        <w:rPr>
          <w:lang w:val="el" w:eastAsia="el"/>
        </w:rPr>
      </w:pPr>
      <w:r>
        <w:rPr>
          <w:b/>
          <w:bCs/>
          <w:lang w:val="el" w:eastAsia="el"/>
        </w:rPr>
        <w:t>χρήσεις ή η χρησιμοποίηση αυτών των εμπορευ μάτων σε άλλες χρήσεις</w:t>
      </w:r>
    </w:p>
    <w:p>
      <w:pPr>
        <w:spacing w:before="240" w:after="240"/>
        <w:rPr>
          <w:lang w:val="el" w:eastAsia="el"/>
        </w:rPr>
      </w:pPr>
      <w:r>
        <w:rPr>
          <w:b/>
          <w:bCs/>
          <w:lang w:val="el" w:eastAsia="el"/>
        </w:rPr>
        <w:t>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w:t>
      </w:r>
    </w:p>
    <w:p>
      <w:pPr>
        <w:spacing w:before="240" w:after="240"/>
        <w:rPr>
          <w:lang w:val="el" w:eastAsia="el"/>
        </w:rPr>
      </w:pPr>
      <w:r>
        <w:rPr>
          <w:b/>
          <w:bCs/>
          <w:lang w:val="el" w:eastAsia="el"/>
        </w:rPr>
        <w:t>απόφαση της αρμόδιας Αρχής, είναι απαγορευμένη η εξαγωγή ή η εισαγωγή,</w:t>
      </w:r>
    </w:p>
    <w:p>
      <w:pPr>
        <w:spacing w:before="240" w:after="240"/>
        <w:rPr>
          <w:lang w:val="el" w:eastAsia="el"/>
        </w:rPr>
      </w:pPr>
      <w:r>
        <w:rPr>
          <w:b/>
          <w:bCs/>
          <w:lang w:val="el" w:eastAsia="el"/>
        </w:rPr>
        <w:t>εκτός εάν με έγγραφη άδεια επιτράπηκε αυτή κατ` εξαίρεση της</w:t>
      </w:r>
    </w:p>
    <w:p>
      <w:pPr>
        <w:spacing w:before="240" w:after="240"/>
        <w:rPr>
          <w:lang w:val="el" w:eastAsia="el"/>
        </w:rPr>
      </w:pPr>
      <w:r>
        <w:rPr>
          <w:b/>
          <w:bCs/>
          <w:lang w:val="el" w:eastAsia="el"/>
        </w:rPr>
        <w:t>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w:t>
      </w:r>
    </w:p>
    <w:p>
      <w:pPr>
        <w:spacing w:before="240" w:after="240"/>
        <w:rPr>
          <w:lang w:val="el" w:eastAsia="el"/>
        </w:rPr>
      </w:pPr>
      <w:r>
        <w:rPr>
          <w:b/>
          <w:bCs/>
          <w:lang w:val="el" w:eastAsia="el"/>
        </w:rPr>
        <w:t>στερήσει το Δημόσιο από τους εισπρακτέους δασμούς, φόρους και λοιπές</w:t>
      </w:r>
    </w:p>
    <w:p>
      <w:pPr>
        <w:spacing w:before="240" w:after="240"/>
        <w:rPr>
          <w:lang w:val="el" w:eastAsia="el"/>
        </w:rPr>
      </w:pPr>
      <w:r>
        <w:rPr>
          <w:b/>
          <w:bCs/>
          <w:lang w:val="el" w:eastAsia="el"/>
        </w:rPr>
        <w:t>επιβαρύνσεις επί των ελλειπόντων, εκτός αν το σύνολο των ως άνω</w:t>
      </w:r>
    </w:p>
    <w:p>
      <w:pPr>
        <w:spacing w:before="240" w:after="240"/>
        <w:rPr>
          <w:lang w:val="el" w:eastAsia="el"/>
        </w:rPr>
      </w:pPr>
      <w:r>
        <w:rPr>
          <w:b/>
          <w:bCs/>
          <w:lang w:val="el" w:eastAsia="el"/>
        </w:rPr>
        <w:t>δασμοφορολογικών και λοιπών επιβαρύνσεων που αναλογούν στα ελλείποντα</w:t>
      </w:r>
    </w:p>
    <w:p>
      <w:pPr>
        <w:spacing w:before="240" w:after="240"/>
        <w:rPr>
          <w:lang w:val="el" w:eastAsia="el"/>
        </w:rPr>
      </w:pPr>
      <w:r>
        <w:rPr>
          <w:b/>
          <w:bCs/>
          <w:lang w:val="el" w:eastAsia="el"/>
        </w:rPr>
        <w:t>εμπορεύματα δεν υπερβαίνει τα χίλια πεντακόσια (1.500) ευρώ και</w:t>
      </w:r>
    </w:p>
    <w:p>
      <w:pPr>
        <w:spacing w:before="240" w:after="240"/>
        <w:rPr>
          <w:lang w:val="el" w:eastAsia="el"/>
        </w:rPr>
      </w:pPr>
      <w:r>
        <w:rPr>
          <w:b/>
          <w:bCs/>
          <w:lang w:val="el" w:eastAsia="el"/>
        </w:rPr>
        <w:t>καταβληθούν τα οφειλόμενα μέσα σε 48 ώρες, από την ανακάλυψη και</w:t>
      </w:r>
    </w:p>
    <w:p>
      <w:pPr>
        <w:spacing w:before="240" w:after="240"/>
        <w:rPr>
          <w:lang w:val="el" w:eastAsia="el"/>
        </w:rPr>
      </w:pPr>
      <w:r>
        <w:rPr>
          <w:b/>
          <w:bCs/>
          <w:lang w:val="el" w:eastAsia="el"/>
        </w:rPr>
        <w:t>βεβαίωση του ελλείμματος, οπότε χαρακτηρίζεται η πράξη ως απλή</w:t>
      </w:r>
    </w:p>
    <w:p>
      <w:pPr>
        <w:spacing w:before="240" w:after="240"/>
        <w:rPr>
          <w:lang w:val="el" w:eastAsia="el"/>
        </w:rPr>
      </w:pPr>
      <w:r>
        <w:rPr>
          <w:b/>
          <w:bCs/>
          <w:lang w:val="el" w:eastAsia="el"/>
        </w:rPr>
        <w:t>τελωνειακή παράβαση και εφαρμόζεται η διάταξη της παραγράφου 3 του</w:t>
      </w:r>
    </w:p>
    <w:p>
      <w:pPr>
        <w:spacing w:before="240" w:after="240"/>
        <w:rPr>
          <w:lang w:val="el" w:eastAsia="el"/>
        </w:rPr>
      </w:pPr>
      <w:r>
        <w:rPr>
          <w:b/>
          <w:bCs/>
          <w:lang w:val="el" w:eastAsia="el"/>
        </w:rPr>
        <w:t>άρθρου 148 του παρόντα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w:t>
      </w:r>
    </w:p>
    <w:p>
      <w:pPr>
        <w:spacing w:before="240" w:after="240"/>
        <w:rPr>
          <w:lang w:val="el" w:eastAsia="el"/>
        </w:rPr>
      </w:pPr>
      <w:r>
        <w:rPr>
          <w:b/>
          <w:bCs/>
          <w:lang w:val="el" w:eastAsia="el"/>
        </w:rPr>
        <w:t>παραπλέουν στην ακτή και κατευθύνονται σε ελληνικό λιμάνι χωρίς να</w:t>
      </w:r>
    </w:p>
    <w:p>
      <w:pPr>
        <w:spacing w:before="240" w:after="240"/>
        <w:rPr>
          <w:lang w:val="el" w:eastAsia="el"/>
        </w:rPr>
      </w:pPr>
      <w:r>
        <w:rPr>
          <w:b/>
          <w:bCs/>
          <w:lang w:val="el" w:eastAsia="el"/>
        </w:rPr>
        <w:t>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w:t>
      </w:r>
    </w:p>
    <w:p>
      <w:pPr>
        <w:spacing w:before="240" w:after="240"/>
        <w:rPr>
          <w:lang w:val="el" w:eastAsia="el"/>
        </w:rPr>
      </w:pPr>
      <w:r>
        <w:rPr>
          <w:b/>
          <w:bCs/>
          <w:lang w:val="el" w:eastAsia="el"/>
        </w:rPr>
        <w:t>πλοίο, πλοιάριο ή πλωτό μέσο ανεξαρτήτου χωρητικότητας, το οποίο έχει</w:t>
      </w:r>
    </w:p>
    <w:p>
      <w:pPr>
        <w:spacing w:before="240" w:after="240"/>
        <w:rPr>
          <w:lang w:val="el" w:eastAsia="el"/>
        </w:rPr>
      </w:pPr>
      <w:r>
        <w:rPr>
          <w:b/>
          <w:bCs/>
          <w:lang w:val="el" w:eastAsia="el"/>
        </w:rPr>
        <w:t>προσορμίσει χωρίς ανώτερη βία σε λιμάνι ή όρμο του Κράτους, στο οποίο</w:t>
      </w:r>
    </w:p>
    <w:p>
      <w:pPr>
        <w:spacing w:before="240" w:after="240"/>
        <w:rPr>
          <w:lang w:val="el" w:eastAsia="el"/>
        </w:rPr>
      </w:pPr>
      <w:r>
        <w:rPr>
          <w:b/>
          <w:bCs/>
          <w:lang w:val="el" w:eastAsia="el"/>
        </w:rPr>
        <w:t>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w:t>
      </w:r>
    </w:p>
    <w:p>
      <w:pPr>
        <w:spacing w:before="240" w:after="240"/>
        <w:rPr>
          <w:lang w:val="el" w:eastAsia="el"/>
        </w:rPr>
      </w:pPr>
      <w:r>
        <w:rPr>
          <w:b/>
          <w:bCs/>
          <w:lang w:val="el" w:eastAsia="el"/>
        </w:rPr>
        <w:t>που φορτώθηκαν για το εξωτερικό ή για άλλο λιμάνι του Κράτους με</w:t>
      </w:r>
    </w:p>
    <w:p>
      <w:pPr>
        <w:spacing w:before="240" w:after="240"/>
        <w:rPr>
          <w:lang w:val="el" w:eastAsia="el"/>
        </w:rPr>
      </w:pPr>
      <w:r>
        <w:rPr>
          <w:b/>
          <w:bCs/>
          <w:lang w:val="el" w:eastAsia="el"/>
        </w:rPr>
        <w:t>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w:t>
      </w:r>
    </w:p>
    <w:p>
      <w:pPr>
        <w:spacing w:before="240" w:after="240"/>
        <w:rPr>
          <w:lang w:val="el" w:eastAsia="el"/>
        </w:rPr>
      </w:pPr>
      <w:r>
        <w:rPr>
          <w:b/>
          <w:bCs/>
          <w:lang w:val="el" w:eastAsia="el"/>
        </w:rPr>
        <w:t>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w:t>
      </w:r>
    </w:p>
    <w:p>
      <w:pPr>
        <w:spacing w:before="240" w:after="240"/>
        <w:rPr>
          <w:lang w:val="el" w:eastAsia="el"/>
        </w:rPr>
      </w:pPr>
      <w:r>
        <w:rPr>
          <w:b/>
          <w:bCs/>
          <w:lang w:val="el" w:eastAsia="el"/>
        </w:rPr>
        <w:t>αυτοκίνητο ή παραποίηση αυτού και η με οποιονδήποτε τρόπο τοποθέτησή</w:t>
      </w:r>
    </w:p>
    <w:p>
      <w:pPr>
        <w:spacing w:before="240" w:after="240"/>
        <w:rPr>
          <w:lang w:val="el" w:eastAsia="el"/>
        </w:rPr>
      </w:pPr>
      <w:r>
        <w:rPr>
          <w:b/>
          <w:bCs/>
          <w:lang w:val="el" w:eastAsia="el"/>
        </w:rPr>
        <w:t>του, ενσωμάτωσή του σε άλλο αυτοκίνητο, για το οποίο δεν έχουν</w:t>
      </w:r>
    </w:p>
    <w:p>
      <w:pPr>
        <w:spacing w:before="240" w:after="240"/>
        <w:rPr>
          <w:lang w:val="el" w:eastAsia="el"/>
        </w:rPr>
      </w:pPr>
      <w:r>
        <w:rPr>
          <w:b/>
          <w:bCs/>
          <w:lang w:val="el" w:eastAsia="el"/>
        </w:rPr>
        <w:t>καταβληθεί οι οφειλόμενοι δασμοί και λοιποί φόροι. Ως αυτουργοί του</w:t>
      </w:r>
    </w:p>
    <w:p>
      <w:pPr>
        <w:spacing w:before="240" w:after="240"/>
        <w:rPr>
          <w:lang w:val="el" w:eastAsia="el"/>
        </w:rPr>
      </w:pPr>
      <w:r>
        <w:rPr>
          <w:b/>
          <w:bCs/>
          <w:lang w:val="el" w:eastAsia="el"/>
        </w:rPr>
        <w:t>αδικήματος διώκονται τόσο οι τεχνικοί και οι άλλοι εκτελούντες τις</w:t>
      </w:r>
    </w:p>
    <w:p>
      <w:pPr>
        <w:spacing w:before="240" w:after="240"/>
        <w:rPr>
          <w:lang w:val="el" w:eastAsia="el"/>
        </w:rPr>
      </w:pPr>
      <w:r>
        <w:rPr>
          <w:b/>
          <w:bCs/>
          <w:lang w:val="el" w:eastAsia="el"/>
        </w:rPr>
        <w:t>σχετικές εργασίες, όσο και ο ιδιοκτήτης ή εκμεταλλευόμενος το</w:t>
      </w:r>
    </w:p>
    <w:p>
      <w:pPr>
        <w:spacing w:before="240" w:after="240"/>
        <w:rPr>
          <w:lang w:val="el" w:eastAsia="el"/>
        </w:rPr>
      </w:pPr>
      <w:r>
        <w:rPr>
          <w:b/>
          <w:bCs/>
          <w:lang w:val="el" w:eastAsia="el"/>
        </w:rPr>
        <w:t>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εισαγόμενων ή εξαγόμενων εμπορευμάτων, εφόσον συνεπάγεται απώλεια δασμών, φόρων και λοιπών επιβαρύνσεων</w:t>
      </w:r>
      <w:r>
        <w:rPr>
          <w:rStyle w:val="Hyperlink"/>
          <w:b/>
          <w:bCs/>
          <w:color w:val="000000"/>
          <w:sz w:val="20"/>
          <w:szCs w:val="20"/>
          <w:u w:val="none" w:color="0000EE"/>
          <w:vertAlign w:val="superscript"/>
          <w:lang w:val="el" w:eastAsia="el"/>
        </w:rPr>
        <w:footnoteReference w:id="235"/>
      </w:r>
      <w:r>
        <w:rPr>
          <w:b/>
          <w:bCs/>
          <w:lang w:val="el" w:eastAsia="el"/>
        </w:rPr>
        <w:t>.</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w:t>
      </w:r>
    </w:p>
    <w:p>
      <w:pPr>
        <w:spacing w:before="240" w:after="240"/>
        <w:rPr>
          <w:lang w:val="el" w:eastAsia="el"/>
        </w:rPr>
      </w:pPr>
      <w:r>
        <w:rPr>
          <w:b/>
          <w:bCs/>
          <w:lang w:val="el" w:eastAsia="el"/>
        </w:rPr>
        <w:t>και χλωρίδας που κινδυνεύουν με εξαφάνιση, και προστατεύονται από</w:t>
      </w:r>
    </w:p>
    <w:p>
      <w:pPr>
        <w:spacing w:before="240" w:after="240"/>
        <w:rPr>
          <w:lang w:val="el" w:eastAsia="el"/>
        </w:rPr>
      </w:pPr>
      <w:r>
        <w:rPr>
          <w:b/>
          <w:bCs/>
          <w:lang w:val="el" w:eastAsia="el"/>
        </w:rPr>
        <w:t>Κοινοτικές ή Διεθνείς Συμβάσεις, τιμωρείται με τις διατάξεις περί</w:t>
      </w:r>
    </w:p>
    <w:p>
      <w:pPr>
        <w:spacing w:before="240" w:after="240"/>
        <w:rPr>
          <w:lang w:val="el" w:eastAsia="el"/>
        </w:rPr>
      </w:pPr>
      <w:r>
        <w:rPr>
          <w:b/>
          <w:bCs/>
          <w:lang w:val="el" w:eastAsia="el"/>
        </w:rPr>
        <w:t>λαθρεμπορίας, εκτός της περίπτωσης λαθραίας εισαγωγής αγρίων ζώντων</w:t>
      </w:r>
    </w:p>
    <w:p>
      <w:pPr>
        <w:spacing w:before="240" w:after="240"/>
        <w:rPr>
          <w:lang w:val="el" w:eastAsia="el"/>
        </w:rPr>
      </w:pPr>
      <w:r>
        <w:rPr>
          <w:b/>
          <w:bCs/>
          <w:lang w:val="el" w:eastAsia="el"/>
        </w:rPr>
        <w:t>ζώων, η οποία τιμωρείται με πρόστιμο τριών χιλιάδων (3.000) ευρώ. Το</w:t>
      </w:r>
    </w:p>
    <w:p>
      <w:pPr>
        <w:spacing w:before="240" w:after="240"/>
        <w:rPr>
          <w:lang w:val="el" w:eastAsia="el"/>
        </w:rPr>
      </w:pPr>
      <w:r>
        <w:rPr>
          <w:b/>
          <w:bCs/>
          <w:lang w:val="el" w:eastAsia="el"/>
        </w:rPr>
        <w:t>πρόστιμο επιβάλλεται ανεξαρτήτως των κυρώσεων που τυχών προβλέπονται</w:t>
      </w:r>
    </w:p>
    <w:p>
      <w:pPr>
        <w:spacing w:before="240" w:after="240"/>
        <w:rPr>
          <w:lang w:val="el" w:eastAsia="el"/>
        </w:rPr>
      </w:pPr>
      <w:r>
        <w:rPr>
          <w:b/>
          <w:bCs/>
          <w:lang w:val="el" w:eastAsia="el"/>
        </w:rPr>
        <w:t>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w:t>
      </w:r>
    </w:p>
    <w:p>
      <w:pPr>
        <w:spacing w:before="240" w:after="240"/>
        <w:rPr>
          <w:lang w:val="el" w:eastAsia="el"/>
        </w:rPr>
      </w:pPr>
      <w:r>
        <w:rPr>
          <w:b/>
          <w:bCs/>
          <w:lang w:val="el" w:eastAsia="el"/>
        </w:rPr>
        <w:t>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w:t>
      </w:r>
    </w:p>
    <w:p>
      <w:pPr>
        <w:spacing w:before="240" w:after="240"/>
        <w:rPr>
          <w:lang w:val="el" w:eastAsia="el"/>
        </w:rPr>
      </w:pPr>
      <w:r>
        <w:rPr>
          <w:b/>
          <w:bCs/>
          <w:lang w:val="el" w:eastAsia="el"/>
        </w:rPr>
        <w:t>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w:t>
      </w:r>
    </w:p>
    <w:p>
      <w:pPr>
        <w:spacing w:before="240" w:after="240"/>
        <w:rPr>
          <w:lang w:val="el" w:eastAsia="el"/>
        </w:rPr>
      </w:pPr>
      <w:r>
        <w:rPr>
          <w:b/>
          <w:bCs/>
          <w:lang w:val="el" w:eastAsia="el"/>
        </w:rPr>
        <w:t>επιβολής του πολλαπλού τέλους θα λαμβάνεται η αξία των ειδών αυτών,</w:t>
      </w:r>
    </w:p>
    <w:p>
      <w:pPr>
        <w:spacing w:before="240" w:after="240"/>
        <w:rPr>
          <w:lang w:val="el" w:eastAsia="el"/>
        </w:rPr>
      </w:pPr>
      <w:r>
        <w:rPr>
          <w:b/>
          <w:bCs/>
          <w:lang w:val="el" w:eastAsia="el"/>
        </w:rPr>
        <w:t>όπως αυτή θα προσδιορίζεται από την αρμόδια Υπηρεσία του Υπουργείου</w:t>
      </w:r>
    </w:p>
    <w:p>
      <w:pPr>
        <w:spacing w:before="240" w:after="240"/>
        <w:rPr>
          <w:lang w:val="el" w:eastAsia="el"/>
        </w:rPr>
      </w:pPr>
      <w:r>
        <w:rPr>
          <w:b/>
          <w:bCs/>
          <w:lang w:val="el" w:eastAsia="el"/>
        </w:rPr>
        <w:t>Πολιτισμού ή άλλης αρμόδιας Αρχής.</w:t>
      </w:r>
    </w:p>
    <w:p>
      <w:pPr>
        <w:pStyle w:val="StructureList1"/>
        <w:spacing w:before="120" w:after="0"/>
        <w:rPr>
          <w:lang w:val="el" w:eastAsia="el"/>
        </w:rPr>
      </w:pPr>
      <w:r>
        <w:rPr>
          <w:b/>
          <w:bCs/>
          <w:lang w:val="el" w:eastAsia="el"/>
        </w:rPr>
        <w:t>ιγ)</w:t>
      </w:r>
      <w:r>
        <w:rPr>
          <w:b/>
          <w:bCs/>
          <w:lang w:val="en" w:eastAsia="en"/>
        </w:rPr>
        <w:tab/>
      </w:r>
      <w:r>
        <w:rPr>
          <w:b/>
          <w:bCs/>
          <w:lang w:val="el" w:eastAsia="el"/>
        </w:rPr>
        <w:t>η χρήση πλαστού ή νοθευμένου πιστοποιητικού ταξινόμησης, καθώς και κάθε άλλη ενέργεια ή τέχνασμα με σκοπό τη μη καταβολή του τέλους ταξινόμησης παντός οχήματος.</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Με κάθειρξη, εάν οι δασμοί, φόροι και λοιπές επιβαρύνσεις που στερήθηκε το Δημόσιο ή η Ευρωπαϊκή Ένωση υπερβαίνουν το ποσό των εκατόν πενήντα χιλιάδων (150.000) ευρώ.</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 xml:space="preserve">καθορίζεται στο διπλάσιο των δασμών, φόρων και λοιπών επιβαρύνσεων </w:t>
      </w:r>
      <w:r>
        <w:rPr>
          <w:rStyle w:val="Hyperlink"/>
          <w:b/>
          <w:bCs/>
          <w:color w:val="000000"/>
          <w:sz w:val="20"/>
          <w:szCs w:val="20"/>
          <w:u w:val="none" w:color="0000EE"/>
          <w:vertAlign w:val="superscript"/>
          <w:lang w:val="el" w:eastAsia="el"/>
        </w:rPr>
        <w:footnoteReference w:id="236"/>
      </w:r>
      <w:r>
        <w:rPr>
          <w:b/>
          <w:bCs/>
          <w:lang w:val="el" w:eastAsia="el"/>
        </w:rPr>
        <w:t>με την επιφύλαξη των ελαχίστων ορίων του τετάρτου εδαφίου της παραγράφου 1 του άρθρου 150 του παρόντος Κώδικα..</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rStyle w:val="Hyperlink"/>
          <w:b/>
          <w:bCs/>
          <w:color w:val="000000"/>
          <w:sz w:val="20"/>
          <w:szCs w:val="20"/>
          <w:u w:val="none" w:color="0000EE"/>
          <w:vertAlign w:val="superscript"/>
          <w:lang w:val="el" w:eastAsia="el"/>
        </w:rPr>
        <w:footnoteReference w:id="237"/>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 xml:space="preserve">λαθρεμπορία δια κλοπής ή άλλου αδικήματος. </w:t>
      </w:r>
      <w:r>
        <w:rPr>
          <w:rStyle w:val="Hyperlink"/>
          <w:b/>
          <w:bCs/>
          <w:color w:val="000000"/>
          <w:sz w:val="20"/>
          <w:szCs w:val="20"/>
          <w:u w:val="none" w:color="0000EE"/>
          <w:vertAlign w:val="superscript"/>
          <w:lang w:val="el" w:eastAsia="el"/>
        </w:rPr>
        <w:footnoteReference w:id="238"/>
      </w:r>
      <w:r>
        <w:rPr>
          <w:b/>
          <w:bCs/>
          <w:lang w:val="el" w:eastAsia="el"/>
        </w:rPr>
        <w:t>Επίσης, το παρόν άρθρο δεν εφαρμόζεται, εάν η λαθρεμπορία διεπράχθη από πρατηριούχους ενεργειακών προϊόντων, εταιρείες εμπορίας πετρελαιοειδών, οδηγούς και ιδιοκτήτες οχημάτων μεταφοράς υγρών καυσίμων, κατέχοντες αποθηκευτικούς χώρους (δεξαμενές), πλοιάρχους και ιδιοκτήτες δεξαμενόπλοιων (σλεπίων), επιχειρήσεις λιανικής εμπορίας ενεργειακών προϊόντων.</w:t>
      </w:r>
    </w:p>
    <w:p>
      <w:pPr>
        <w:pStyle w:val="MainText"/>
        <w:spacing w:before="120" w:after="0"/>
        <w:rPr>
          <w:lang w:val="el" w:eastAsia="el"/>
        </w:rPr>
      </w:pPr>
      <w:r>
        <w:rPr>
          <w:b/>
          <w:bCs/>
          <w:lang w:val="el" w:eastAsia="el"/>
        </w:rPr>
        <w:t>4.</w:t>
      </w:r>
      <w:r>
        <w:rPr>
          <w:b/>
          <w:bCs/>
          <w:lang w:val="el" w:eastAsia="el"/>
        </w:rPr>
        <w:t xml:space="preserve"> Με απόφαση του Υπουργού των Οικονομικών καθορίζονται οι όροι και</w:t>
      </w:r>
    </w:p>
    <w:p>
      <w:pPr>
        <w:spacing w:before="240" w:after="240"/>
        <w:rPr>
          <w:lang w:val="el" w:eastAsia="el"/>
        </w:rPr>
      </w:pPr>
      <w:r>
        <w:rPr>
          <w:b/>
          <w:bCs/>
          <w:lang w:val="el" w:eastAsia="el"/>
        </w:rPr>
        <w:t>οι προϋποθέσεις χορήγησης χρηματικών αμοιβών προς τους συμβάλλοντες</w:t>
      </w:r>
    </w:p>
    <w:p>
      <w:pPr>
        <w:spacing w:before="240" w:after="240"/>
        <w:rPr>
          <w:lang w:val="el" w:eastAsia="el"/>
        </w:rPr>
      </w:pPr>
      <w:r>
        <w:rPr>
          <w:b/>
          <w:bCs/>
          <w:lang w:val="el" w:eastAsia="el"/>
        </w:rPr>
        <w:t>στην κατάσχεση λαθρεμπορευμάτων ή στους πληροφοριοδότες καταστολής</w:t>
      </w:r>
    </w:p>
    <w:p>
      <w:pPr>
        <w:spacing w:before="240" w:after="240"/>
        <w:rPr>
          <w:lang w:val="el" w:eastAsia="el"/>
        </w:rPr>
      </w:pPr>
      <w:r>
        <w:rPr>
          <w:b/>
          <w:bCs/>
          <w:lang w:val="el" w:eastAsia="el"/>
        </w:rPr>
        <w:t>λαθρεμπορικών πράξεων.</w:t>
      </w:r>
    </w:p>
    <w:p>
      <w:pPr>
        <w:spacing w:before="240" w:after="240"/>
        <w:rPr>
          <w:lang w:val="el" w:eastAsia="el"/>
        </w:rPr>
      </w:pPr>
      <w:r>
        <w:rPr>
          <w:b/>
          <w:bCs/>
          <w:lang w:val="el" w:eastAsia="el"/>
        </w:rPr>
        <w:t>Με την ίδια απόφαση καθορίζονται επίσης τα ποσοστά χορήγησης</w:t>
      </w:r>
    </w:p>
    <w:p>
      <w:pPr>
        <w:spacing w:before="240" w:after="240"/>
        <w:rPr>
          <w:lang w:val="el" w:eastAsia="el"/>
        </w:rPr>
      </w:pPr>
      <w:r>
        <w:rPr>
          <w:b/>
          <w:bCs/>
          <w:lang w:val="el" w:eastAsia="el"/>
        </w:rPr>
        <w:t>χρηματικών αμοιβών, επί των εισπραχθέντων πολλαπλών τελών, ή του</w:t>
      </w:r>
    </w:p>
    <w:p>
      <w:pPr>
        <w:spacing w:before="240" w:after="240"/>
        <w:rPr>
          <w:lang w:val="el" w:eastAsia="el"/>
        </w:rPr>
      </w:pPr>
      <w:r>
        <w:rPr>
          <w:b/>
          <w:bCs/>
          <w:lang w:val="el" w:eastAsia="el"/>
        </w:rPr>
        <w:t>πλειστηριάσματος και μέχρι του ποσοστού είκοσι τοις εκατό (20%),</w:t>
      </w:r>
    </w:p>
    <w:p>
      <w:pPr>
        <w:spacing w:before="240" w:after="240"/>
        <w:rPr>
          <w:lang w:val="el" w:eastAsia="el"/>
        </w:rPr>
      </w:pPr>
      <w:r>
        <w:rPr>
          <w:b/>
          <w:bCs/>
          <w:lang w:val="el" w:eastAsia="el"/>
        </w:rPr>
        <w:t>αναλόγως των συνθηκών ανακάλυψης εκάστης συγκεκριμένης λαθρεμπορίας.</w:t>
      </w:r>
    </w:p>
    <w:p>
      <w:pPr>
        <w:pStyle w:val="Heading6"/>
        <w:spacing w:before="240" w:after="240"/>
        <w:rPr>
          <w:lang w:val="el" w:eastAsia="el"/>
        </w:rPr>
      </w:pP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Οταν η Τελωνειακή Αρχή παραλάβει τα εμπορεύματα ή μεταφορικά μέσα,</w:t>
      </w:r>
    </w:p>
    <w:p>
      <w:pPr>
        <w:spacing w:before="240" w:after="240"/>
        <w:rPr>
          <w:lang w:val="el" w:eastAsia="el"/>
        </w:rPr>
      </w:pPr>
      <w:r>
        <w:rPr>
          <w:b/>
          <w:bCs/>
          <w:lang w:val="el" w:eastAsia="el"/>
        </w:rPr>
        <w:t>που κατασχέθηκαν, σύμφωνα με τα οριζόμενα στα άρθρα 164 και επόμενα του</w:t>
      </w:r>
    </w:p>
    <w:p>
      <w:pPr>
        <w:spacing w:before="240" w:after="240"/>
        <w:rPr>
          <w:lang w:val="el" w:eastAsia="el"/>
        </w:rPr>
      </w:pPr>
      <w:r>
        <w:rPr>
          <w:b/>
          <w:bCs/>
          <w:lang w:val="el" w:eastAsia="el"/>
        </w:rPr>
        <w:t>παρόντα Κώδικα, δημοσιεύει με τοιχοκόλληση στο Τελωνειακό Κατάστημα,</w:t>
      </w:r>
    </w:p>
    <w:p>
      <w:pPr>
        <w:spacing w:before="240" w:after="240"/>
        <w:rPr>
          <w:lang w:val="el" w:eastAsia="el"/>
        </w:rPr>
      </w:pPr>
      <w:r>
        <w:rPr>
          <w:b/>
          <w:bCs/>
          <w:lang w:val="el" w:eastAsia="el"/>
        </w:rPr>
        <w:t>πρόσκληση προς κάθε ενδιαφερόμενο ώστε να εμφανισθεί εντός πέντε (5)</w:t>
      </w:r>
    </w:p>
    <w:p>
      <w:pPr>
        <w:spacing w:before="240" w:after="240"/>
        <w:rPr>
          <w:lang w:val="el" w:eastAsia="el"/>
        </w:rPr>
      </w:pPr>
      <w:r>
        <w:rPr>
          <w:b/>
          <w:bCs/>
          <w:lang w:val="el" w:eastAsia="el"/>
        </w:rPr>
        <w:t>ημερών και προκαταβάλει τις αναγκαίες δαπάνες για τη φύλαξη αυτών,</w:t>
      </w:r>
    </w:p>
    <w:p>
      <w:pPr>
        <w:spacing w:before="240" w:after="240"/>
        <w:rPr>
          <w:lang w:val="el" w:eastAsia="el"/>
        </w:rPr>
      </w:pPr>
      <w:r>
        <w:rPr>
          <w:b/>
          <w:bCs/>
          <w:lang w:val="el" w:eastAsia="el"/>
        </w:rPr>
        <w:t>μέχρι τελεσιδικίας της απόφασης, η οποία θα αποφανθεί για τη δήμευση</w:t>
      </w:r>
    </w:p>
    <w:p>
      <w:pPr>
        <w:spacing w:before="240" w:after="240"/>
        <w:rPr>
          <w:lang w:val="el" w:eastAsia="el"/>
        </w:rPr>
      </w:pPr>
      <w:r>
        <w:rPr>
          <w:b/>
          <w:bCs/>
          <w:lang w:val="el" w:eastAsia="el"/>
        </w:rPr>
        <w:t>αυτών. Το ποσό των δαπανών ορίζει ο Προϊστάμενος του Τελωνείου με</w:t>
      </w:r>
    </w:p>
    <w:p>
      <w:pPr>
        <w:spacing w:before="240" w:after="240"/>
        <w:rPr>
          <w:lang w:val="el" w:eastAsia="el"/>
        </w:rPr>
      </w:pPr>
      <w:r>
        <w:rPr>
          <w:b/>
          <w:bCs/>
          <w:lang w:val="el" w:eastAsia="el"/>
        </w:rPr>
        <w:t>πρωτόκολλο, με το οποίο δύναται να ορισθεί και η κατά χρονικά</w:t>
      </w:r>
    </w:p>
    <w:p>
      <w:pPr>
        <w:spacing w:before="240" w:after="240"/>
        <w:rPr>
          <w:lang w:val="el" w:eastAsia="el"/>
        </w:rPr>
      </w:pPr>
      <w:r>
        <w:rPr>
          <w:b/>
          <w:bCs/>
          <w:lang w:val="el" w:eastAsia="el"/>
        </w:rPr>
        <w:t>διαστήματα προκαταβολή.</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Η Τελωνειακή Αρχή δύναται, αν δεν υπάρξει αγοραστικό ενδιαφέρον ή</w:t>
      </w:r>
    </w:p>
    <w:p>
      <w:pPr>
        <w:spacing w:before="240" w:after="240"/>
        <w:rPr>
          <w:lang w:val="el" w:eastAsia="el"/>
        </w:rPr>
      </w:pPr>
      <w:r>
        <w:rPr>
          <w:b/>
          <w:bCs/>
          <w:lang w:val="el" w:eastAsia="el"/>
        </w:rPr>
        <w:t>ελλείψει τελωνειακών αποθηκευτικών χώρων, να αποστείλει με έγκριση του</w:t>
      </w:r>
    </w:p>
    <w:p>
      <w:pPr>
        <w:spacing w:before="240" w:after="240"/>
        <w:rPr>
          <w:lang w:val="el" w:eastAsia="el"/>
        </w:rPr>
      </w:pPr>
      <w:r>
        <w:rPr>
          <w:b/>
          <w:bCs/>
          <w:lang w:val="el" w:eastAsia="el"/>
        </w:rPr>
        <w:t>Υπουργού Οικονομικών τα κατασχεθέντα για πώληση σε άλλη Τελωνειακή</w:t>
      </w:r>
    </w:p>
    <w:p>
      <w:pPr>
        <w:spacing w:before="240" w:after="240"/>
        <w:rPr>
          <w:lang w:val="el" w:eastAsia="el"/>
        </w:rPr>
      </w:pPr>
      <w:r>
        <w:rPr>
          <w:b/>
          <w:bCs/>
          <w:lang w:val="el" w:eastAsia="el"/>
        </w:rPr>
        <w:t>Αρχή. Η πώληση ενεργείται με τις ίδιες διατυπώσεις από την Τελωνειακή</w:t>
      </w:r>
    </w:p>
    <w:p>
      <w:pPr>
        <w:spacing w:before="240" w:after="240"/>
        <w:rPr>
          <w:lang w:val="el" w:eastAsia="el"/>
        </w:rPr>
      </w:pPr>
      <w:r>
        <w:rPr>
          <w:b/>
          <w:bCs/>
          <w:lang w:val="el" w:eastAsia="el"/>
        </w:rPr>
        <w:t>Αρχή, στην οποία απεστάλησαν.</w:t>
      </w:r>
    </w:p>
    <w:p>
      <w:pPr>
        <w:pStyle w:val="Heading6"/>
        <w:spacing w:before="240" w:after="240"/>
        <w:rPr>
          <w:lang w:val="el" w:eastAsia="el"/>
        </w:rPr>
      </w:pPr>
      <w:r>
        <w:rPr>
          <w:rStyle w:val="article-num"/>
          <w:b/>
          <w:bCs/>
          <w:lang w:val="el" w:eastAsia="el"/>
        </w:rPr>
        <w:t>Άρθρο 171</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w:t>
      </w:r>
    </w:p>
    <w:p>
      <w:pPr>
        <w:spacing w:before="240" w:after="240"/>
        <w:rPr>
          <w:lang w:val="el" w:eastAsia="el"/>
        </w:rPr>
      </w:pPr>
      <w:r>
        <w:rPr>
          <w:b/>
          <w:bCs/>
          <w:lang w:val="el" w:eastAsia="el"/>
        </w:rPr>
        <w:t>οποιονδήποτε λόγο ή η φύλαξη αυτών είναι δυσχερής και βεβαιούται αυτό</w:t>
      </w:r>
    </w:p>
    <w:p>
      <w:pPr>
        <w:spacing w:before="240" w:after="240"/>
        <w:rPr>
          <w:lang w:val="el" w:eastAsia="el"/>
        </w:rPr>
      </w:pPr>
      <w:r>
        <w:rPr>
          <w:b/>
          <w:bCs/>
          <w:lang w:val="el" w:eastAsia="el"/>
        </w:rPr>
        <w:t>με πρωτόκολλο της Τελωνειακής Αρχής, τότε δύναται αυτή να τα εκποιήσει</w:t>
      </w:r>
    </w:p>
    <w:p>
      <w:pPr>
        <w:spacing w:before="240" w:after="240"/>
        <w:rPr>
          <w:lang w:val="el" w:eastAsia="el"/>
        </w:rPr>
      </w:pPr>
      <w:r>
        <w:rPr>
          <w:rStyle w:val="Hyperlink"/>
          <w:b/>
          <w:bCs/>
          <w:color w:val="000000"/>
          <w:sz w:val="20"/>
          <w:szCs w:val="20"/>
          <w:u w:val="none" w:color="0000EE"/>
          <w:vertAlign w:val="superscript"/>
          <w:lang w:val="el" w:eastAsia="el"/>
        </w:rPr>
        <w:footnoteReference w:id="239"/>
      </w:r>
      <w:r>
        <w:rPr>
          <w:b/>
          <w:bCs/>
          <w:lang w:val="el" w:eastAsia="el"/>
        </w:rPr>
        <w:t>σε τρεις (3) μονοήμερες διαδοχικές δημοπρασίεςκαι αν ακόμη προσφέρεται σε καταβολή των εξόδων της φύλαξης οποιοσδήποτε ενδιαφερόμενος. Η δημοπρασία ενεργείται με</w:t>
      </w:r>
    </w:p>
    <w:p>
      <w:pPr>
        <w:spacing w:before="240" w:after="240"/>
        <w:rPr>
          <w:lang w:val="el" w:eastAsia="el"/>
        </w:rPr>
      </w:pPr>
      <w:r>
        <w:rPr>
          <w:b/>
          <w:bCs/>
          <w:lang w:val="el" w:eastAsia="el"/>
        </w:rPr>
        <w:t>παρουσία του Προϊσταμένου της Τελωνειακής Αρχής ή του νόμιμου</w:t>
      </w:r>
    </w:p>
    <w:p>
      <w:pPr>
        <w:spacing w:before="240" w:after="240"/>
        <w:rPr>
          <w:lang w:val="el" w:eastAsia="el"/>
        </w:rPr>
      </w:pPr>
      <w:r>
        <w:rPr>
          <w:b/>
          <w:bCs/>
          <w:lang w:val="el" w:eastAsia="el"/>
        </w:rPr>
        <w:t>αναπληρωτή του.</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w:t>
      </w:r>
    </w:p>
    <w:p>
      <w:pPr>
        <w:spacing w:before="240" w:after="240"/>
        <w:rPr>
          <w:lang w:val="el" w:eastAsia="el"/>
        </w:rPr>
      </w:pPr>
      <w:r>
        <w:rPr>
          <w:b/>
          <w:bCs/>
          <w:lang w:val="el" w:eastAsia="el"/>
        </w:rPr>
        <w:t>εκποιήθηκαν, σύμφωνα με τις προηγούμενες παραγράφους του άρθρου αυτού</w:t>
      </w:r>
    </w:p>
    <w:p>
      <w:pPr>
        <w:spacing w:before="240" w:after="240"/>
        <w:rPr>
          <w:lang w:val="el" w:eastAsia="el"/>
        </w:rPr>
      </w:pPr>
      <w:r>
        <w:rPr>
          <w:b/>
          <w:bCs/>
          <w:lang w:val="el" w:eastAsia="el"/>
        </w:rPr>
        <w:t>και δεν διατάχθηκε η απόδοση με απόφαση του Ποινικού Δικαστηρίου, που</w:t>
      </w:r>
    </w:p>
    <w:p>
      <w:pPr>
        <w:spacing w:before="240" w:after="240"/>
        <w:rPr>
          <w:lang w:val="el" w:eastAsia="el"/>
        </w:rPr>
      </w:pPr>
      <w:r>
        <w:rPr>
          <w:b/>
          <w:bCs/>
          <w:lang w:val="el" w:eastAsia="el"/>
        </w:rPr>
        <w:t>δίκασε τη λαθρεμπορία, θεωρούνται μετά τρίμηνο από της τελεσιδικίας της</w:t>
      </w:r>
    </w:p>
    <w:p>
      <w:pPr>
        <w:spacing w:before="240" w:after="240"/>
        <w:rPr>
          <w:lang w:val="el" w:eastAsia="el"/>
        </w:rPr>
      </w:pPr>
      <w:r>
        <w:rPr>
          <w:b/>
          <w:bCs/>
          <w:lang w:val="el" w:eastAsia="el"/>
        </w:rPr>
        <w:t>απόφασης του Ποινικού Δικαστηρίου ως εγκαταλελειμμένα και περιέρχονται</w:t>
      </w:r>
    </w:p>
    <w:p>
      <w:pPr>
        <w:spacing w:before="240" w:after="240"/>
        <w:rPr>
          <w:lang w:val="el" w:eastAsia="el"/>
        </w:rPr>
      </w:pPr>
      <w:r>
        <w:rPr>
          <w:b/>
          <w:bCs/>
          <w:lang w:val="el" w:eastAsia="el"/>
        </w:rPr>
        <w:t>στην κυριότητα του Δημοσίου, εφαρμόζονται δε και γι` αυτά οι διατάξεις</w:t>
      </w:r>
    </w:p>
    <w:p>
      <w:pPr>
        <w:spacing w:before="240" w:after="240"/>
        <w:rPr>
          <w:lang w:val="el" w:eastAsia="el"/>
        </w:rPr>
      </w:pPr>
      <w:r>
        <w:rPr>
          <w:b/>
          <w:bCs/>
          <w:lang w:val="el" w:eastAsia="el"/>
        </w:rPr>
        <w:t>της παραγράφου 4 εδαφίου β καθώς και των παραγράφων 3 και 5 του άρθρου</w:t>
      </w:r>
    </w:p>
    <w:p>
      <w:pPr>
        <w:spacing w:before="240" w:after="240"/>
        <w:rPr>
          <w:lang w:val="el" w:eastAsia="el"/>
        </w:rPr>
      </w:pPr>
      <w:r>
        <w:rPr>
          <w:b/>
          <w:bCs/>
          <w:lang w:val="el" w:eastAsia="el"/>
        </w:rPr>
        <w:t>48 του παρόντα Κώδικα για την εκποίησή τους.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40"/>
      </w:r>
      <w:r>
        <w:rPr>
          <w:b/>
          <w:bCs/>
          <w:lang w:val="el" w:eastAsia="el"/>
        </w:rPr>
        <w:t>Βιομηχανοποιημένα καπνά, που κατάσχονται, ως αντικείμενο λαθρεμπορίας παρερχομένων απράκτων των προθεσμιών που ορίζονται από τις διατάξεις της παραγράφου 2 του άρθρου 167 του παρόντος Κώδικα καταστρέφονται ενώπιον τριμελούς επιτροπής, που αποτελείται από τον προϊστάμενο της αρμόδιας Τελωνειακής Αρχής ή τον νόμιμο αναπληρωτή του, τον προϊστάμενο του δικαστικού τμήματος και έναν υπάλληλο με ελεγκτικά καθήκοντα της ίδιας Τελωνειακής Αρχής. Για την καταστροφή συντάσσεται σχετικό πρωτόκολλο.</w:t>
      </w:r>
    </w:p>
    <w:p>
      <w:pPr>
        <w:spacing w:before="240" w:after="240"/>
        <w:rPr>
          <w:lang w:val="el" w:eastAsia="el"/>
        </w:rPr>
      </w:pPr>
      <w:r>
        <w:rPr>
          <w:b/>
          <w:bCs/>
          <w:lang w:val="el" w:eastAsia="el"/>
        </w:rPr>
        <w:t>Ομοίως καταστρέφονται μετά από τήρηση της ίδιας διαδικασίας τα ανωτέρω προϊόντα σε περίπτωση δήμευσης τους από το δικαστήριο.</w:t>
      </w:r>
    </w:p>
    <w:p>
      <w:pPr>
        <w:pStyle w:val="MainText"/>
        <w:spacing w:before="120" w:after="0"/>
        <w:rPr>
          <w:lang w:val="el" w:eastAsia="el"/>
        </w:rPr>
      </w:pPr>
      <w:r>
        <w:rPr>
          <w:b/>
          <w:bCs/>
          <w:lang w:val="el" w:eastAsia="el"/>
        </w:rPr>
        <w:t>5.</w:t>
      </w:r>
      <w:r>
        <w:rPr>
          <w:b/>
          <w:bCs/>
          <w:lang w:val="el" w:eastAsia="el"/>
        </w:rPr>
        <w:t xml:space="preserve"> Κανένα δικαίωμα αποζημίωσης δεν δύναται να γεννηθεί κατά του</w:t>
      </w:r>
    </w:p>
    <w:p>
      <w:pPr>
        <w:spacing w:before="240" w:after="240"/>
        <w:rPr>
          <w:lang w:val="el" w:eastAsia="el"/>
        </w:rPr>
      </w:pPr>
      <w:r>
        <w:rPr>
          <w:b/>
          <w:bCs/>
          <w:lang w:val="el" w:eastAsia="el"/>
        </w:rPr>
        <w:t>Δημοσίου για οποιονδήποτε λόγο από νόμιμη κατάσχεση, εκποίηση ή</w:t>
      </w:r>
    </w:p>
    <w:p>
      <w:pPr>
        <w:spacing w:before="240" w:after="240"/>
        <w:rPr>
          <w:lang w:val="el" w:eastAsia="el"/>
        </w:rPr>
      </w:pPr>
      <w:r>
        <w:rPr>
          <w:b/>
          <w:bCs/>
          <w:lang w:val="el" w:eastAsia="el"/>
        </w:rPr>
        <w:t>καταστροφή των κατασχεθέντων λόγω λαθρεμπορίας.</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241"/>
      </w:r>
      <w:r>
        <w:rPr>
          <w:b/>
          <w:bCs/>
          <w:lang w:val="el" w:eastAsia="el"/>
        </w:rPr>
        <w:t>. Εάν ο κατηγορούμενος δεν συνελήφθη επ` αυτοφώρω ή εάν για οποιονδήποτε λόγο δεν κατέστη εφικτή η άμεση εισαγωγή της υπόθεσης στο ακροατήριο κατά το άρθρο 166, ο Εισαγγελέας, εκτιμώντας τη σοβαρότητά της, παραγγέλλει τη διενέργεια προανάκρισης ή κύριας ανάκρισης, σύμφωνα με τις διατάξεις των άρθρων 243 επ. και 246 επ. του Κώδικα Ποινικής Δικονομίας. Ο ανακριτής και οι προανακριτικοί υπάλληλοι έχουν υποχρέωση να ολοκληρώσουν την έρευνα κατά προτεραιότητα.</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242"/>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p>
    <w:p>
      <w:pPr>
        <w:pStyle w:val="MainText"/>
        <w:spacing w:before="120" w:after="0"/>
        <w:rPr>
          <w:lang w:val="el" w:eastAsia="el"/>
        </w:rPr>
      </w:pPr>
      <w:r>
        <w:rPr>
          <w:b/>
          <w:bCs/>
          <w:lang w:val="el" w:eastAsia="el"/>
        </w:rPr>
        <w:t>1.</w:t>
      </w:r>
      <w:r>
        <w:rPr>
          <w:b/>
          <w:bCs/>
          <w:lang w:val="el" w:eastAsia="el"/>
        </w:rPr>
        <w:t xml:space="preserve"> Στις περιπτώσεις κατά τις οποίες κατάσχονται χερσαία, πλωτά ή</w:t>
      </w:r>
    </w:p>
    <w:p>
      <w:pPr>
        <w:spacing w:before="240" w:after="240"/>
        <w:rPr>
          <w:lang w:val="el" w:eastAsia="el"/>
        </w:rPr>
      </w:pPr>
      <w:r>
        <w:rPr>
          <w:b/>
          <w:bCs/>
          <w:lang w:val="el" w:eastAsia="el"/>
        </w:rPr>
        <w:t>εναέρια μεταφορικά μέσα, ως αντικείμενα λαθρεμπορίας ή ως μεταφορικά</w:t>
      </w:r>
    </w:p>
    <w:p>
      <w:pPr>
        <w:spacing w:before="240" w:after="240"/>
        <w:rPr>
          <w:lang w:val="el" w:eastAsia="el"/>
        </w:rPr>
      </w:pPr>
      <w:r>
        <w:rPr>
          <w:b/>
          <w:bCs/>
          <w:lang w:val="el" w:eastAsia="el"/>
        </w:rPr>
        <w:t>μέσα αντικειμένων λαθρεμπορίας, το Υπηρεσιακό Οργανο, το οποίο επέβαλε</w:t>
      </w:r>
    </w:p>
    <w:p>
      <w:pPr>
        <w:spacing w:before="240" w:after="240"/>
        <w:rPr>
          <w:lang w:val="el" w:eastAsia="el"/>
        </w:rPr>
      </w:pPr>
      <w:r>
        <w:rPr>
          <w:b/>
          <w:bCs/>
          <w:lang w:val="el" w:eastAsia="el"/>
        </w:rPr>
        <w:t>την κατάσχεση, ή η Υπηρεσία, που υπηρετεί αυτό, τα παραδίδει μαζί με</w:t>
      </w:r>
    </w:p>
    <w:p>
      <w:pPr>
        <w:spacing w:before="240" w:after="240"/>
        <w:rPr>
          <w:lang w:val="el" w:eastAsia="el"/>
        </w:rPr>
      </w:pPr>
      <w:r>
        <w:rPr>
          <w:b/>
          <w:bCs/>
          <w:lang w:val="el" w:eastAsia="el"/>
        </w:rPr>
        <w:t>αντίγραφο της Εκθεσης Κατάσχεσης στην αρμόδια Τελωνειακή Αρχή,</w:t>
      </w:r>
    </w:p>
    <w:p>
      <w:pPr>
        <w:spacing w:before="240" w:after="240"/>
        <w:rPr>
          <w:lang w:val="el" w:eastAsia="el"/>
        </w:rPr>
      </w:pPr>
      <w:r>
        <w:rPr>
          <w:b/>
          <w:bCs/>
          <w:lang w:val="el" w:eastAsia="el"/>
        </w:rPr>
        <w:t>συντασσομένης Εκθεσης Παράδοσης και Παραλαβής.</w:t>
      </w:r>
    </w:p>
    <w:p>
      <w:pPr>
        <w:spacing w:before="240" w:after="240"/>
        <w:rPr>
          <w:lang w:val="el" w:eastAsia="el"/>
        </w:rPr>
      </w:pPr>
      <w:r>
        <w:rPr>
          <w:b/>
          <w:bCs/>
          <w:lang w:val="el" w:eastAsia="el"/>
        </w:rPr>
        <w:t>Το ίδιο ως άνω όργανο ή η Υπηρεσία επισυνάπτει τα πρωτότυπα της</w:t>
      </w:r>
    </w:p>
    <w:p>
      <w:pPr>
        <w:spacing w:before="240" w:after="240"/>
        <w:rPr>
          <w:lang w:val="el" w:eastAsia="el"/>
        </w:rPr>
      </w:pPr>
      <w:r>
        <w:rPr>
          <w:b/>
          <w:bCs/>
          <w:lang w:val="el" w:eastAsia="el"/>
        </w:rPr>
        <w:t>Εκθεσης Κατάσχεσης και της Εκθεσης Παράδοσης και Παραλαβής στα</w:t>
      </w:r>
    </w:p>
    <w:p>
      <w:pPr>
        <w:spacing w:before="240" w:after="240"/>
        <w:rPr>
          <w:lang w:val="el" w:eastAsia="el"/>
        </w:rPr>
      </w:pPr>
      <w:r>
        <w:rPr>
          <w:b/>
          <w:bCs/>
          <w:lang w:val="el" w:eastAsia="el"/>
        </w:rPr>
        <w:t>υποβαλλόμενα στον αρμόδιο Εισαγγελέα στοιχεία της προανάκρισης και</w:t>
      </w:r>
    </w:p>
    <w:p>
      <w:pPr>
        <w:spacing w:before="240" w:after="240"/>
        <w:rPr>
          <w:lang w:val="el" w:eastAsia="el"/>
        </w:rPr>
      </w:pPr>
      <w:r>
        <w:rPr>
          <w:b/>
          <w:bCs/>
          <w:lang w:val="el" w:eastAsia="el"/>
        </w:rPr>
        <w:t>κοινοποιεί υποχρεωτικά προς την Τελωνειακή Αρχή και τον Οργανισμό</w:t>
      </w:r>
    </w:p>
    <w:p>
      <w:pPr>
        <w:spacing w:before="240" w:after="240"/>
        <w:rPr>
          <w:lang w:val="el" w:eastAsia="el"/>
        </w:rPr>
      </w:pPr>
      <w:r>
        <w:rPr>
          <w:b/>
          <w:bCs/>
          <w:lang w:val="el" w:eastAsia="el"/>
        </w:rPr>
        <w:t>Διαχείρισης Δημόσιου Υλικού (Ο.Δ.Δ.Υ.) αντίγραφο του διαβιβαστικού</w:t>
      </w:r>
    </w:p>
    <w:p>
      <w:pPr>
        <w:spacing w:before="240" w:after="240"/>
        <w:rPr>
          <w:lang w:val="el" w:eastAsia="el"/>
        </w:rPr>
      </w:pPr>
      <w:r>
        <w:rPr>
          <w:b/>
          <w:bCs/>
          <w:lang w:val="el" w:eastAsia="el"/>
        </w:rPr>
        <w:t>εγγράφου της προανάκρισης.</w:t>
      </w:r>
    </w:p>
    <w:p>
      <w:pPr>
        <w:pStyle w:val="MainText"/>
        <w:spacing w:before="120" w:after="0"/>
        <w:rPr>
          <w:lang w:val="el" w:eastAsia="el"/>
        </w:rPr>
      </w:pPr>
      <w:r>
        <w:rPr>
          <w:b/>
          <w:bCs/>
          <w:lang w:val="el" w:eastAsia="el"/>
        </w:rPr>
        <w:t>2.</w:t>
      </w:r>
      <w:r>
        <w:rPr>
          <w:b/>
          <w:bCs/>
          <w:lang w:val="el" w:eastAsia="el"/>
        </w:rPr>
        <w:t xml:space="preserve"> Η Τελωνειακή Αρχή, στην οποία παραδόθηκαν τα αναφερόμενα στην</w:t>
      </w:r>
    </w:p>
    <w:p>
      <w:pPr>
        <w:spacing w:before="240" w:after="240"/>
        <w:rPr>
          <w:lang w:val="el" w:eastAsia="el"/>
        </w:rPr>
      </w:pPr>
      <w:r>
        <w:rPr>
          <w:b/>
          <w:bCs/>
          <w:lang w:val="el" w:eastAsia="el"/>
        </w:rPr>
        <w:t>παράγραφο 1 αντικείμενα ή μεταφορικά μέσα αντικειμένων λαθρεμπορίας,</w:t>
      </w:r>
    </w:p>
    <w:p>
      <w:pPr>
        <w:spacing w:before="240" w:after="240"/>
        <w:rPr>
          <w:lang w:val="el" w:eastAsia="el"/>
        </w:rPr>
      </w:pPr>
      <w:r>
        <w:rPr>
          <w:b/>
          <w:bCs/>
          <w:lang w:val="el" w:eastAsia="el"/>
        </w:rPr>
        <w:t>συντάσσει την κατά περίπτωση Εκθεση Επαλήθευσης, με την οποία</w:t>
      </w:r>
    </w:p>
    <w:p>
      <w:pPr>
        <w:spacing w:before="240" w:after="240"/>
        <w:rPr>
          <w:lang w:val="el" w:eastAsia="el"/>
        </w:rPr>
      </w:pPr>
      <w:r>
        <w:rPr>
          <w:b/>
          <w:bCs/>
          <w:lang w:val="el" w:eastAsia="el"/>
        </w:rPr>
        <w:t>προσδιορίζει τους δασμούς, φόρους και λοιπές επιβαρύνσεις που αναλογούν</w:t>
      </w:r>
    </w:p>
    <w:p>
      <w:pPr>
        <w:spacing w:before="240" w:after="240"/>
        <w:rPr>
          <w:lang w:val="el" w:eastAsia="el"/>
        </w:rPr>
      </w:pPr>
      <w:r>
        <w:rPr>
          <w:b/>
          <w:bCs/>
          <w:lang w:val="el" w:eastAsia="el"/>
        </w:rPr>
        <w:t>στην εισαγωγή τους και αποστέλλει στον αρμόδιο Εισαγγελέα ένα αντίγραφο</w:t>
      </w:r>
    </w:p>
    <w:p>
      <w:pPr>
        <w:spacing w:before="240" w:after="240"/>
        <w:rPr>
          <w:lang w:val="el" w:eastAsia="el"/>
        </w:rPr>
      </w:pPr>
      <w:r>
        <w:rPr>
          <w:b/>
          <w:bCs/>
          <w:lang w:val="el" w:eastAsia="el"/>
        </w:rPr>
        <w:t>αυτής της Εκθεσης.</w:t>
      </w:r>
    </w:p>
    <w:p>
      <w:pPr>
        <w:pStyle w:val="MainText"/>
        <w:spacing w:before="120" w:after="0"/>
        <w:rPr>
          <w:lang w:val="el" w:eastAsia="el"/>
        </w:rPr>
      </w:pPr>
      <w:r>
        <w:rPr>
          <w:b/>
          <w:bCs/>
          <w:lang w:val="el" w:eastAsia="el"/>
        </w:rPr>
        <w:t>3.</w:t>
      </w:r>
      <w:r>
        <w:rPr>
          <w:b/>
          <w:bCs/>
          <w:lang w:val="el" w:eastAsia="el"/>
        </w:rPr>
        <w:t xml:space="preserve"> Εντός δέκα (10) ημερών από της αποστολής της Εκθεσης της</w:t>
      </w:r>
    </w:p>
    <w:p>
      <w:pPr>
        <w:spacing w:before="240" w:after="240"/>
        <w:rPr>
          <w:lang w:val="el" w:eastAsia="el"/>
        </w:rPr>
      </w:pPr>
      <w:r>
        <w:rPr>
          <w:b/>
          <w:bCs/>
          <w:lang w:val="el" w:eastAsia="el"/>
        </w:rPr>
        <w:t>προηγούμενης παραγράφου στον αρμόδιο Εισαγγελέα η Τελωνειακή Αρχή</w:t>
      </w:r>
    </w:p>
    <w:p>
      <w:pPr>
        <w:spacing w:before="240" w:after="240"/>
        <w:rPr>
          <w:lang w:val="el" w:eastAsia="el"/>
        </w:rPr>
      </w:pPr>
      <w:r>
        <w:rPr>
          <w:b/>
          <w:bCs/>
          <w:lang w:val="el" w:eastAsia="el"/>
        </w:rPr>
        <w:t>υποχρεούται να παραδώσει τα κατασχεθέντα με δαπάνες και με μέσα του</w:t>
      </w:r>
    </w:p>
    <w:p>
      <w:pPr>
        <w:spacing w:before="240" w:after="240"/>
        <w:rPr>
          <w:lang w:val="el" w:eastAsia="el"/>
        </w:rPr>
      </w:pPr>
      <w:r>
        <w:rPr>
          <w:b/>
          <w:bCs/>
          <w:lang w:val="el" w:eastAsia="el"/>
        </w:rPr>
        <w:t>Οργανισμού Διαχείρισης Δημόσιου Υλικού, μαζί με αντίγραφα της Εκθεσης</w:t>
      </w:r>
    </w:p>
    <w:p>
      <w:pPr>
        <w:spacing w:before="240" w:after="240"/>
        <w:rPr>
          <w:lang w:val="el" w:eastAsia="el"/>
        </w:rPr>
      </w:pPr>
      <w:r>
        <w:rPr>
          <w:b/>
          <w:bCs/>
          <w:lang w:val="el" w:eastAsia="el"/>
        </w:rPr>
        <w:t>Κατάσχεσής τους, της Εκθεσης Παράδοσης και Παραλαβής τους και της</w:t>
      </w:r>
    </w:p>
    <w:p>
      <w:pPr>
        <w:spacing w:before="240" w:after="240"/>
        <w:rPr>
          <w:lang w:val="el" w:eastAsia="el"/>
        </w:rPr>
      </w:pPr>
      <w:r>
        <w:rPr>
          <w:b/>
          <w:bCs/>
          <w:lang w:val="el" w:eastAsia="el"/>
        </w:rPr>
        <w:t>Εκθεσης Επαλήθευσης, στην πλησιέστερη Υπηρεσία του Οργανισμού</w:t>
      </w:r>
    </w:p>
    <w:p>
      <w:pPr>
        <w:spacing w:before="240" w:after="240"/>
        <w:rPr>
          <w:lang w:val="el" w:eastAsia="el"/>
        </w:rPr>
      </w:pPr>
      <w:r>
        <w:rPr>
          <w:b/>
          <w:bCs/>
          <w:lang w:val="el" w:eastAsia="el"/>
        </w:rPr>
        <w:t>Διαχείρισης Δημόσιου Υλικού προς φύλαξη, συντασσομένου σχετικού</w:t>
      </w:r>
    </w:p>
    <w:p>
      <w:pPr>
        <w:spacing w:before="240" w:after="240"/>
        <w:rPr>
          <w:lang w:val="el" w:eastAsia="el"/>
        </w:rPr>
      </w:pPr>
      <w:r>
        <w:rPr>
          <w:b/>
          <w:bCs/>
          <w:lang w:val="el" w:eastAsia="el"/>
        </w:rPr>
        <w:t>Πρωτοκόλλου Παράδοσης και Παραλαβής, του οποίου αντίγραφο αποστέλλεται</w:t>
      </w:r>
    </w:p>
    <w:p>
      <w:pPr>
        <w:spacing w:before="240" w:after="240"/>
        <w:rPr>
          <w:lang w:val="el" w:eastAsia="el"/>
        </w:rPr>
      </w:pPr>
      <w:r>
        <w:rPr>
          <w:b/>
          <w:bCs/>
          <w:lang w:val="el" w:eastAsia="el"/>
        </w:rPr>
        <w:t>από την Τελωνειακή Αρχή στον αρμόδιο Εισαγγελέα και εφόσον είναι δυνατό</w:t>
      </w:r>
    </w:p>
    <w:p>
      <w:pPr>
        <w:spacing w:before="240" w:after="240"/>
        <w:rPr>
          <w:lang w:val="el" w:eastAsia="el"/>
        </w:rPr>
      </w:pPr>
      <w:r>
        <w:rPr>
          <w:b/>
          <w:bCs/>
          <w:lang w:val="el" w:eastAsia="el"/>
        </w:rPr>
        <w:t>κοινοποιείται στον καθ` ου η κατάσχεση.</w:t>
      </w:r>
    </w:p>
    <w:p>
      <w:pPr>
        <w:pStyle w:val="MainText"/>
        <w:spacing w:before="120" w:after="0"/>
        <w:rPr>
          <w:lang w:val="el" w:eastAsia="el"/>
        </w:rPr>
      </w:pPr>
      <w:r>
        <w:rPr>
          <w:b/>
          <w:bCs/>
          <w:lang w:val="el" w:eastAsia="el"/>
        </w:rPr>
        <w:t>4.</w:t>
      </w:r>
      <w:r>
        <w:rPr>
          <w:b/>
          <w:bCs/>
          <w:lang w:val="el" w:eastAsia="el"/>
        </w:rPr>
        <w:t xml:space="preserve"> Ο Οργανισμός Διαχείρισης Δημόσιου Υλικού αμέσως, μόλις παραλάβει</w:t>
      </w:r>
    </w:p>
    <w:p>
      <w:pPr>
        <w:spacing w:before="240" w:after="240"/>
        <w:rPr>
          <w:lang w:val="el" w:eastAsia="el"/>
        </w:rPr>
      </w:pPr>
      <w:r>
        <w:rPr>
          <w:b/>
          <w:bCs/>
          <w:lang w:val="el" w:eastAsia="el"/>
        </w:rPr>
        <w:t>τα αντικείμενα της παραγράφου 1 του παρόντος άρθρου, συντάσσει, με τη</w:t>
      </w:r>
    </w:p>
    <w:p>
      <w:pPr>
        <w:spacing w:before="240" w:after="240"/>
        <w:rPr>
          <w:lang w:val="el" w:eastAsia="el"/>
        </w:rPr>
      </w:pPr>
      <w:r>
        <w:rPr>
          <w:b/>
          <w:bCs/>
          <w:lang w:val="el" w:eastAsia="el"/>
        </w:rPr>
        <w:t>σύμπραξη τελωνειακού υπαλλήλου, Εκθεση Κοστολόγησης για την αξία που</w:t>
      </w:r>
    </w:p>
    <w:p>
      <w:pPr>
        <w:spacing w:before="240" w:after="240"/>
        <w:rPr>
          <w:lang w:val="el" w:eastAsia="el"/>
        </w:rPr>
      </w:pPr>
      <w:r>
        <w:rPr>
          <w:b/>
          <w:bCs/>
          <w:lang w:val="el" w:eastAsia="el"/>
        </w:rPr>
        <w:t>έχουν στο εσωτερικό, στην οποία αναφέρονται με κάθε λεπτομέρεια τα</w:t>
      </w:r>
    </w:p>
    <w:p>
      <w:pPr>
        <w:spacing w:before="240" w:after="240"/>
        <w:rPr>
          <w:lang w:val="el" w:eastAsia="el"/>
        </w:rPr>
      </w:pPr>
      <w:r>
        <w:rPr>
          <w:b/>
          <w:bCs/>
          <w:lang w:val="el" w:eastAsia="el"/>
        </w:rPr>
        <w:t>στοιχεία της ταυτότητάς τους και η κατάσταση στην οποία βρίσκονται και</w:t>
      </w:r>
    </w:p>
    <w:p>
      <w:pPr>
        <w:spacing w:before="240" w:after="240"/>
        <w:rPr>
          <w:lang w:val="el" w:eastAsia="el"/>
        </w:rPr>
      </w:pPr>
      <w:r>
        <w:rPr>
          <w:b/>
          <w:bCs/>
          <w:lang w:val="el" w:eastAsia="el"/>
        </w:rPr>
        <w:t>στέλνει αντίγραφο αυτής της Εκθεσης στην Τελωνειακή Αρχή και στον</w:t>
      </w:r>
    </w:p>
    <w:p>
      <w:pPr>
        <w:spacing w:before="240" w:after="240"/>
        <w:rPr>
          <w:lang w:val="el" w:eastAsia="el"/>
        </w:rPr>
      </w:pPr>
      <w:r>
        <w:rPr>
          <w:b/>
          <w:bCs/>
          <w:lang w:val="el" w:eastAsia="el"/>
        </w:rPr>
        <w:t>Εισαγγελέα.</w:t>
      </w:r>
    </w:p>
    <w:p>
      <w:pPr>
        <w:pStyle w:val="MainText"/>
        <w:spacing w:before="120" w:after="0"/>
        <w:rPr>
          <w:lang w:val="el" w:eastAsia="el"/>
        </w:rPr>
      </w:pPr>
      <w:r>
        <w:rPr>
          <w:b/>
          <w:bCs/>
          <w:lang w:val="el" w:eastAsia="el"/>
        </w:rPr>
        <w:t>5.</w:t>
      </w:r>
      <w:r>
        <w:rPr>
          <w:b/>
          <w:bCs/>
          <w:lang w:val="el" w:eastAsia="el"/>
        </w:rPr>
        <w:t xml:space="preserve"> Το Συμβούλιο Πλημμελειοδικών, αν κατά την κρίση του συντρέχει η</w:t>
      </w:r>
    </w:p>
    <w:p>
      <w:pPr>
        <w:spacing w:before="240" w:after="240"/>
        <w:rPr>
          <w:lang w:val="el" w:eastAsia="el"/>
        </w:rPr>
      </w:pPr>
      <w:r>
        <w:rPr>
          <w:b/>
          <w:bCs/>
          <w:lang w:val="el" w:eastAsia="el"/>
        </w:rPr>
        <w:t>αναφερόμενη στην παράγραφο 4 του άρθρου 160 του παρόντα Κώδικα</w:t>
      </w:r>
    </w:p>
    <w:p>
      <w:pPr>
        <w:spacing w:before="240" w:after="240"/>
        <w:rPr>
          <w:lang w:val="el" w:eastAsia="el"/>
        </w:rPr>
      </w:pPr>
      <w:r>
        <w:rPr>
          <w:b/>
          <w:bCs/>
          <w:lang w:val="el" w:eastAsia="el"/>
        </w:rPr>
        <w:t>περίπτωση μη δήμευσης των κατασχεμένων, μπορεί,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απόδοσή τους στον ιδιοκτήτη. Η δικαιοδοσία αυτή του</w:t>
      </w:r>
    </w:p>
    <w:p>
      <w:pPr>
        <w:spacing w:before="240" w:after="240"/>
        <w:rPr>
          <w:lang w:val="el" w:eastAsia="el"/>
        </w:rPr>
      </w:pPr>
      <w:r>
        <w:rPr>
          <w:b/>
          <w:bCs/>
          <w:lang w:val="el" w:eastAsia="el"/>
        </w:rPr>
        <w:t>Συμβουλίου ασκείται μόνο αν, η μεν υπόθεση δεν έχει ακόμη εισαχθεί στο</w:t>
      </w:r>
    </w:p>
    <w:p>
      <w:pPr>
        <w:spacing w:before="240" w:after="240"/>
        <w:rPr>
          <w:lang w:val="el" w:eastAsia="el"/>
        </w:rPr>
      </w:pPr>
      <w:r>
        <w:rPr>
          <w:b/>
          <w:bCs/>
          <w:lang w:val="el" w:eastAsia="el"/>
        </w:rPr>
        <w:t>ακροατήριο του αρμόδιου Πρωτοβάθμιου Δικαστηρίου, το δε αντικείμενο ή</w:t>
      </w:r>
    </w:p>
    <w:p>
      <w:pPr>
        <w:spacing w:before="240" w:after="240"/>
        <w:rPr>
          <w:lang w:val="el" w:eastAsia="el"/>
        </w:rPr>
      </w:pPr>
      <w:r>
        <w:rPr>
          <w:b/>
          <w:bCs/>
          <w:lang w:val="el" w:eastAsia="el"/>
        </w:rPr>
        <w:t>μεταφορικό μέσο λαθρεμπορίου δεν εκποιήθηκε ούτε διατέθηκε, σύμφωνα με</w:t>
      </w:r>
    </w:p>
    <w:p>
      <w:pPr>
        <w:spacing w:before="240" w:after="240"/>
        <w:rPr>
          <w:lang w:val="el" w:eastAsia="el"/>
        </w:rPr>
      </w:pPr>
      <w:r>
        <w:rPr>
          <w:b/>
          <w:bCs/>
          <w:lang w:val="el" w:eastAsia="el"/>
        </w:rPr>
        <w:t>τις διατάξεις της παραγράφου 7 αυτού του άρθρου.</w:t>
      </w:r>
    </w:p>
    <w:p>
      <w:pPr>
        <w:spacing w:before="240" w:after="240"/>
        <w:rPr>
          <w:lang w:val="el" w:eastAsia="el"/>
        </w:rPr>
      </w:pPr>
      <w:r>
        <w:rPr>
          <w:b/>
          <w:bCs/>
          <w:lang w:val="el" w:eastAsia="el"/>
        </w:rPr>
        <w:t>Το Δικαστήριο, χωρίς να δεσμεύεται από το Βούλευμα, αποφασίζει με</w:t>
      </w:r>
    </w:p>
    <w:p>
      <w:pPr>
        <w:spacing w:before="240" w:after="240"/>
        <w:rPr>
          <w:lang w:val="el" w:eastAsia="el"/>
        </w:rPr>
      </w:pPr>
      <w:r>
        <w:rPr>
          <w:b/>
          <w:bCs/>
          <w:lang w:val="el" w:eastAsia="el"/>
        </w:rPr>
        <w:t>οριστική απόφασή του, ανάλογα με την περίπτωση, σύμφωνα με τα οριζόμενα</w:t>
      </w:r>
    </w:p>
    <w:p>
      <w:pPr>
        <w:spacing w:before="240" w:after="240"/>
        <w:rPr>
          <w:lang w:val="el" w:eastAsia="el"/>
        </w:rPr>
      </w:pPr>
      <w:r>
        <w:rPr>
          <w:b/>
          <w:bCs/>
          <w:lang w:val="el" w:eastAsia="el"/>
        </w:rPr>
        <w:t>στις παραγράφους 1 έως 3 και στο τελευταίο εδάφιο της παραγράφου 4 του</w:t>
      </w:r>
    </w:p>
    <w:p>
      <w:pPr>
        <w:spacing w:before="240" w:after="240"/>
        <w:rPr>
          <w:lang w:val="el" w:eastAsia="el"/>
        </w:rPr>
      </w:pPr>
      <w:r>
        <w:rPr>
          <w:b/>
          <w:bCs/>
          <w:lang w:val="el" w:eastAsia="el"/>
        </w:rPr>
        <w:t>άρθρου 160 του παρόντα Κώδικα.</w:t>
      </w:r>
    </w:p>
    <w:p>
      <w:pPr>
        <w:spacing w:before="240" w:after="240"/>
        <w:rPr>
          <w:lang w:val="el" w:eastAsia="el"/>
        </w:rPr>
      </w:pPr>
      <w:r>
        <w:rPr>
          <w:b/>
          <w:bCs/>
          <w:lang w:val="el" w:eastAsia="el"/>
        </w:rPr>
        <w:t>Σε κάθε περίπτωση η εκτέλεση του Βουλεύματος ή της απόφασης</w:t>
      </w:r>
    </w:p>
    <w:p>
      <w:pPr>
        <w:spacing w:before="240" w:after="240"/>
        <w:rPr>
          <w:lang w:val="el" w:eastAsia="el"/>
        </w:rPr>
      </w:pPr>
      <w:r>
        <w:rPr>
          <w:b/>
          <w:bCs/>
          <w:lang w:val="el" w:eastAsia="el"/>
        </w:rPr>
        <w:t>προϋποθέτει την καταβολή των μη καταβληθέντων εισαγωγικών δασμών και</w:t>
      </w:r>
    </w:p>
    <w:p>
      <w:pPr>
        <w:spacing w:before="240" w:after="240"/>
        <w:rPr>
          <w:lang w:val="el" w:eastAsia="el"/>
        </w:rPr>
      </w:pPr>
      <w:r>
        <w:rPr>
          <w:b/>
          <w:bCs/>
          <w:lang w:val="el" w:eastAsia="el"/>
        </w:rPr>
        <w:t>λοιπών φόρων.</w:t>
      </w:r>
    </w:p>
    <w:p>
      <w:pPr>
        <w:pStyle w:val="MainText"/>
        <w:spacing w:before="120" w:after="0"/>
        <w:rPr>
          <w:lang w:val="el" w:eastAsia="el"/>
        </w:rPr>
      </w:pPr>
      <w:r>
        <w:rPr>
          <w:b/>
          <w:bCs/>
          <w:lang w:val="el" w:eastAsia="el"/>
        </w:rPr>
        <w:t>6.</w:t>
      </w:r>
      <w:r>
        <w:rPr>
          <w:b/>
          <w:bCs/>
          <w:lang w:val="el" w:eastAsia="el"/>
        </w:rPr>
        <w:t xml:space="preserve"> Το Συμβούλιο Πλημμελειοδικών μπορεί επίσης,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απόδοση των κατασχεμένων στον ιδιοκτήτη, εφόσον αυτά</w:t>
      </w:r>
    </w:p>
    <w:p>
      <w:pPr>
        <w:spacing w:before="240" w:after="240"/>
        <w:rPr>
          <w:lang w:val="el" w:eastAsia="el"/>
        </w:rPr>
      </w:pPr>
      <w:r>
        <w:rPr>
          <w:b/>
          <w:bCs/>
          <w:lang w:val="el" w:eastAsia="el"/>
        </w:rPr>
        <w:t>δεν έχουν εκποιηθεί ή διατεθεί και υπό τον όρο της κατάθεσης χρηματικής</w:t>
      </w:r>
    </w:p>
    <w:p>
      <w:pPr>
        <w:spacing w:before="240" w:after="240"/>
        <w:rPr>
          <w:lang w:val="el" w:eastAsia="el"/>
        </w:rPr>
      </w:pPr>
      <w:r>
        <w:rPr>
          <w:b/>
          <w:bCs/>
          <w:lang w:val="el" w:eastAsia="el"/>
        </w:rPr>
        <w:t>εγγύησης ισόποσης με την αξία, που έχουν στο εσωτερικό, προκειμένου η</w:t>
      </w:r>
    </w:p>
    <w:p>
      <w:pPr>
        <w:spacing w:before="240" w:after="240"/>
        <w:rPr>
          <w:lang w:val="el" w:eastAsia="el"/>
        </w:rPr>
      </w:pPr>
      <w:r>
        <w:rPr>
          <w:b/>
          <w:bCs/>
          <w:lang w:val="el" w:eastAsia="el"/>
        </w:rPr>
        <w:t>εγγύηση αυτή να επέχει θέση αξίας του κατασχεμένου και υπόκειται στη</w:t>
      </w:r>
    </w:p>
    <w:p>
      <w:pPr>
        <w:spacing w:before="240" w:after="240"/>
        <w:rPr>
          <w:lang w:val="el" w:eastAsia="el"/>
        </w:rPr>
      </w:pPr>
      <w:r>
        <w:rPr>
          <w:b/>
          <w:bCs/>
          <w:lang w:val="el" w:eastAsia="el"/>
        </w:rPr>
        <w:t>δήμευση, που προβλέπεται από το άρθρο 160 του παρόντα Κώδικα.</w:t>
      </w:r>
    </w:p>
    <w:p>
      <w:pPr>
        <w:pStyle w:val="MainText"/>
        <w:spacing w:before="120" w:after="0"/>
        <w:rPr>
          <w:lang w:val="el" w:eastAsia="el"/>
        </w:rPr>
      </w:pPr>
      <w:r>
        <w:rPr>
          <w:b/>
          <w:bCs/>
          <w:lang w:val="el" w:eastAsia="el"/>
        </w:rPr>
        <w:t>7.</w:t>
      </w:r>
      <w:r>
        <w:rPr>
          <w:b/>
          <w:bCs/>
          <w:lang w:val="el" w:eastAsia="el"/>
        </w:rPr>
        <w:t xml:space="preserve"> Κάθε Βούλευμα ή απόφαση σχετικά με άρση της κατάσχεσης και</w:t>
      </w:r>
    </w:p>
    <w:p>
      <w:pPr>
        <w:spacing w:before="240" w:after="240"/>
        <w:rPr>
          <w:lang w:val="el" w:eastAsia="el"/>
        </w:rPr>
      </w:pPr>
      <w:r>
        <w:rPr>
          <w:b/>
          <w:bCs/>
          <w:lang w:val="el" w:eastAsia="el"/>
        </w:rPr>
        <w:t>απόδοσης των μεταφορικών μέσων, που αναφέρονται στην παράγραφο 1, στον</w:t>
      </w:r>
    </w:p>
    <w:p>
      <w:pPr>
        <w:spacing w:before="240" w:after="240"/>
        <w:rPr>
          <w:lang w:val="el" w:eastAsia="el"/>
        </w:rPr>
      </w:pPr>
      <w:r>
        <w:rPr>
          <w:b/>
          <w:bCs/>
          <w:lang w:val="el" w:eastAsia="el"/>
        </w:rPr>
        <w:t>ιδιοκτήτη καθώς και κάθε απόφαση για δήμευσή τους κοινοποιείται</w:t>
      </w:r>
    </w:p>
    <w:p>
      <w:pPr>
        <w:spacing w:before="240" w:after="240"/>
        <w:rPr>
          <w:lang w:val="el" w:eastAsia="el"/>
        </w:rPr>
      </w:pPr>
      <w:r>
        <w:rPr>
          <w:b/>
          <w:bCs/>
          <w:lang w:val="el" w:eastAsia="el"/>
        </w:rPr>
        <w:t>αμελλητί από τον Εισαγγελέα στην Τελωνειακή Αρχή και στον Οργανισμό</w:t>
      </w:r>
    </w:p>
    <w:p>
      <w:pPr>
        <w:spacing w:before="240" w:after="240"/>
        <w:rPr>
          <w:lang w:val="el" w:eastAsia="el"/>
        </w:rPr>
      </w:pPr>
      <w:r>
        <w:rPr>
          <w:b/>
          <w:bCs/>
          <w:lang w:val="el" w:eastAsia="el"/>
        </w:rPr>
        <w:t>Διαχείρισης Δημόσιου Υλικού μαζί με βεβαίωση, που συνοδεύει τα στοιχεία</w:t>
      </w:r>
    </w:p>
    <w:p>
      <w:pPr>
        <w:spacing w:before="240" w:after="240"/>
        <w:rPr>
          <w:lang w:val="el" w:eastAsia="el"/>
        </w:rPr>
      </w:pPr>
      <w:r>
        <w:rPr>
          <w:b/>
          <w:bCs/>
          <w:lang w:val="el" w:eastAsia="el"/>
        </w:rPr>
        <w:t>αυτά ή και αυτοτελή από την οποία φαίνεται η ημερομηνία του αμετάκλητου</w:t>
      </w:r>
    </w:p>
    <w:p>
      <w:pPr>
        <w:spacing w:before="240" w:after="240"/>
        <w:rPr>
          <w:lang w:val="el" w:eastAsia="el"/>
        </w:rPr>
      </w:pPr>
      <w:r>
        <w:rPr>
          <w:b/>
          <w:bCs/>
          <w:lang w:val="el" w:eastAsia="el"/>
        </w:rPr>
        <w:t>αυτών. Αν μέσα σε τρεις (3) μήνες, από την ημερομηνία που επιβλήθηκε η</w:t>
      </w:r>
    </w:p>
    <w:p>
      <w:pPr>
        <w:spacing w:before="240" w:after="240"/>
        <w:rPr>
          <w:lang w:val="el" w:eastAsia="el"/>
        </w:rPr>
      </w:pPr>
      <w:r>
        <w:rPr>
          <w:b/>
          <w:bCs/>
          <w:lang w:val="el" w:eastAsia="el"/>
        </w:rPr>
        <w:t>κατάσχεση, δεν έχει εκδοθεί ή δεν έγινε αμετάκλητο τέτοιο Βούλευμα ή</w:t>
      </w:r>
    </w:p>
    <w:p>
      <w:pPr>
        <w:spacing w:before="240" w:after="240"/>
        <w:rPr>
          <w:lang w:val="el" w:eastAsia="el"/>
        </w:rPr>
      </w:pPr>
      <w:r>
        <w:rPr>
          <w:b/>
          <w:bCs/>
          <w:lang w:val="el" w:eastAsia="el"/>
        </w:rPr>
        <w:t>απόφαση, ο Εισαγγελέας είναι υποχρεωμένος να ανακοινώσει αμελλητί το</w:t>
      </w:r>
    </w:p>
    <w:p>
      <w:pPr>
        <w:spacing w:before="240" w:after="240"/>
        <w:rPr>
          <w:lang w:val="el" w:eastAsia="el"/>
        </w:rPr>
      </w:pPr>
      <w:r>
        <w:rPr>
          <w:b/>
          <w:bCs/>
          <w:lang w:val="el" w:eastAsia="el"/>
        </w:rPr>
        <w:t>στοιχείο αυτό στις πιο πάνω Υπηρεσίες. Την αυτή κοινοποίηση ή</w:t>
      </w:r>
    </w:p>
    <w:p>
      <w:pPr>
        <w:spacing w:before="240" w:after="240"/>
        <w:rPr>
          <w:lang w:val="el" w:eastAsia="el"/>
        </w:rPr>
      </w:pPr>
      <w:r>
        <w:rPr>
          <w:b/>
          <w:bCs/>
          <w:lang w:val="el" w:eastAsia="el"/>
        </w:rPr>
        <w:t>γνωστοποίηση δικαιούται να ενεργήσει και κάθε ενδιαφερόμενος και με τις</w:t>
      </w:r>
    </w:p>
    <w:p>
      <w:pPr>
        <w:spacing w:before="240" w:after="240"/>
        <w:rPr>
          <w:lang w:val="el" w:eastAsia="el"/>
        </w:rPr>
      </w:pPr>
      <w:r>
        <w:rPr>
          <w:b/>
          <w:bCs/>
          <w:lang w:val="el" w:eastAsia="el"/>
        </w:rPr>
        <w:t>ίδιες συνέπειες.</w:t>
      </w:r>
    </w:p>
    <w:p>
      <w:pPr>
        <w:spacing w:before="240" w:after="240"/>
        <w:rPr>
          <w:lang w:val="el" w:eastAsia="el"/>
        </w:rPr>
      </w:pPr>
      <w:r>
        <w:rPr>
          <w:rStyle w:val="Hyperlink"/>
          <w:b/>
          <w:bCs/>
          <w:color w:val="000000"/>
          <w:sz w:val="20"/>
          <w:szCs w:val="20"/>
          <w:u w:val="none" w:color="0000EE"/>
          <w:vertAlign w:val="superscript"/>
          <w:lang w:val="el" w:eastAsia="el"/>
        </w:rPr>
        <w:footnoteReference w:id="243"/>
      </w:r>
      <w:r>
        <w:rPr>
          <w:b/>
          <w:bCs/>
          <w:lang w:val="el" w:eastAsia="el"/>
        </w:rPr>
        <w:t>Ο Οργανισμός Διαχείρισης Δημοσίου Υλικού, εάν μετά την παρέλευση τριών (3) μηνών από την ημερομηνία κατάσχεσης, δεν έχει λάβει την πιο πάνω έγγραφη γνωστοποίηση ή ανακοίνωση προβαίνει στην παραχώρηση των μέσων αυτών κατά χρήση στις Υπηρεσίες του Δημοσίου μετά από γνώμη της Γενικής Γραμματείας του Υπουργείου Διοικητικής Μεταρρύθμισης και Ηλεκτρονικής Διακυβέρνησης για την αναλογική κατανομή τους στις υπηρεσίες του Δημοσίου. Με κοινή απόφαση των Υπουργών Οικονομικών και Διοικητικής Μεταρρύθμισης και Ηλεκτρονικής Διακυβέρνησης μπορεί να καθορίζονται τα θέματα σχετικά με την παραχώρηση κατά χρήση των μέσων αυτών στις υπηρεσίες του Δημοσίου, την ηλεκτρονική καταγραφή τους και κάθε σχετικό θέμα για την εφαρμογή της διάταξης αυτής. Όχημα το οποίο έχει κατασχεθεί ή δεσμευτεί και ευρίσκεται στον Οργανισμό Διαχείρισης Δημοσίου Υλικού πέραν του εξαμήνου, παραχωρείται κατά χρήση για την κάλυψη υπηρεσιακών αναγκών του Δημοσίου με απόφαση των Υπουργών Οικονομικών και Διοικητικής Μεταρρύθμισης και Ηλεκτρονικής Διακυβέρνησης. Σε περίπτωση δικαστικής δικαίωσης το όχημα αποδίδεται στον ιδιοκτήτη του, στον οποίο καταβάλλεται εύλογη αποζημίωση για το διάστημα χρήσης του οχήματος του ύστερα από έκθεση εκτίμησης του ΟΔΔΥ.</w:t>
      </w:r>
    </w:p>
    <w:p>
      <w:pPr>
        <w:spacing w:before="240" w:after="240"/>
        <w:rPr>
          <w:lang w:val="el" w:eastAsia="el"/>
        </w:rPr>
      </w:pPr>
      <w:r>
        <w:rPr>
          <w:b/>
          <w:bCs/>
          <w:lang w:val="el" w:eastAsia="el"/>
        </w:rPr>
        <w:t>Εάν, μετά την εφαρμογή της διάταξης του προηγούμενου εδαφίου, μένουν αδιάθετα μέσα, τότε ο Οργανισμός Διαχείρισης Δημοσίου Υλικού προβαίνει στην εκποίηση τους.</w:t>
      </w:r>
    </w:p>
    <w:p>
      <w:pPr>
        <w:spacing w:before="240" w:after="240"/>
        <w:rPr>
          <w:lang w:val="el" w:eastAsia="el"/>
        </w:rPr>
      </w:pPr>
      <w:r>
        <w:rPr>
          <w:b/>
          <w:bCs/>
          <w:lang w:val="el" w:eastAsia="el"/>
        </w:rPr>
        <w:t>Ομοια εκποίηση ή διάθεση από τον Οργανισμό Διαχείρισης Δημόσιου</w:t>
      </w:r>
    </w:p>
    <w:p>
      <w:pPr>
        <w:spacing w:before="240" w:after="240"/>
        <w:rPr>
          <w:lang w:val="el" w:eastAsia="el"/>
        </w:rPr>
      </w:pPr>
      <w:r>
        <w:rPr>
          <w:b/>
          <w:bCs/>
          <w:lang w:val="el" w:eastAsia="el"/>
        </w:rPr>
        <w:t>Υλικού γίνεται αν περάσουν έξι (6) μήνες, από τότε που έγιναν</w:t>
      </w:r>
    </w:p>
    <w:p>
      <w:pPr>
        <w:spacing w:before="240" w:after="240"/>
        <w:rPr>
          <w:lang w:val="el" w:eastAsia="el"/>
        </w:rPr>
      </w:pPr>
      <w:r>
        <w:rPr>
          <w:b/>
          <w:bCs/>
          <w:lang w:val="el" w:eastAsia="el"/>
        </w:rPr>
        <w:t>αμετάκλητα η απόφαση ή το Βούλευμα για άρση της κατάσχεσης των</w:t>
      </w:r>
    </w:p>
    <w:p>
      <w:pPr>
        <w:spacing w:before="240" w:after="240"/>
        <w:rPr>
          <w:lang w:val="el" w:eastAsia="el"/>
        </w:rPr>
      </w:pPr>
      <w:r>
        <w:rPr>
          <w:b/>
          <w:bCs/>
          <w:lang w:val="el" w:eastAsia="el"/>
        </w:rPr>
        <w:t>μεταφορικών μέσων ως αντικειμένων λαθρεμπορίας ή των μεταφορικών μέσων</w:t>
      </w:r>
    </w:p>
    <w:p>
      <w:pPr>
        <w:spacing w:before="240" w:after="240"/>
        <w:rPr>
          <w:lang w:val="el" w:eastAsia="el"/>
        </w:rPr>
      </w:pPr>
      <w:r>
        <w:rPr>
          <w:b/>
          <w:bCs/>
          <w:lang w:val="el" w:eastAsia="el"/>
        </w:rPr>
        <w:t>λαθρεμπορευμάτων και απόδοσής τους στον ιδιοκτήτη και δεν έχουν</w:t>
      </w:r>
    </w:p>
    <w:p>
      <w:pPr>
        <w:spacing w:before="240" w:after="240"/>
        <w:rPr>
          <w:lang w:val="el" w:eastAsia="el"/>
        </w:rPr>
      </w:pPr>
      <w:r>
        <w:rPr>
          <w:b/>
          <w:bCs/>
          <w:lang w:val="el" w:eastAsia="el"/>
        </w:rPr>
        <w:t>παραληφθεί από τον ιδιοκτήτη από αποκλειστική αυτού υπαιτιότητα και το</w:t>
      </w:r>
    </w:p>
    <w:p>
      <w:pPr>
        <w:spacing w:before="240" w:after="240"/>
        <w:rPr>
          <w:lang w:val="el" w:eastAsia="el"/>
        </w:rPr>
      </w:pPr>
      <w:r>
        <w:rPr>
          <w:b/>
          <w:bCs/>
          <w:lang w:val="el" w:eastAsia="el"/>
        </w:rPr>
        <w:t>οποιοδήποτε αντάλλαγμά τους εισάγεται ως Δημόσιο Εσοδο, αποκλειομένου</w:t>
      </w:r>
    </w:p>
    <w:p>
      <w:pPr>
        <w:spacing w:before="240" w:after="240"/>
        <w:rPr>
          <w:lang w:val="el" w:eastAsia="el"/>
        </w:rPr>
      </w:pPr>
      <w:r>
        <w:rPr>
          <w:b/>
          <w:bCs/>
          <w:lang w:val="el" w:eastAsia="el"/>
        </w:rPr>
        <w:t>του δικαιώματος αποζημίωσης.</w:t>
      </w:r>
    </w:p>
    <w:p>
      <w:pPr>
        <w:spacing w:before="240" w:after="240"/>
        <w:rPr>
          <w:lang w:val="el" w:eastAsia="el"/>
        </w:rPr>
      </w:pPr>
      <w:r>
        <w:rPr>
          <w:b/>
          <w:bCs/>
          <w:lang w:val="el" w:eastAsia="el"/>
        </w:rPr>
        <w:t>Η προαναφερόμενη εκποίηση ή διάθεση γίνεται, σύμφωνα με τις ισχύουσες</w:t>
      </w:r>
    </w:p>
    <w:p>
      <w:pPr>
        <w:spacing w:before="240" w:after="240"/>
        <w:rPr>
          <w:lang w:val="el" w:eastAsia="el"/>
        </w:rPr>
      </w:pPr>
      <w:r>
        <w:rPr>
          <w:b/>
          <w:bCs/>
          <w:lang w:val="el" w:eastAsia="el"/>
        </w:rPr>
        <w:t>κάθε φορά διατάξεις, για την από τον Οργανισμό Διαχείρισης Δημόσιου</w:t>
      </w:r>
    </w:p>
    <w:p>
      <w:pPr>
        <w:spacing w:before="240" w:after="240"/>
        <w:rPr>
          <w:lang w:val="el" w:eastAsia="el"/>
        </w:rPr>
      </w:pPr>
      <w:r>
        <w:rPr>
          <w:b/>
          <w:bCs/>
          <w:lang w:val="el" w:eastAsia="el"/>
        </w:rPr>
        <w:t>γλικού εκποίηση ή διάθεση ειδών, που ανήκουν στο Δημόσιο και οι οποίες</w:t>
      </w:r>
    </w:p>
    <w:p>
      <w:pPr>
        <w:spacing w:before="240" w:after="240"/>
        <w:rPr>
          <w:lang w:val="el" w:eastAsia="el"/>
        </w:rPr>
      </w:pPr>
      <w:r>
        <w:rPr>
          <w:b/>
          <w:bCs/>
          <w:lang w:val="el" w:eastAsia="el"/>
        </w:rPr>
        <w:t>εφαρμόζονται σε αυτές τις περιπτώσεις ανάλογα.</w:t>
      </w:r>
    </w:p>
    <w:p>
      <w:pPr>
        <w:pStyle w:val="MainText"/>
        <w:spacing w:before="120" w:after="0"/>
        <w:rPr>
          <w:lang w:val="el" w:eastAsia="el"/>
        </w:rPr>
      </w:pPr>
      <w:r>
        <w:rPr>
          <w:b/>
          <w:bCs/>
          <w:lang w:val="el" w:eastAsia="el"/>
        </w:rPr>
        <w:t>8.</w:t>
      </w:r>
      <w:r>
        <w:rPr>
          <w:b/>
          <w:bCs/>
          <w:lang w:val="el" w:eastAsia="el"/>
        </w:rPr>
        <w:t xml:space="preserve"> Αν, μετά την εκποίηση ή διάθεση των κατασχεμένων, διατάχθηκε</w:t>
      </w:r>
    </w:p>
    <w:p>
      <w:pPr>
        <w:spacing w:before="240" w:after="240"/>
        <w:rPr>
          <w:lang w:val="el" w:eastAsia="el"/>
        </w:rPr>
      </w:pPr>
      <w:r>
        <w:rPr>
          <w:b/>
          <w:bCs/>
          <w:lang w:val="el" w:eastAsia="el"/>
        </w:rPr>
        <w:t>αμετάκλητα η απόδοσή τους στον ιδιοκτήτη, καταβάλλεται σε αυτόν από τον</w:t>
      </w:r>
    </w:p>
    <w:p>
      <w:pPr>
        <w:spacing w:before="240" w:after="240"/>
        <w:rPr>
          <w:lang w:val="el" w:eastAsia="el"/>
        </w:rPr>
      </w:pPr>
      <w:r>
        <w:rPr>
          <w:b/>
          <w:bCs/>
          <w:lang w:val="el" w:eastAsia="el"/>
        </w:rPr>
        <w:t>Οργανισμό Διαχείρισης Δημόσιου Υλικού ως αποζημίωση:</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είχαν οπωσδήποτε και από οποιονδήποτε κατά νόμο υπόχρεο</w:t>
      </w:r>
    </w:p>
    <w:p>
      <w:pPr>
        <w:spacing w:before="240" w:after="240"/>
        <w:rPr>
          <w:lang w:val="el" w:eastAsia="el"/>
        </w:rPr>
      </w:pPr>
      <w:r>
        <w:rPr>
          <w:b/>
          <w:bCs/>
          <w:lang w:val="el" w:eastAsia="el"/>
        </w:rPr>
        <w:t>καταβληθεί οι προσήκοντες φόροι, δασμοί και λοιπές επιβαρύνσεις:</w:t>
      </w:r>
    </w:p>
    <w:p>
      <w:pPr>
        <w:spacing w:before="240" w:after="240"/>
        <w:rPr>
          <w:lang w:val="el" w:eastAsia="el"/>
        </w:rPr>
      </w:pPr>
      <w:r>
        <w:rPr>
          <w:b/>
          <w:bCs/>
          <w:lang w:val="el" w:eastAsia="el"/>
        </w:rPr>
        <w:t>α.α. ποσό ίσο με την αναφερόμενη στην Εκθεση Κοστολόγησης αξία, αν</w:t>
      </w:r>
    </w:p>
    <w:p>
      <w:pPr>
        <w:spacing w:before="240" w:after="240"/>
        <w:rPr>
          <w:lang w:val="el" w:eastAsia="el"/>
        </w:rPr>
      </w:pPr>
      <w:r>
        <w:rPr>
          <w:b/>
          <w:bCs/>
          <w:lang w:val="el" w:eastAsia="el"/>
        </w:rPr>
        <w:t>τα κατασχεμένα έχουν παραχωρηθεί και</w:t>
      </w:r>
    </w:p>
    <w:p>
      <w:pPr>
        <w:spacing w:before="240" w:after="240"/>
        <w:rPr>
          <w:lang w:val="el" w:eastAsia="el"/>
        </w:rPr>
      </w:pPr>
      <w:r>
        <w:rPr>
          <w:b/>
          <w:bCs/>
          <w:lang w:val="el" w:eastAsia="el"/>
        </w:rPr>
        <w:t>α.β. ποσό ίσο με το τίμημα που επιτεύχθηκε στη δημοπρασία, αν έχουν</w:t>
      </w:r>
    </w:p>
    <w:p>
      <w:pPr>
        <w:spacing w:before="240" w:after="240"/>
        <w:rPr>
          <w:lang w:val="el" w:eastAsia="el"/>
        </w:rPr>
      </w:pPr>
      <w:r>
        <w:rPr>
          <w:b/>
          <w:bCs/>
          <w:lang w:val="el" w:eastAsia="el"/>
        </w:rPr>
        <w:t>εκποιηθεί.</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είχαν καταβληθεί οι αναφερόμενοι στο προηγούμενο εδάφιο</w:t>
      </w:r>
    </w:p>
    <w:p>
      <w:pPr>
        <w:spacing w:before="240" w:after="240"/>
        <w:rPr>
          <w:lang w:val="el" w:eastAsia="el"/>
        </w:rPr>
      </w:pPr>
      <w:r>
        <w:rPr>
          <w:b/>
          <w:bCs/>
          <w:lang w:val="el" w:eastAsia="el"/>
        </w:rPr>
        <w:t>φόροι, δασμοί και λοιπές επιβαρύνσεις, ποσό ίσο με την εργοστασιακή</w:t>
      </w:r>
    </w:p>
    <w:p>
      <w:pPr>
        <w:spacing w:before="240" w:after="240"/>
        <w:rPr>
          <w:lang w:val="el" w:eastAsia="el"/>
        </w:rPr>
      </w:pPr>
      <w:r>
        <w:rPr>
          <w:b/>
          <w:bCs/>
          <w:lang w:val="el" w:eastAsia="el"/>
        </w:rPr>
        <w:t>αξία των κατασχεθέντων, όπως αυτή προσδιορίζεται στην Εκθεση</w:t>
      </w:r>
    </w:p>
    <w:p>
      <w:pPr>
        <w:spacing w:before="240" w:after="240"/>
        <w:rPr>
          <w:lang w:val="el" w:eastAsia="el"/>
        </w:rPr>
      </w:pPr>
      <w:r>
        <w:rPr>
          <w:b/>
          <w:bCs/>
          <w:lang w:val="el" w:eastAsia="el"/>
        </w:rPr>
        <w:t>Επαλήθευσης της Τελωνειακής Αρχής μειωμένο ανάλογα, λόγω παλαιότητας</w:t>
      </w:r>
    </w:p>
    <w:p>
      <w:pPr>
        <w:spacing w:before="240" w:after="240"/>
        <w:rPr>
          <w:lang w:val="el" w:eastAsia="el"/>
        </w:rPr>
      </w:pPr>
      <w:r>
        <w:rPr>
          <w:b/>
          <w:bCs/>
          <w:lang w:val="el" w:eastAsia="el"/>
        </w:rPr>
        <w:t>και τυχόν ελλείψεων ή ζημιών.</w:t>
      </w:r>
    </w:p>
    <w:p>
      <w:pPr>
        <w:spacing w:before="240" w:after="240"/>
        <w:rPr>
          <w:lang w:val="el" w:eastAsia="el"/>
        </w:rPr>
      </w:pPr>
      <w:r>
        <w:rPr>
          <w:b/>
          <w:bCs/>
          <w:lang w:val="el" w:eastAsia="el"/>
        </w:rPr>
        <w:t>Οι πιο πάνω αποζημιώσεις καταβάλλονται έντοκα από την ημερομηνία που</w:t>
      </w:r>
    </w:p>
    <w:p>
      <w:pPr>
        <w:spacing w:before="240" w:after="240"/>
        <w:rPr>
          <w:lang w:val="el" w:eastAsia="el"/>
        </w:rPr>
      </w:pPr>
      <w:r>
        <w:rPr>
          <w:b/>
          <w:bCs/>
          <w:lang w:val="el" w:eastAsia="el"/>
        </w:rPr>
        <w:t>ο Οργανισμός Διαχείρισης Δημόσιου Υλικού έλαβε γνώση της υποχρέωσής του</w:t>
      </w:r>
    </w:p>
    <w:p>
      <w:pPr>
        <w:spacing w:before="240" w:after="240"/>
        <w:rPr>
          <w:lang w:val="el" w:eastAsia="el"/>
        </w:rPr>
      </w:pPr>
      <w:r>
        <w:rPr>
          <w:b/>
          <w:bCs/>
          <w:lang w:val="el" w:eastAsia="el"/>
        </w:rPr>
        <w:t>προς απόδοση, μέχρι της ημερομηνίας έκδοσης του σχετικού χρηματικού</w:t>
      </w:r>
    </w:p>
    <w:p>
      <w:pPr>
        <w:spacing w:before="240" w:after="240"/>
        <w:rPr>
          <w:lang w:val="el" w:eastAsia="el"/>
        </w:rPr>
      </w:pPr>
      <w:r>
        <w:rPr>
          <w:b/>
          <w:bCs/>
          <w:lang w:val="el" w:eastAsia="el"/>
        </w:rPr>
        <w:t>εντάλματος πληρωμής. Προϋπόθεση της ως άνω καταβολής είναι η</w:t>
      </w:r>
    </w:p>
    <w:p>
      <w:pPr>
        <w:spacing w:before="240" w:after="240"/>
        <w:rPr>
          <w:lang w:val="el" w:eastAsia="el"/>
        </w:rPr>
      </w:pPr>
      <w:r>
        <w:rPr>
          <w:b/>
          <w:bCs/>
          <w:lang w:val="el" w:eastAsia="el"/>
        </w:rPr>
        <w:t>προηγούμενη καταβολή των μη καταβληθέντων εισαγωγικών δασμών, φόρων και</w:t>
      </w:r>
    </w:p>
    <w:p>
      <w:pPr>
        <w:spacing w:before="240" w:after="240"/>
        <w:rPr>
          <w:lang w:val="el" w:eastAsia="el"/>
        </w:rPr>
      </w:pPr>
      <w:r>
        <w:rPr>
          <w:b/>
          <w:bCs/>
          <w:lang w:val="el" w:eastAsia="el"/>
        </w:rPr>
        <w:t>λοιπών επιβαρύνσεων ή η τυχόν δυνάμενη να γίνει συμψηφιστική καταβολή</w:t>
      </w:r>
    </w:p>
    <w:p>
      <w:pPr>
        <w:spacing w:before="240" w:after="240"/>
        <w:rPr>
          <w:lang w:val="el" w:eastAsia="el"/>
        </w:rPr>
      </w:pPr>
      <w:r>
        <w:rPr>
          <w:b/>
          <w:bCs/>
          <w:lang w:val="el" w:eastAsia="el"/>
        </w:rPr>
        <w:t>τούτων.</w:t>
      </w:r>
    </w:p>
    <w:p>
      <w:pPr>
        <w:spacing w:before="240" w:after="240"/>
        <w:rPr>
          <w:lang w:val="el" w:eastAsia="el"/>
        </w:rPr>
      </w:pPr>
      <w:r>
        <w:rPr>
          <w:b/>
          <w:bCs/>
          <w:lang w:val="el" w:eastAsia="el"/>
        </w:rPr>
        <w:t>Μετά την κατά τα ως άνω καταβολή της πιο πάνω αποζημίωσης εξαντλείται</w:t>
      </w:r>
    </w:p>
    <w:p>
      <w:pPr>
        <w:spacing w:before="240" w:after="240"/>
        <w:rPr>
          <w:lang w:val="el" w:eastAsia="el"/>
        </w:rPr>
      </w:pPr>
      <w:r>
        <w:rPr>
          <w:b/>
          <w:bCs/>
          <w:lang w:val="el" w:eastAsia="el"/>
        </w:rPr>
        <w:t>κάθε ευθύνη του Δημοσίου και του Οργανισμού Διαχείρισης Δημόσιου</w:t>
      </w:r>
    </w:p>
    <w:p>
      <w:pPr>
        <w:spacing w:before="240" w:after="240"/>
        <w:rPr>
          <w:lang w:val="el" w:eastAsia="el"/>
        </w:rPr>
      </w:pPr>
      <w:r>
        <w:rPr>
          <w:b/>
          <w:bCs/>
          <w:lang w:val="el" w:eastAsia="el"/>
        </w:rPr>
        <w:t>Υλικού.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Οικονομικών, που δημοσιεύεται στην</w:t>
      </w:r>
    </w:p>
    <w:p>
      <w:pPr>
        <w:spacing w:before="240" w:after="240"/>
        <w:rPr>
          <w:lang w:val="el" w:eastAsia="el"/>
        </w:rPr>
      </w:pPr>
      <w:r>
        <w:rPr>
          <w:b/>
          <w:bCs/>
          <w:lang w:val="el" w:eastAsia="el"/>
        </w:rPr>
        <w:t>Εφημερίδα της Κυβερνήσεως, ρυθμίζονται ειδικότερες λεπτομέρειες για την</w:t>
      </w:r>
    </w:p>
    <w:p>
      <w:pPr>
        <w:spacing w:before="240" w:after="240"/>
        <w:rPr>
          <w:lang w:val="el" w:eastAsia="el"/>
        </w:rPr>
      </w:pPr>
      <w:r>
        <w:rPr>
          <w:b/>
          <w:bCs/>
          <w:lang w:val="el" w:eastAsia="el"/>
        </w:rPr>
        <w:t>αναφερόμενη στις παραγράφους 7 και 8 αυτού του άρθρου εκποίηση ή</w:t>
      </w:r>
    </w:p>
    <w:p>
      <w:pPr>
        <w:spacing w:before="240" w:after="240"/>
        <w:rPr>
          <w:lang w:val="el" w:eastAsia="el"/>
        </w:rPr>
      </w:pPr>
      <w:r>
        <w:rPr>
          <w:b/>
          <w:bCs/>
          <w:lang w:val="el" w:eastAsia="el"/>
        </w:rPr>
        <w:t>διάθεση και τον τρόπο καταβολής της αποζημίωσης.</w:t>
      </w:r>
    </w:p>
    <w:p>
      <w:pPr>
        <w:spacing w:before="240" w:after="240"/>
        <w:rPr>
          <w:lang w:val="el" w:eastAsia="el"/>
        </w:rPr>
      </w:pPr>
      <w:r>
        <w:rPr>
          <w:b/>
          <w:bCs/>
          <w:lang w:val="el" w:eastAsia="el"/>
        </w:rPr>
        <w:t>Στα αντικείμενα λαθρεμπορίας και μεταφορικά τους μέσα, που</w:t>
      </w:r>
    </w:p>
    <w:p>
      <w:pPr>
        <w:spacing w:before="240" w:after="240"/>
        <w:rPr>
          <w:lang w:val="el" w:eastAsia="el"/>
        </w:rPr>
      </w:pPr>
      <w:r>
        <w:rPr>
          <w:b/>
          <w:bCs/>
          <w:lang w:val="el" w:eastAsia="el"/>
        </w:rPr>
        <w:t>αναφέρονται σε αυτό το άρθρο, εφαρμόζονται κατά τα λοιπά οι διατάξεις</w:t>
      </w:r>
    </w:p>
    <w:p>
      <w:pPr>
        <w:spacing w:before="240" w:after="240"/>
        <w:rPr>
          <w:lang w:val="el" w:eastAsia="el"/>
        </w:rPr>
      </w:pPr>
      <w:r>
        <w:rPr>
          <w:b/>
          <w:bCs/>
          <w:lang w:val="el" w:eastAsia="el"/>
        </w:rPr>
        <w:t>του παρόντα Κώδικα, όπως εκάστοτε ισχύει.</w:t>
      </w:r>
    </w:p>
    <w:p>
      <w:pPr>
        <w:pStyle w:val="MainText"/>
        <w:spacing w:before="120" w:after="0"/>
        <w:rPr>
          <w:lang w:val="el" w:eastAsia="el"/>
        </w:rPr>
      </w:pPr>
      <w:r>
        <w:rPr>
          <w:b/>
          <w:bCs/>
          <w:lang w:val="el" w:eastAsia="el"/>
        </w:rPr>
        <w:t>10.</w:t>
      </w:r>
      <w:r>
        <w:rPr>
          <w:b/>
          <w:bCs/>
          <w:lang w:val="el" w:eastAsia="el"/>
        </w:rPr>
        <w:t xml:space="preserve"> Η εφαρμογή του παρόντος άρθρου τελεί υπό την προϋπόθεση ότι τα</w:t>
      </w:r>
    </w:p>
    <w:p>
      <w:pPr>
        <w:spacing w:before="240" w:after="240"/>
        <w:rPr>
          <w:lang w:val="el" w:eastAsia="el"/>
        </w:rPr>
      </w:pPr>
      <w:r>
        <w:rPr>
          <w:b/>
          <w:bCs/>
          <w:lang w:val="el" w:eastAsia="el"/>
        </w:rPr>
        <w:t>αναφερόμενα σε αυτό μεταφορικά μέσα, δεν προορίζονται για τις ανάγκες</w:t>
      </w:r>
    </w:p>
    <w:p>
      <w:pPr>
        <w:spacing w:before="240" w:after="240"/>
        <w:rPr>
          <w:lang w:val="el" w:eastAsia="el"/>
        </w:rPr>
      </w:pPr>
      <w:r>
        <w:rPr>
          <w:b/>
          <w:bCs/>
          <w:lang w:val="el" w:eastAsia="el"/>
        </w:rPr>
        <w:t>των Τελωνειακών Αρχών σύμφωνα με το άρθρο 5 παράγραφος 2 του ν.</w:t>
      </w:r>
    </w:p>
    <w:p>
      <w:pPr>
        <w:spacing w:before="240" w:after="240"/>
        <w:rPr>
          <w:lang w:val="el" w:eastAsia="el"/>
        </w:rPr>
      </w:pPr>
      <w:r>
        <w:rPr>
          <w:b/>
          <w:bCs/>
          <w:lang w:val="el" w:eastAsia="el"/>
        </w:rPr>
        <w:t>1567Ι1985 (ΦΕΚ 171 Α`) δι` αποφάσεως της αρμόδιας Τελωνειακής Αρχής,</w:t>
      </w:r>
    </w:p>
    <w:p>
      <w:pPr>
        <w:spacing w:before="240" w:after="240"/>
        <w:rPr>
          <w:lang w:val="el" w:eastAsia="el"/>
        </w:rPr>
      </w:pPr>
      <w:r>
        <w:rPr>
          <w:b/>
          <w:bCs/>
          <w:lang w:val="el" w:eastAsia="el"/>
        </w:rPr>
        <w:t>υπό τον όρο της μεταγενέστερης δήμευσης.</w:t>
      </w:r>
    </w:p>
    <w:p>
      <w:pPr>
        <w:spacing w:before="240" w:after="240"/>
        <w:rPr>
          <w:lang w:val="el" w:eastAsia="el"/>
        </w:rPr>
      </w:pPr>
      <w:r>
        <w:rPr>
          <w:b/>
          <w:bCs/>
          <w:lang w:val="el" w:eastAsia="el"/>
        </w:rPr>
        <w:t>Στην περίπτωση αυτή το Δημόσιο ουδεμία ευθύνη φέρει για τυχαία</w:t>
      </w:r>
    </w:p>
    <w:p>
      <w:pPr>
        <w:spacing w:before="240" w:after="240"/>
        <w:rPr>
          <w:lang w:val="el" w:eastAsia="el"/>
        </w:rPr>
      </w:pPr>
      <w:r>
        <w:rPr>
          <w:b/>
          <w:bCs/>
          <w:lang w:val="el" w:eastAsia="el"/>
        </w:rPr>
        <w:t>γεγονότα ούτε υποχρεούται σε άλλες δαπάνες έξοδα ή αποζημιώσεις έναντι</w:t>
      </w:r>
    </w:p>
    <w:p>
      <w:pPr>
        <w:spacing w:before="240" w:after="240"/>
        <w:rPr>
          <w:lang w:val="el" w:eastAsia="el"/>
        </w:rPr>
      </w:pPr>
      <w:r>
        <w:rPr>
          <w:b/>
          <w:bCs/>
          <w:lang w:val="el" w:eastAsia="el"/>
        </w:rPr>
        <w:t>παντός.</w:t>
      </w:r>
    </w:p>
    <w:p>
      <w:pPr>
        <w:pStyle w:val="MainText"/>
        <w:spacing w:before="120" w:after="0"/>
        <w:rPr>
          <w:lang w:val="el" w:eastAsia="el"/>
        </w:rPr>
      </w:pPr>
      <w:r>
        <w:rPr>
          <w:b/>
          <w:bCs/>
          <w:lang w:val="el" w:eastAsia="el"/>
        </w:rPr>
        <w:t>11.</w:t>
      </w:r>
      <w:r>
        <w:rPr>
          <w:b/>
          <w:bCs/>
          <w:lang w:val="el" w:eastAsia="el"/>
        </w:rPr>
        <w:t xml:space="preserve"> Οι διατάξεις των παραγράφων 1 έως και 10 του παρόντος</w:t>
      </w:r>
    </w:p>
    <w:p>
      <w:pPr>
        <w:spacing w:before="240" w:after="240"/>
        <w:rPr>
          <w:lang w:val="el" w:eastAsia="el"/>
        </w:rPr>
      </w:pPr>
      <w:r>
        <w:rPr>
          <w:b/>
          <w:bCs/>
          <w:lang w:val="el" w:eastAsia="el"/>
        </w:rPr>
        <w:t>εφαρμόζονται αναλόγως και επί κατάσχεσης μεταφορικών μέσων, που</w:t>
      </w:r>
    </w:p>
    <w:p>
      <w:pPr>
        <w:spacing w:before="240" w:after="240"/>
        <w:rPr>
          <w:lang w:val="el" w:eastAsia="el"/>
        </w:rPr>
      </w:pPr>
      <w:r>
        <w:rPr>
          <w:b/>
          <w:bCs/>
          <w:lang w:val="el" w:eastAsia="el"/>
        </w:rPr>
        <w:t>χρησιμοποιούνται ως μεταφορικά μέσα ναρκωτικών ουσιών ή</w:t>
      </w:r>
    </w:p>
    <w:p>
      <w:pPr>
        <w:spacing w:before="240" w:after="240"/>
        <w:rPr>
          <w:lang w:val="el" w:eastAsia="el"/>
        </w:rPr>
      </w:pPr>
      <w:r>
        <w:rPr>
          <w:b/>
          <w:bCs/>
          <w:lang w:val="el" w:eastAsia="el"/>
        </w:rPr>
        <w:t>λαθρομεταναστών, εξαιρουμένων των περιπτώσεων κλεμμένων αυτοκινήτων. Με</w:t>
      </w:r>
    </w:p>
    <w:p>
      <w:pPr>
        <w:spacing w:before="240" w:after="240"/>
        <w:rPr>
          <w:lang w:val="el" w:eastAsia="el"/>
        </w:rPr>
      </w:pPr>
      <w:r>
        <w:rPr>
          <w:b/>
          <w:bCs/>
          <w:lang w:val="el" w:eastAsia="el"/>
        </w:rPr>
        <w:t>απόφαση του Υπουργού Οικονομικών ρυθμίζονται το κόστος φύλαξης των</w:t>
      </w:r>
    </w:p>
    <w:p>
      <w:pPr>
        <w:spacing w:before="240" w:after="240"/>
        <w:rPr>
          <w:lang w:val="el" w:eastAsia="el"/>
        </w:rPr>
      </w:pPr>
      <w:r>
        <w:rPr>
          <w:b/>
          <w:bCs/>
          <w:lang w:val="el" w:eastAsia="el"/>
        </w:rPr>
        <w:t>κλεμμένων αυτοκινήτων, οι διαδικασίες παράδοσης αυτών στους</w:t>
      </w:r>
    </w:p>
    <w:p>
      <w:pPr>
        <w:spacing w:before="240" w:after="240"/>
        <w:rPr>
          <w:lang w:val="el" w:eastAsia="el"/>
        </w:rPr>
      </w:pPr>
      <w:r>
        <w:rPr>
          <w:b/>
          <w:bCs/>
          <w:lang w:val="el" w:eastAsia="el"/>
        </w:rPr>
        <w:t>ιδιοκτήμονες, καθώς και οι διαδικασίες εγκατάλειψής τους υπέρ του</w:t>
      </w:r>
    </w:p>
    <w:p>
      <w:pPr>
        <w:spacing w:before="240" w:after="240"/>
        <w:rPr>
          <w:lang w:val="el" w:eastAsia="el"/>
        </w:rPr>
      </w:pPr>
      <w:r>
        <w:rPr>
          <w:b/>
          <w:bCs/>
          <w:lang w:val="el" w:eastAsia="el"/>
        </w:rPr>
        <w:t>Δημοσίου.</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μπορεί να ορισθεί ότι</w:t>
      </w:r>
    </w:p>
    <w:p>
      <w:pPr>
        <w:spacing w:before="240" w:after="240"/>
        <w:rPr>
          <w:lang w:val="el" w:eastAsia="el"/>
        </w:rPr>
      </w:pPr>
      <w:r>
        <w:rPr>
          <w:b/>
          <w:bCs/>
          <w:lang w:val="el" w:eastAsia="el"/>
        </w:rPr>
        <w:t>εξαιρούνται από την παράδοση στον Οργανισμό Διαχείρισης Δημόσιου Υλικού</w:t>
      </w:r>
    </w:p>
    <w:p>
      <w:pPr>
        <w:spacing w:before="240" w:after="240"/>
        <w:rPr>
          <w:lang w:val="el" w:eastAsia="el"/>
        </w:rPr>
      </w:pPr>
      <w:r>
        <w:rPr>
          <w:b/>
          <w:bCs/>
          <w:lang w:val="el" w:eastAsia="el"/>
        </w:rPr>
        <w:t>(Ο.Δ.Δ.Υ.) ένα ή περισσότερα χερσαία, πλωτά ή εναέρια μεταφορικά μέσα,</w:t>
      </w:r>
    </w:p>
    <w:p>
      <w:pPr>
        <w:spacing w:before="240" w:after="240"/>
        <w:rPr>
          <w:lang w:val="el" w:eastAsia="el"/>
        </w:rPr>
      </w:pPr>
      <w:r>
        <w:rPr>
          <w:b/>
          <w:bCs/>
          <w:lang w:val="el" w:eastAsia="el"/>
        </w:rPr>
        <w:t>από εκείνα που έχουν κατασχεθεί ως αντικείμενα λαθρεμπορίας ή ως</w:t>
      </w:r>
    </w:p>
    <w:p>
      <w:pPr>
        <w:spacing w:before="240" w:after="240"/>
        <w:rPr>
          <w:lang w:val="el" w:eastAsia="el"/>
        </w:rPr>
      </w:pPr>
      <w:r>
        <w:rPr>
          <w:b/>
          <w:bCs/>
          <w:lang w:val="el" w:eastAsia="el"/>
        </w:rPr>
        <w:t>μεταφορικά μέσα λαθρεμπορευμάτων, ναρκωτικών ουσιών και</w:t>
      </w:r>
    </w:p>
    <w:p>
      <w:pPr>
        <w:spacing w:before="240" w:after="240"/>
        <w:rPr>
          <w:lang w:val="el" w:eastAsia="el"/>
        </w:rPr>
      </w:pPr>
      <w:r>
        <w:rPr>
          <w:b/>
          <w:bCs/>
          <w:lang w:val="el" w:eastAsia="el"/>
        </w:rPr>
        <w:t>λαθρομεταναστών, καθώς και ότι ανατίθεται η φύλαξή τους σε ορισμένο</w:t>
      </w:r>
    </w:p>
    <w:p>
      <w:pPr>
        <w:spacing w:before="240" w:after="240"/>
        <w:rPr>
          <w:lang w:val="el" w:eastAsia="el"/>
        </w:rPr>
      </w:pPr>
      <w:r>
        <w:rPr>
          <w:b/>
          <w:bCs/>
          <w:lang w:val="el" w:eastAsia="el"/>
        </w:rPr>
        <w:t>Τελωνείο. Μετά την περιέλευση της κυριότητας, των μέσων αυτών, στο</w:t>
      </w:r>
    </w:p>
    <w:p>
      <w:pPr>
        <w:spacing w:before="240" w:after="240"/>
        <w:rPr>
          <w:lang w:val="el" w:eastAsia="el"/>
        </w:rPr>
      </w:pPr>
      <w:r>
        <w:rPr>
          <w:b/>
          <w:bCs/>
          <w:lang w:val="el" w:eastAsia="el"/>
        </w:rPr>
        <w:t>Δημόσιο λόγω παρόδου των προθεσμιών που αναγράφονται στην παράγραφο 7</w:t>
      </w:r>
    </w:p>
    <w:p>
      <w:pPr>
        <w:spacing w:before="240" w:after="240"/>
        <w:rPr>
          <w:lang w:val="el" w:eastAsia="el"/>
        </w:rPr>
      </w:pPr>
      <w:r>
        <w:rPr>
          <w:b/>
          <w:bCs/>
          <w:lang w:val="el" w:eastAsia="el"/>
        </w:rPr>
        <w:t>του παρόντος άρθρου ο Υπουργός Οικονομικών με απόφασή του τα διαθέτει</w:t>
      </w:r>
    </w:p>
    <w:p>
      <w:pPr>
        <w:spacing w:before="240" w:after="240"/>
        <w:rPr>
          <w:lang w:val="el" w:eastAsia="el"/>
        </w:rPr>
      </w:pPr>
      <w:r>
        <w:rPr>
          <w:b/>
          <w:bCs/>
          <w:lang w:val="el" w:eastAsia="el"/>
        </w:rPr>
        <w:t>σε Τελωνειακές Αρχές, που είναι αρμόδιες για τη δίωξη του λαθρεμπορίου</w:t>
      </w:r>
    </w:p>
    <w:p>
      <w:pPr>
        <w:spacing w:before="240" w:after="240"/>
        <w:rPr>
          <w:lang w:val="el" w:eastAsia="el"/>
        </w:rPr>
      </w:pPr>
      <w:r>
        <w:rPr>
          <w:b/>
          <w:bCs/>
          <w:lang w:val="el" w:eastAsia="el"/>
        </w:rPr>
        <w:t>και των ναρκωτικών, είτε σε υπηρεσίες του Σώματος Δίωξης Οικονομικού</w:t>
      </w:r>
    </w:p>
    <w:p>
      <w:pPr>
        <w:spacing w:before="240" w:after="240"/>
        <w:rPr>
          <w:lang w:val="el" w:eastAsia="el"/>
        </w:rPr>
      </w:pPr>
      <w:r>
        <w:rPr>
          <w:b/>
          <w:bCs/>
          <w:lang w:val="el" w:eastAsia="el"/>
        </w:rPr>
        <w:t>Εγκλήματος (Σ.Δ.Ο.Ε.). Αν διαπιστωθεί ότι τα μέσα αυτά δεν είναι</w:t>
      </w:r>
    </w:p>
    <w:p>
      <w:pPr>
        <w:spacing w:before="240" w:after="240"/>
        <w:rPr>
          <w:lang w:val="el" w:eastAsia="el"/>
        </w:rPr>
      </w:pPr>
      <w:r>
        <w:rPr>
          <w:b/>
          <w:bCs/>
          <w:lang w:val="el" w:eastAsia="el"/>
        </w:rPr>
        <w:t>κατάλληλα για τις ανάγκες των πιο πάνω υπηρεσιών, ο Υπουργός</w:t>
      </w:r>
    </w:p>
    <w:p>
      <w:pPr>
        <w:spacing w:before="240" w:after="240"/>
        <w:rPr>
          <w:lang w:val="el" w:eastAsia="el"/>
        </w:rPr>
      </w:pPr>
      <w:r>
        <w:rPr>
          <w:b/>
          <w:bCs/>
          <w:lang w:val="el" w:eastAsia="el"/>
        </w:rPr>
        <w:t>Οικονομικών με όμοια απόφασή του διατάσσει την απόδοσή τους στον</w:t>
      </w:r>
    </w:p>
    <w:p>
      <w:pPr>
        <w:spacing w:before="240" w:after="240"/>
        <w:rPr>
          <w:lang w:val="el" w:eastAsia="el"/>
        </w:rPr>
      </w:pPr>
      <w:r>
        <w:rPr>
          <w:b/>
          <w:bCs/>
          <w:lang w:val="el" w:eastAsia="el"/>
        </w:rPr>
        <w:t>Οργανισμό Διαχείρισης Δημόσιου Υλικού. Αν μετά τη διάθεση του μέσου που</w:t>
      </w:r>
    </w:p>
    <w:p>
      <w:pPr>
        <w:spacing w:before="240" w:after="240"/>
        <w:rPr>
          <w:lang w:val="el" w:eastAsia="el"/>
        </w:rPr>
      </w:pPr>
      <w:r>
        <w:rPr>
          <w:b/>
          <w:bCs/>
          <w:lang w:val="el" w:eastAsia="el"/>
        </w:rPr>
        <w:t>κατασχέθηκε, διατάχθηκε αμετακλήτως με Βούλευμα ή δικαστική απόφαση η</w:t>
      </w:r>
    </w:p>
    <w:p>
      <w:pPr>
        <w:spacing w:before="240" w:after="240"/>
        <w:rPr>
          <w:lang w:val="el" w:eastAsia="el"/>
        </w:rPr>
      </w:pPr>
      <w:r>
        <w:rPr>
          <w:b/>
          <w:bCs/>
          <w:lang w:val="el" w:eastAsia="el"/>
        </w:rPr>
        <w:t>απόδοσή του στον ιδιοκτήτη, καταβάλλεται σε αυτόν από τον Οργανισμό</w:t>
      </w:r>
    </w:p>
    <w:p>
      <w:pPr>
        <w:spacing w:before="240" w:after="240"/>
        <w:rPr>
          <w:lang w:val="el" w:eastAsia="el"/>
        </w:rPr>
      </w:pPr>
      <w:r>
        <w:rPr>
          <w:b/>
          <w:bCs/>
          <w:lang w:val="el" w:eastAsia="el"/>
        </w:rPr>
        <w:t>Διαχείρισης Δημόσιου Υλικού (Ο.Δ.Δ.Υ.) ως πλήρης αποζημίωση ποσό ίσο με</w:t>
      </w:r>
    </w:p>
    <w:p>
      <w:pPr>
        <w:spacing w:before="240" w:after="240"/>
        <w:rPr>
          <w:lang w:val="el" w:eastAsia="el"/>
        </w:rPr>
      </w:pPr>
      <w:r>
        <w:rPr>
          <w:b/>
          <w:bCs/>
          <w:lang w:val="el" w:eastAsia="el"/>
        </w:rPr>
        <w:t>την αξία του μέσου, όπως αυτή ορίζεται στην Εκθεση Κοστολόγησης, στην</w:t>
      </w:r>
    </w:p>
    <w:p>
      <w:pPr>
        <w:spacing w:before="240" w:after="240"/>
        <w:rPr>
          <w:lang w:val="el" w:eastAsia="el"/>
        </w:rPr>
      </w:pPr>
      <w:r>
        <w:rPr>
          <w:b/>
          <w:bCs/>
          <w:lang w:val="el" w:eastAsia="el"/>
        </w:rPr>
        <w:t>οποία υπολογίζονται ή όχι, κατά περίπτωση, οι δασμοί, οι φόροι και</w:t>
      </w:r>
    </w:p>
    <w:p>
      <w:pPr>
        <w:spacing w:before="240" w:after="240"/>
        <w:rPr>
          <w:lang w:val="el" w:eastAsia="el"/>
        </w:rPr>
      </w:pPr>
      <w:r>
        <w:rPr>
          <w:b/>
          <w:bCs/>
          <w:lang w:val="el" w:eastAsia="el"/>
        </w:rPr>
        <w:t>λοιπές επιβαρύνσεις που έχουν καταβληθεί και που συντάσσεται αμέσως</w:t>
      </w:r>
    </w:p>
    <w:p>
      <w:pPr>
        <w:spacing w:before="240" w:after="240"/>
        <w:rPr>
          <w:lang w:val="el" w:eastAsia="el"/>
        </w:rPr>
      </w:pPr>
      <w:r>
        <w:rPr>
          <w:b/>
          <w:bCs/>
          <w:lang w:val="el" w:eastAsia="el"/>
        </w:rPr>
        <w:t>μετά την έκδοση της απόφασης του Υπουργού Οικονομικώνγια φύλαξη των</w:t>
      </w:r>
    </w:p>
    <w:p>
      <w:pPr>
        <w:spacing w:before="240" w:after="240"/>
        <w:rPr>
          <w:lang w:val="el" w:eastAsia="el"/>
        </w:rPr>
      </w:pPr>
      <w:r>
        <w:rPr>
          <w:b/>
          <w:bCs/>
          <w:lang w:val="el" w:eastAsia="el"/>
        </w:rPr>
        <w:t>μέσων που κατασχέθηκαν.</w:t>
      </w:r>
    </w:p>
    <w:p>
      <w:pPr>
        <w:spacing w:before="240" w:after="240"/>
        <w:rPr>
          <w:lang w:val="el" w:eastAsia="el"/>
        </w:rPr>
      </w:pPr>
      <w:r>
        <w:rPr>
          <w:b/>
          <w:bCs/>
          <w:lang w:val="el" w:eastAsia="el"/>
        </w:rPr>
        <w:t>Εφόσον ο δικαιούχος δεν αποδέχεται το ποσό της αποζημίωσης, δύναται</w:t>
      </w:r>
    </w:p>
    <w:p>
      <w:pPr>
        <w:spacing w:before="240" w:after="240"/>
        <w:rPr>
          <w:lang w:val="el" w:eastAsia="el"/>
        </w:rPr>
      </w:pPr>
      <w:r>
        <w:rPr>
          <w:b/>
          <w:bCs/>
          <w:lang w:val="el" w:eastAsia="el"/>
        </w:rPr>
        <w:t>να προσφύγει, εντός προθεσμίας τριάντα (30) ημερών από την επίδοση από</w:t>
      </w:r>
    </w:p>
    <w:p>
      <w:pPr>
        <w:spacing w:before="240" w:after="240"/>
        <w:rPr>
          <w:lang w:val="el" w:eastAsia="el"/>
        </w:rPr>
      </w:pPr>
      <w:r>
        <w:rPr>
          <w:b/>
          <w:bCs/>
          <w:lang w:val="el" w:eastAsia="el"/>
        </w:rPr>
        <w:t>τον Οργανισμό Διαχείρισης Δημόσιου Υλικού (Ο.Δ.Δ.Υ.) της Εκθεσης</w:t>
      </w:r>
    </w:p>
    <w:p>
      <w:pPr>
        <w:spacing w:before="240" w:after="240"/>
        <w:rPr>
          <w:lang w:val="el" w:eastAsia="el"/>
        </w:rPr>
      </w:pPr>
      <w:r>
        <w:rPr>
          <w:b/>
          <w:bCs/>
          <w:lang w:val="el" w:eastAsia="el"/>
        </w:rPr>
        <w:t>Κοστολόγησης, στα Διοικητικά Δικαστήρια για τον καθορισμό της αξίας των</w:t>
      </w:r>
    </w:p>
    <w:p>
      <w:pPr>
        <w:spacing w:before="240" w:after="240"/>
        <w:rPr>
          <w:lang w:val="el" w:eastAsia="el"/>
        </w:rPr>
      </w:pPr>
      <w:r>
        <w:rPr>
          <w:b/>
          <w:bCs/>
          <w:lang w:val="el" w:eastAsia="el"/>
        </w:rPr>
        <w:t>ως άνω μεταφορικών μέσων.</w:t>
      </w:r>
    </w:p>
    <w:p>
      <w:pPr>
        <w:spacing w:before="240" w:after="240"/>
        <w:rPr>
          <w:lang w:val="el" w:eastAsia="el"/>
        </w:rPr>
      </w:pPr>
      <w:r>
        <w:rPr>
          <w:b/>
          <w:bCs/>
          <w:lang w:val="el" w:eastAsia="el"/>
        </w:rPr>
        <w:t>Η Εκθεση Κοστολόγησης συντάσσεται στην περίπτωση αυτή από τον</w:t>
      </w:r>
    </w:p>
    <w:p>
      <w:pPr>
        <w:spacing w:before="240" w:after="240"/>
        <w:rPr>
          <w:lang w:val="el" w:eastAsia="el"/>
        </w:rPr>
      </w:pPr>
      <w:r>
        <w:rPr>
          <w:b/>
          <w:bCs/>
          <w:lang w:val="el" w:eastAsia="el"/>
        </w:rPr>
        <w:t>Προϊστάμενο του Τελωνείου Κατάσχεσης των μέσων, τον αρμόδιο Οικονομικό</w:t>
      </w:r>
    </w:p>
    <w:p>
      <w:pPr>
        <w:spacing w:before="240" w:after="240"/>
        <w:rPr>
          <w:lang w:val="el" w:eastAsia="el"/>
        </w:rPr>
      </w:pPr>
      <w:r>
        <w:rPr>
          <w:b/>
          <w:bCs/>
          <w:lang w:val="el" w:eastAsia="el"/>
        </w:rPr>
        <w:t>Επιθεωρητή και ένα μηχανολόγο - μηχανικό της Διεύθυνσης Τεχνικών</w:t>
      </w:r>
    </w:p>
    <w:p>
      <w:pPr>
        <w:spacing w:before="240" w:after="240"/>
        <w:rPr>
          <w:lang w:val="el" w:eastAsia="el"/>
        </w:rPr>
      </w:pPr>
      <w:r>
        <w:rPr>
          <w:b/>
          <w:bCs/>
          <w:lang w:val="el" w:eastAsia="el"/>
        </w:rPr>
        <w:t>Υπηρεσιών της οικείας Νομαρχίας ή του Οργανισμού Διαχείρισης Δημόσιου</w:t>
      </w:r>
    </w:p>
    <w:p>
      <w:pPr>
        <w:spacing w:before="240" w:after="240"/>
        <w:rPr>
          <w:lang w:val="el" w:eastAsia="el"/>
        </w:rPr>
      </w:pPr>
      <w:r>
        <w:rPr>
          <w:b/>
          <w:bCs/>
          <w:lang w:val="el" w:eastAsia="el"/>
        </w:rPr>
        <w:t>Υλικού (Ο.Δ.Δ.Υ.). Οι αποφάσεις του Υπουργού Οικονομικών της παραγράφου</w:t>
      </w:r>
    </w:p>
    <w:p>
      <w:pPr>
        <w:spacing w:before="240" w:after="240"/>
        <w:rPr>
          <w:lang w:val="el" w:eastAsia="el"/>
        </w:rPr>
      </w:pPr>
      <w:r>
        <w:rPr>
          <w:b/>
          <w:bCs/>
          <w:lang w:val="el" w:eastAsia="el"/>
        </w:rPr>
        <w:t>αυτής κοινοποιούνται στον Οργανισμό Διαχείρισης Δημόσιου Υλικού, καθώς</w:t>
      </w:r>
    </w:p>
    <w:p>
      <w:pPr>
        <w:spacing w:before="240" w:after="240"/>
        <w:rPr>
          <w:lang w:val="el" w:eastAsia="el"/>
        </w:rPr>
      </w:pPr>
      <w:r>
        <w:rPr>
          <w:b/>
          <w:bCs/>
          <w:lang w:val="el" w:eastAsia="el"/>
        </w:rPr>
        <w:t>και στην αρμόδια για τη σχετική παράβαση Εισαγγελική Αρχή. Στις</w:t>
      </w:r>
    </w:p>
    <w:p>
      <w:pPr>
        <w:spacing w:before="240" w:after="240"/>
        <w:rPr>
          <w:lang w:val="el" w:eastAsia="el"/>
        </w:rPr>
      </w:pPr>
      <w:r>
        <w:rPr>
          <w:b/>
          <w:bCs/>
          <w:lang w:val="el" w:eastAsia="el"/>
        </w:rPr>
        <w:t>περιπτώσεις της παραγράφου αυτής, οι κοινοποιήσεις που ενεργούνται από</w:t>
      </w:r>
    </w:p>
    <w:p>
      <w:pPr>
        <w:spacing w:before="240" w:after="240"/>
        <w:rPr>
          <w:lang w:val="el" w:eastAsia="el"/>
        </w:rPr>
      </w:pPr>
      <w:r>
        <w:rPr>
          <w:b/>
          <w:bCs/>
          <w:lang w:val="el" w:eastAsia="el"/>
        </w:rPr>
        <w:t>την Εισαγγελική Αρχή γίνονται προς το οικείο Τελωνείο φύλαξης αντί προς</w:t>
      </w:r>
    </w:p>
    <w:p>
      <w:pPr>
        <w:spacing w:before="240" w:after="240"/>
        <w:rPr>
          <w:lang w:val="el" w:eastAsia="el"/>
        </w:rPr>
      </w:pPr>
      <w:r>
        <w:rPr>
          <w:b/>
          <w:bCs/>
          <w:lang w:val="el" w:eastAsia="el"/>
        </w:rPr>
        <w:t>τον Οργανισμό Διαχείρισης Δημόσιου γλικού. Κατά τα λοιπά εφαρμόζονται</w:t>
      </w:r>
    </w:p>
    <w:p>
      <w:pPr>
        <w:spacing w:before="240" w:after="240"/>
        <w:rPr>
          <w:lang w:val="el" w:eastAsia="el"/>
        </w:rPr>
      </w:pPr>
      <w:r>
        <w:rPr>
          <w:b/>
          <w:bCs/>
          <w:lang w:val="el" w:eastAsia="el"/>
        </w:rPr>
        <w:t>αναλόγως οι διατάξεις των προηγούμενων παραγράφων.</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MainText"/>
        <w:spacing w:before="120" w:after="0"/>
        <w:rPr>
          <w:lang w:val="el" w:eastAsia="el"/>
        </w:rPr>
      </w:pPr>
      <w:r>
        <w:rPr>
          <w:b/>
          <w:bCs/>
          <w:lang w:val="el" w:eastAsia="el"/>
        </w:rPr>
        <w:t>3.</w:t>
      </w:r>
      <w:r>
        <w:rPr>
          <w:b/>
          <w:bCs/>
          <w:lang w:val="el" w:eastAsia="el"/>
        </w:rPr>
        <w:t xml:space="preserve">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νόμου, με αποτέλεσμα να έχουν επιδικαστεί κατ΄ εφαρμογή των διατάξεων του προηγούμενου Τελωνειακού Κώδικα (Ν. 1165/1918)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θα περιοριστεί συνολικά, λαμβανομένων υπόψη και κατόπιν συμψηφισμού των ήδη εισπραχθέντων, στο τριπλάσιο των ανωτέρω επιβαρύνσεων.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νόμιμες προσαυξήσεις, τέλη εκπρόθεσμης καταβολής και λοιπές επιβαρύνσεις επί των ανωτέρω πολλαπλών τελών περιορίζονται και εισπράττονται υπολογιζόμενα με βάση το ύψος των συνολικώς καταβαλλόμενων πολλαπλών τελών, όπως αυτό θα διαμορφωθεί μετά την εφαρμογή της ανωτέρω υπό α΄ διάταξης. Οι προσαυξήσεις πέραν του ανωτέρω ύψους διαγράφονται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το ήδη εισπραχθέν ποσό υπερβαίνει το τριπλάσιο των προβλεπόμενων δασμοφορολογικών επιβαρύνσεων, το Ελληνικό Δημόσιο δεν υποχρεούται σε επιστροφή του υπερβάλλοντος.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απαλλαγή χορηγείται μετά από αίτηση του οφειλέτη στο Τελωνείο ή την αρμόδια Δ.Ο.Υ. στην οποία ανήκει η είσπραξη των πολλαπλών τελών, σύμφωνα με όσα ορίζονται στη διάταξη του άρθρου 152 παρ. 7 εδάφ. 2 του παρόντος νόμου.</w:t>
      </w:r>
      <w:r>
        <w:rPr>
          <w:rStyle w:val="Hyperlink"/>
          <w:b/>
          <w:bCs/>
          <w:color w:val="000000"/>
          <w:sz w:val="20"/>
          <w:szCs w:val="20"/>
          <w:u w:val="none" w:color="0000EE"/>
          <w:vertAlign w:val="superscript"/>
          <w:lang w:val="el" w:eastAsia="el"/>
        </w:rPr>
        <w:footnoteReference w:id="244"/>
      </w:r>
    </w:p>
    <w:p>
      <w:pPr>
        <w:pStyle w:val="StructureList1"/>
        <w:spacing w:before="120" w:after="0"/>
        <w:rPr>
          <w:lang w:val="el" w:eastAsia="el"/>
        </w:rPr>
      </w:pPr>
      <w:r>
        <w:rPr>
          <w:b/>
          <w:bCs/>
          <w:lang w:val="el" w:eastAsia="el"/>
        </w:rPr>
        <w:t>ε)</w:t>
      </w:r>
      <w:r>
        <w:rPr>
          <w:b/>
          <w:bCs/>
          <w:lang w:val="en" w:eastAsia="en"/>
        </w:rPr>
        <w:tab/>
      </w:r>
      <w:r>
        <w:rPr>
          <w:b/>
          <w:bCs/>
          <w:lang w:val="el" w:eastAsia="el"/>
        </w:rPr>
        <w:t>Οι ανωτέρω διατάξεις ισχύουν και για όσες περιπτώσεις οι καταλογιζόμενοι δεν έχουν ασκήσει προσφυγή κατά της καταλογιστικής πράξης ή η ασκηθείσα προσφυγή τους έχει απορριφθεί για τυπικούς λόγους. Η παρούσα διάταξη εφαρμόζεται μόνο για καταλογιστικές πράξεις οι οποίες έχουν εκδοθεί μέχρι την έναρξη ισχύος του παρόντος νόμου.</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45"/>
      </w:r>
      <w:r>
        <w:rPr>
          <w:b/>
          <w:bCs/>
          <w:lang w:val="el" w:eastAsia="el"/>
        </w:rPr>
        <w:t>Οπου στον παρόντα Κώδικα και σε άλλες διατάξεις αναφέρεται ο όρος "πετρελαιοειδή προϊόντα", για την εφαρμογή των διατάξεων της Τελωνειακής Νομοθεσίας θεωρείται ότι αφορά στα ενεργειακά προϊόντα του άρθρου 72 του παρόντος Κώδικα.</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46"/>
      </w:r>
      <w:r>
        <w:rPr>
          <w:b/>
          <w:bCs/>
          <w:lang w:val="el" w:eastAsia="el"/>
        </w:rPr>
        <w:t>Η είσπραξη του Ειδικού Φόρου Κατανάλωσης για το φυσικό αέριο της περίπτωσης ιστ` της παραγράφου 1 του άρθρου 73 αναστέλλεται έως την 1.1.2014.</w:t>
      </w:r>
    </w:p>
    <w:p>
      <w:pPr>
        <w:pStyle w:val="MainText"/>
        <w:spacing w:before="120" w:after="0"/>
        <w:rPr>
          <w:lang w:val="el" w:eastAsia="el"/>
        </w:rPr>
      </w:pPr>
      <w:r>
        <w:rPr>
          <w:b/>
          <w:bCs/>
          <w:lang w:val="el" w:eastAsia="el"/>
        </w:rPr>
        <w:t>6.</w:t>
      </w:r>
      <w:r>
        <w:rPr>
          <w:b/>
          <w:bCs/>
          <w:lang w:val="el" w:eastAsia="el"/>
        </w:rPr>
        <w:t xml:space="preserve"> Η είσπραξη του Ειδικού Φόρου Κατανάλωσης για την ηλεκτρική ενέργεια αναστέλλεται έως την 1.1.2010.</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47"/>
      </w:r>
      <w:r>
        <w:rPr>
          <w:b/>
          <w:bCs/>
          <w:lang w:val="el" w:eastAsia="el"/>
        </w:rPr>
        <w:t>Οπου σε άλλες διατάξεις γίνεται παραπομπή σε τίτλους και κωδικούς αριθμούς Συνδυασμένης Ονοματολογίας άλλου κανονισμού αναφορικά με ενεργειακά προϊόντα, κατά αντιστοιχία ισχύουν οι κωδικοί αριθμοί της Συνδυασμένης Ονοματολογίας της παραγράφου 4 του άρθρου 72 του παρόντος Κώδικα.</w:t>
      </w:r>
      <w:r>
        <w:rPr>
          <w:rStyle w:val="Hyperlink"/>
          <w:b/>
          <w:bCs/>
          <w:color w:val="000000"/>
          <w:sz w:val="20"/>
          <w:szCs w:val="20"/>
          <w:u w:val="none" w:color="0000EE"/>
          <w:vertAlign w:val="superscript"/>
          <w:lang w:val="el" w:eastAsia="el"/>
        </w:rPr>
        <w:footnoteReference w:id="248"/>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49"/>
      </w:r>
      <w:r>
        <w:rPr>
          <w:b/>
          <w:bCs/>
          <w:lang w:val="el" w:eastAsia="el"/>
        </w:rPr>
        <w:t>Με απόφαση του Υπουργού Οικονομικών, είναι δυνατόν:</w:t>
      </w:r>
    </w:p>
    <w:p>
      <w:pPr>
        <w:spacing w:before="240" w:after="240"/>
        <w:rPr>
          <w:lang w:val="el" w:eastAsia="el"/>
        </w:rPr>
      </w:pPr>
      <w:r>
        <w:rPr>
          <w:b/>
          <w:bCs/>
          <w:lang w:val="el" w:eastAsia="el"/>
        </w:rPr>
        <w:t>(α) να ορίζονται ή και να καταργούνται τα βιβλία και τα έντυπα, που τηρούνται και χρησιμοποιούνται από τις Τελωνειακές Αρχές ή από τους συναλλασσόμενους,</w:t>
      </w:r>
    </w:p>
    <w:p>
      <w:pPr>
        <w:spacing w:before="240" w:after="240"/>
        <w:rPr>
          <w:lang w:val="el" w:eastAsia="el"/>
        </w:rPr>
      </w:pPr>
      <w:r>
        <w:rPr>
          <w:b/>
          <w:bCs/>
          <w:lang w:val="el" w:eastAsia="el"/>
        </w:rPr>
        <w:t>(β) να καθορίζεται ή μεταρρυθμίζεται ο τύπος, η μορφή και ο τρόπος τήρησης των εν λόγω βιβλίων ή εντύπων από τις Τελωνειακές Αρχές και</w:t>
      </w:r>
    </w:p>
    <w:p>
      <w:pPr>
        <w:spacing w:before="240" w:after="240"/>
        <w:rPr>
          <w:lang w:val="el" w:eastAsia="el"/>
        </w:rPr>
      </w:pPr>
      <w:r>
        <w:rPr>
          <w:b/>
          <w:bCs/>
          <w:lang w:val="el" w:eastAsia="el"/>
        </w:rPr>
        <w:t>(γ) να αναπροσαρμόζονται τόσο τα ανωτέρω βιβλία, έντυπα και παραστατικά, όσο και οι ρυθμίσεις, που αφορούν και εξυπηρετούν το Ολοκληρωμένο Πληροφοριακό Σύστημα Τελωνείων (Ο.Π.Σ.Τ.).</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StructureList1"/>
        <w:spacing w:before="120" w:after="0"/>
        <w:rPr>
          <w:lang w:val="el" w:eastAsia="el"/>
        </w:rPr>
      </w:pPr>
      <w:r>
        <w:rPr>
          <w:b/>
          <w:bCs/>
          <w:lang w:val="el" w:eastAsia="el"/>
        </w:rPr>
        <w:t>στ)</w:t>
      </w:r>
      <w:r>
        <w:rPr>
          <w:b/>
          <w:bCs/>
          <w:lang w:val="en" w:eastAsia="en"/>
        </w:rPr>
        <w:tab/>
      </w:r>
      <w:r>
        <w:rPr>
          <w:b/>
          <w:bCs/>
          <w:lang w:val="el" w:eastAsia="el"/>
        </w:rPr>
        <w:t>Το άρθρο 3 του Ν. 2074/1992 (ΦΕΚ 128 Α΄),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Η παράγραφος 7 του άρθρου 7 του Ν. 2364/1995 (ΦΕΚ 252 Α΄/6.12.1995).</w:t>
      </w:r>
    </w:p>
    <w:p>
      <w:pPr>
        <w:pStyle w:val="StructureList1"/>
        <w:spacing w:before="120" w:after="0"/>
        <w:rPr>
          <w:lang w:val="el" w:eastAsia="el"/>
        </w:rPr>
      </w:pPr>
      <w:r>
        <w:rPr>
          <w:b/>
          <w:bCs/>
          <w:lang w:val="el" w:eastAsia="el"/>
        </w:rPr>
        <w:t>η)</w:t>
      </w:r>
      <w:r>
        <w:rPr>
          <w:b/>
          <w:bCs/>
          <w:lang w:val="en" w:eastAsia="en"/>
        </w:rPr>
        <w:tab/>
      </w:r>
      <w:r>
        <w:rPr>
          <w:b/>
          <w:bCs/>
          <w:lang w:val="el" w:eastAsia="el"/>
        </w:rPr>
        <w:t>Το άρθρο 59 του Ν. 3283/2004 (ΦΕΚ 210 Α΄/ 2.11.2004).θ) Το στοιχείο VI της παραγράφου 1 του άρθρου 19 του Ν. 1439/1984 (ΦΕΚ 65 Α΄).</w:t>
      </w:r>
    </w:p>
    <w:p>
      <w:pPr>
        <w:pStyle w:val="StructureList1"/>
        <w:spacing w:before="120" w:after="0"/>
        <w:rPr>
          <w:lang w:val="el" w:eastAsia="el"/>
        </w:rPr>
      </w:pPr>
      <w:r>
        <w:rPr>
          <w:b/>
          <w:bCs/>
          <w:lang w:val="el" w:eastAsia="el"/>
        </w:rPr>
        <w:t>ι)</w:t>
      </w:r>
      <w:r>
        <w:rPr>
          <w:b/>
          <w:bCs/>
          <w:lang w:val="en" w:eastAsia="en"/>
        </w:rPr>
        <w:tab/>
      </w:r>
      <w:r>
        <w:rPr>
          <w:b/>
          <w:bCs/>
          <w:lang w:val="el" w:eastAsia="el"/>
        </w:rPr>
        <w:t>Οι παράγραφοι 7 και 8 του άρθρου 27 του Ν. 2948/ 2001 (ΦΕΚ 242 Α΄/19.10.2001).</w:t>
      </w:r>
    </w:p>
    <w:p>
      <w:pPr>
        <w:pStyle w:val="StructureList1"/>
        <w:spacing w:before="120" w:after="0"/>
        <w:rPr>
          <w:lang w:val="el" w:eastAsia="el"/>
        </w:rPr>
      </w:pPr>
      <w:r>
        <w:rPr>
          <w:b/>
          <w:bCs/>
          <w:lang w:val="el" w:eastAsia="el"/>
        </w:rPr>
        <w:t>ια)</w:t>
      </w:r>
      <w:r>
        <w:rPr>
          <w:b/>
          <w:bCs/>
          <w:lang w:val="en" w:eastAsia="en"/>
        </w:rPr>
        <w:tab/>
      </w:r>
      <w:r>
        <w:rPr>
          <w:b/>
          <w:bCs/>
          <w:lang w:val="el" w:eastAsia="el"/>
        </w:rPr>
        <w:t>Το δεύτερο εδάφιο της περίπτωσης ζ΄ της παραγράφου 1 του άρθρου 27 του Ν. 3156/2003 (ΦΕΚ 157 Α΄).</w:t>
      </w:r>
    </w:p>
    <w:p>
      <w:pPr>
        <w:pStyle w:val="MainText"/>
        <w:spacing w:before="120" w:after="0"/>
        <w:rPr>
          <w:lang w:val="el" w:eastAsia="el"/>
        </w:rPr>
      </w:pPr>
      <w:r>
        <w:rPr>
          <w:b/>
          <w:bCs/>
          <w:lang w:val="el" w:eastAsia="el"/>
        </w:rPr>
        <w:t>2.</w:t>
      </w:r>
      <w:r>
        <w:rPr>
          <w:b/>
          <w:bCs/>
          <w:lang w:val="el" w:eastAsia="el"/>
        </w:rPr>
        <w:t xml:space="preserve"> Επίσης, καταργείται κάθε άλλη γενική ή ειδική διάταξη που είναι αντίθετη με τις διατάξεις του παρόντα Κώδικα.</w:t>
      </w:r>
      <w:r>
        <w:rPr>
          <w:rStyle w:val="Hyperlink"/>
          <w:b/>
          <w:bCs/>
          <w:color w:val="000000"/>
          <w:sz w:val="20"/>
          <w:szCs w:val="20"/>
          <w:u w:val="none" w:color="0000EE"/>
          <w:vertAlign w:val="superscript"/>
          <w:lang w:val="el" w:eastAsia="el"/>
        </w:rPr>
        <w:footnoteReference w:id="250"/>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Αφαίρεση 3583/2007, Άρθρο 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4" w:history="1">
        <w:r>
          <w:rPr>
            <w:rStyle w:val="Hyperlink"/>
            <w:color w:val="0000EE"/>
            <w:u w:color="0000EE"/>
            <w:lang w:val="el" w:eastAsia="el"/>
          </w:rPr>
          <w:t>Προσθήκη 3610/2007, Άρθρο 24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3583/2007,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3583/2007,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9" w:history="1">
        <w:r>
          <w:rPr>
            <w:rStyle w:val="Hyperlink"/>
            <w:color w:val="0000EE"/>
            <w:u w:color="0000EE"/>
            <w:lang w:val="el" w:eastAsia="el"/>
          </w:rPr>
          <w:t>Τροποποίηση 4211/2013, Άρθρο 9</w:t>
        </w:r>
      </w:hyperlink>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 w:anchor="art_1" w:history="1">
        <w:r>
          <w:rPr>
            <w:rStyle w:val="Hyperlink"/>
            <w:b/>
            <w:bCs/>
            <w:color w:val="0000EE"/>
            <w:u w:color="0000EE"/>
            <w:lang w:val="el" w:eastAsia="el"/>
          </w:rPr>
          <w:t>Τροποποίηση 3583/2007, Άρθρο 1</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1" w:history="1">
        <w:r>
          <w:rPr>
            <w:rStyle w:val="Hyperlink"/>
            <w:b/>
            <w:bCs/>
            <w:color w:val="0000EE"/>
            <w:u w:color="0000EE"/>
            <w:lang w:val="el" w:eastAsia="el"/>
          </w:rPr>
          <w:t>Προσθήκη 3583/2007, Άρθρο 1</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1" w:history="1">
        <w:r>
          <w:rPr>
            <w:rStyle w:val="Hyperlink"/>
            <w:b/>
            <w:bCs/>
            <w:color w:val="0000EE"/>
            <w:u w:color="0000EE"/>
            <w:lang w:val="el" w:eastAsia="el"/>
          </w:rPr>
          <w:t>Προσθήκη 3583/2007, Άρθρο 1</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1" w:history="1">
        <w:r>
          <w:rPr>
            <w:rStyle w:val="Hyperlink"/>
            <w:b/>
            <w:bCs/>
            <w:color w:val="0000EE"/>
            <w:u w:color="0000EE"/>
            <w:lang w:val="el" w:eastAsia="el"/>
          </w:rPr>
          <w:t>Τροποποίηση 3583/2007, Άρθρο 1</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1" w:history="1">
        <w:r>
          <w:rPr>
            <w:rStyle w:val="Hyperlink"/>
            <w:b/>
            <w:bCs/>
            <w:color w:val="0000EE"/>
            <w:u w:color="0000EE"/>
            <w:lang w:val="el" w:eastAsia="el"/>
          </w:rPr>
          <w:t>Τροποποίηση 3583/2007, Άρθρο 1</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7" w:history="1">
        <w:r>
          <w:rPr>
            <w:rStyle w:val="Hyperlink"/>
            <w:b/>
            <w:bCs/>
            <w:color w:val="0000EE"/>
            <w:u w:color="0000EE"/>
            <w:lang w:val="el" w:eastAsia="el"/>
          </w:rPr>
          <w:t>Προσθήκη 4132/2013, Άρθρο 7</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1" w:history="1">
        <w:r>
          <w:rPr>
            <w:rStyle w:val="Hyperlink"/>
            <w:b/>
            <w:bCs/>
            <w:color w:val="0000EE"/>
            <w:u w:color="0000EE"/>
            <w:lang w:val="el" w:eastAsia="el"/>
          </w:rPr>
          <w:t>Προσθήκη 3583/2007, Άρθρο 1</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1" w:history="1">
        <w:r>
          <w:rPr>
            <w:rStyle w:val="Hyperlink"/>
            <w:b/>
            <w:bCs/>
            <w:color w:val="0000EE"/>
            <w:u w:color="0000EE"/>
            <w:lang w:val="el" w:eastAsia="el"/>
          </w:rPr>
          <w:t>Προσθήκη 3583/2007, Άρθρο 1</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1" w:history="1">
        <w:r>
          <w:rPr>
            <w:rStyle w:val="Hyperlink"/>
            <w:b/>
            <w:bCs/>
            <w:color w:val="0000EE"/>
            <w:u w:color="0000EE"/>
            <w:lang w:val="el" w:eastAsia="el"/>
          </w:rPr>
          <w:t>Τροποποίηση 3583/2007, Άρθρο 1</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9" w:history="1">
        <w:r>
          <w:rPr>
            <w:rStyle w:val="Hyperlink"/>
            <w:b/>
            <w:bCs/>
            <w:color w:val="0000EE"/>
            <w:u w:color="0000EE"/>
            <w:lang w:val="el" w:eastAsia="el"/>
          </w:rPr>
          <w:t>Προσθήκη 4211/2013, Άρθρο 9</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1" w:history="1">
        <w:r>
          <w:rPr>
            <w:rStyle w:val="Hyperlink"/>
            <w:b/>
            <w:bCs/>
            <w:color w:val="0000EE"/>
            <w:u w:color="0000EE"/>
            <w:lang w:val="el" w:eastAsia="el"/>
          </w:rPr>
          <w:t>Τροποποίηση 3583/2007, Άρθρο 1</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1" w:history="1">
        <w:r>
          <w:rPr>
            <w:rStyle w:val="Hyperlink"/>
            <w:b/>
            <w:bCs/>
            <w:color w:val="0000EE"/>
            <w:u w:color="0000EE"/>
            <w:lang w:val="el" w:eastAsia="el"/>
          </w:rPr>
          <w:t>Τροποποίηση 3583/2007, Άρθρο 1</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41" w:history="1">
        <w:r>
          <w:rPr>
            <w:rStyle w:val="Hyperlink"/>
            <w:b/>
            <w:bCs/>
            <w:color w:val="0000EE"/>
            <w:u w:color="0000EE"/>
            <w:lang w:val="el" w:eastAsia="el"/>
          </w:rPr>
          <w:t>Τροποποίηση 4072/2012, Άρθρο 41</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1" w:history="1">
        <w:r>
          <w:rPr>
            <w:rStyle w:val="Hyperlink"/>
            <w:b/>
            <w:bCs/>
            <w:color w:val="0000EE"/>
            <w:u w:color="0000EE"/>
            <w:lang w:val="el" w:eastAsia="el"/>
          </w:rPr>
          <w:t>Τροποποίηση 3583/2007, Άρθρο 1</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1" w:history="1">
        <w:r>
          <w:rPr>
            <w:rStyle w:val="Hyperlink"/>
            <w:b/>
            <w:bCs/>
            <w:color w:val="0000EE"/>
            <w:u w:color="0000EE"/>
            <w:lang w:val="el" w:eastAsia="el"/>
          </w:rPr>
          <w:t>Τροποποίηση 3583/2007, Άρθρο 1</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1" w:history="1">
        <w:r>
          <w:rPr>
            <w:rStyle w:val="Hyperlink"/>
            <w:b/>
            <w:bCs/>
            <w:color w:val="0000EE"/>
            <w:u w:color="0000EE"/>
            <w:lang w:val="el" w:eastAsia="el"/>
          </w:rPr>
          <w:t>Τροποποίηση 3583/2007, Άρθρο 1</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1" w:history="1">
        <w:r>
          <w:rPr>
            <w:rStyle w:val="Hyperlink"/>
            <w:b/>
            <w:bCs/>
            <w:color w:val="0000EE"/>
            <w:u w:color="0000EE"/>
            <w:lang w:val="el" w:eastAsia="el"/>
          </w:rPr>
          <w:t>Τροποποίηση 3583/2007, Άρθρο 1</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1" w:history="1">
        <w:r>
          <w:rPr>
            <w:rStyle w:val="Hyperlink"/>
            <w:b/>
            <w:bCs/>
            <w:color w:val="0000EE"/>
            <w:u w:color="0000EE"/>
            <w:lang w:val="el" w:eastAsia="el"/>
          </w:rPr>
          <w:t>Τροποποίηση 3583/2007, Άρθρο 1</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1" w:history="1">
        <w:r>
          <w:rPr>
            <w:rStyle w:val="Hyperlink"/>
            <w:b/>
            <w:bCs/>
            <w:color w:val="0000EE"/>
            <w:u w:color="0000EE"/>
            <w:lang w:val="el" w:eastAsia="el"/>
          </w:rPr>
          <w:t>Τροποποίηση 3583/2007, Άρθρο 1</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1" w:history="1">
        <w:r>
          <w:rPr>
            <w:rStyle w:val="Hyperlink"/>
            <w:b/>
            <w:bCs/>
            <w:color w:val="0000EE"/>
            <w:u w:color="0000EE"/>
            <w:lang w:val="el" w:eastAsia="el"/>
          </w:rPr>
          <w:t>Τροποποίηση 3336/2005, Άρθρο 1</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85" w:history="1">
        <w:r>
          <w:rPr>
            <w:rStyle w:val="Hyperlink"/>
            <w:b/>
            <w:bCs/>
            <w:color w:val="0000EE"/>
            <w:u w:color="0000EE"/>
            <w:lang w:val="el" w:eastAsia="el"/>
          </w:rPr>
          <w:t>Τροποποίηση 3842/2010, Άρθρο 85</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85" w:history="1">
        <w:r>
          <w:rPr>
            <w:rStyle w:val="Hyperlink"/>
            <w:b/>
            <w:bCs/>
            <w:color w:val="0000EE"/>
            <w:u w:color="0000EE"/>
            <w:lang w:val="el" w:eastAsia="el"/>
          </w:rPr>
          <w:t>Τροποποίηση 3842/2010, Άρθρο 85</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1" w:history="1">
        <w:r>
          <w:rPr>
            <w:rStyle w:val="Hyperlink"/>
            <w:b/>
            <w:bCs/>
            <w:color w:val="0000EE"/>
            <w:u w:color="0000EE"/>
            <w:lang w:val="el" w:eastAsia="el"/>
          </w:rPr>
          <w:t>Τροποποίηση 3583/2007, Άρθρο 1</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85" w:history="1">
        <w:r>
          <w:rPr>
            <w:rStyle w:val="Hyperlink"/>
            <w:b/>
            <w:bCs/>
            <w:color w:val="0000EE"/>
            <w:u w:color="0000EE"/>
            <w:lang w:val="el" w:eastAsia="el"/>
          </w:rPr>
          <w:t>Τροποποίηση 3842/2010, Άρθρο 85</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85" w:history="1">
        <w:r>
          <w:rPr>
            <w:rStyle w:val="Hyperlink"/>
            <w:b/>
            <w:bCs/>
            <w:color w:val="0000EE"/>
            <w:u w:color="0000EE"/>
            <w:lang w:val="el" w:eastAsia="el"/>
          </w:rPr>
          <w:t>Τροποποίηση 3842/2010, Άρθρο 85</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85" w:history="1">
        <w:r>
          <w:rPr>
            <w:rStyle w:val="Hyperlink"/>
            <w:b/>
            <w:bCs/>
            <w:color w:val="0000EE"/>
            <w:u w:color="0000EE"/>
            <w:lang w:val="el" w:eastAsia="el"/>
          </w:rPr>
          <w:t>Τροποποίηση 3842/2010, Άρθρο 85</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85" w:history="1">
        <w:r>
          <w:rPr>
            <w:rStyle w:val="Hyperlink"/>
            <w:b/>
            <w:bCs/>
            <w:color w:val="0000EE"/>
            <w:u w:color="0000EE"/>
            <w:lang w:val="el" w:eastAsia="el"/>
          </w:rPr>
          <w:t>Τροποποίηση 3842/2010, Άρθρο 85</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85" w:history="1">
        <w:r>
          <w:rPr>
            <w:rStyle w:val="Hyperlink"/>
            <w:b/>
            <w:bCs/>
            <w:color w:val="0000EE"/>
            <w:u w:color="0000EE"/>
            <w:lang w:val="el" w:eastAsia="el"/>
          </w:rPr>
          <w:t>Τροποποίηση 3842/2010, Άρθρο 85</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320" w:history="1">
        <w:r>
          <w:rPr>
            <w:rStyle w:val="Hyperlink"/>
            <w:b/>
            <w:bCs/>
            <w:color w:val="0000EE"/>
            <w:u w:color="0000EE"/>
            <w:lang w:val="el" w:eastAsia="el"/>
          </w:rPr>
          <w:t>Προσθήκη 4072/2012, Άρθρο 320</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9" w:history="1">
        <w:r>
          <w:rPr>
            <w:rStyle w:val="Hyperlink"/>
            <w:b/>
            <w:bCs/>
            <w:color w:val="0000EE"/>
            <w:u w:color="0000EE"/>
            <w:lang w:val="el" w:eastAsia="el"/>
          </w:rPr>
          <w:t>Τροποποίηση 4211/2013, Άρθρο 9</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85" w:history="1">
        <w:r>
          <w:rPr>
            <w:rStyle w:val="Hyperlink"/>
            <w:b/>
            <w:bCs/>
            <w:color w:val="0000EE"/>
            <w:u w:color="0000EE"/>
            <w:lang w:val="el" w:eastAsia="el"/>
          </w:rPr>
          <w:t>Προσθήκη 3842/2010, Άρθρο 85</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85" w:history="1">
        <w:r>
          <w:rPr>
            <w:rStyle w:val="Hyperlink"/>
            <w:b/>
            <w:bCs/>
            <w:color w:val="0000EE"/>
            <w:u w:color="0000EE"/>
            <w:lang w:val="el" w:eastAsia="el"/>
          </w:rPr>
          <w:t>Τροποποίηση 3842/2010, Άρθρο 85</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85" w:history="1">
        <w:r>
          <w:rPr>
            <w:rStyle w:val="Hyperlink"/>
            <w:b/>
            <w:bCs/>
            <w:color w:val="0000EE"/>
            <w:u w:color="0000EE"/>
            <w:lang w:val="el" w:eastAsia="el"/>
          </w:rPr>
          <w:t>Τροποποίηση 3842/2010, Άρθρο 85</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85" w:history="1">
        <w:r>
          <w:rPr>
            <w:rStyle w:val="Hyperlink"/>
            <w:b/>
            <w:bCs/>
            <w:color w:val="0000EE"/>
            <w:u w:color="0000EE"/>
            <w:lang w:val="el" w:eastAsia="el"/>
          </w:rPr>
          <w:t>Τροποποίηση 3842/2010, Άρθρο 85</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85" w:history="1">
        <w:r>
          <w:rPr>
            <w:rStyle w:val="Hyperlink"/>
            <w:b/>
            <w:bCs/>
            <w:color w:val="0000EE"/>
            <w:u w:color="0000EE"/>
            <w:lang w:val="el" w:eastAsia="el"/>
          </w:rPr>
          <w:t>Τροποποίηση 3842/2010, Άρθρο 85</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85" w:history="1">
        <w:r>
          <w:rPr>
            <w:rStyle w:val="Hyperlink"/>
            <w:b/>
            <w:bCs/>
            <w:color w:val="0000EE"/>
            <w:u w:color="0000EE"/>
            <w:lang w:val="el" w:eastAsia="el"/>
          </w:rPr>
          <w:t>Τροποποίηση 3842/2010, Άρθρο 85</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85" w:history="1">
        <w:r>
          <w:rPr>
            <w:rStyle w:val="Hyperlink"/>
            <w:b/>
            <w:bCs/>
            <w:color w:val="0000EE"/>
            <w:u w:color="0000EE"/>
            <w:lang w:val="el" w:eastAsia="el"/>
          </w:rPr>
          <w:t>Τροποποίηση 3842/2010, Άρθρο 85</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1" w:history="1">
        <w:r>
          <w:rPr>
            <w:rStyle w:val="Hyperlink"/>
            <w:b/>
            <w:bCs/>
            <w:color w:val="0000EE"/>
            <w:u w:color="0000EE"/>
            <w:lang w:val="el" w:eastAsia="el"/>
          </w:rPr>
          <w:t>Τροποποίηση 3583/2007, Άρθρο 1</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85" w:history="1">
        <w:r>
          <w:rPr>
            <w:rStyle w:val="Hyperlink"/>
            <w:b/>
            <w:bCs/>
            <w:color w:val="0000EE"/>
            <w:u w:color="0000EE"/>
            <w:lang w:val="el" w:eastAsia="el"/>
          </w:rPr>
          <w:t>Τροποποίηση 3842/2010, Άρθρο 85</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1" w:history="1">
        <w:r>
          <w:rPr>
            <w:rStyle w:val="Hyperlink"/>
            <w:b/>
            <w:bCs/>
            <w:color w:val="0000EE"/>
            <w:u w:color="0000EE"/>
            <w:lang w:val="el" w:eastAsia="el"/>
          </w:rPr>
          <w:t>Προσθήκη 3583/2007, Άρθρο 1</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1" w:history="1">
        <w:r>
          <w:rPr>
            <w:rStyle w:val="Hyperlink"/>
            <w:b/>
            <w:bCs/>
            <w:color w:val="0000EE"/>
            <w:u w:color="0000EE"/>
            <w:lang w:val="el" w:eastAsia="el"/>
          </w:rPr>
          <w:t>Προσθήκη 3583/2007, Άρθρο 1</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1" w:history="1">
        <w:r>
          <w:rPr>
            <w:rStyle w:val="Hyperlink"/>
            <w:b/>
            <w:bCs/>
            <w:color w:val="0000EE"/>
            <w:u w:color="0000EE"/>
            <w:lang w:val="el" w:eastAsia="el"/>
          </w:rPr>
          <w:t>Τροποποίηση 3336/2005, Άρθρο 1</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1" w:history="1">
        <w:r>
          <w:rPr>
            <w:rStyle w:val="Hyperlink"/>
            <w:b/>
            <w:bCs/>
            <w:color w:val="0000EE"/>
            <w:u w:color="0000EE"/>
            <w:lang w:val="el" w:eastAsia="el"/>
          </w:rPr>
          <w:t>Τροποποίηση 3336/2005, Άρθρο 1</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4" w:history="1">
        <w:r>
          <w:rPr>
            <w:rStyle w:val="Hyperlink"/>
            <w:b/>
            <w:bCs/>
            <w:color w:val="0000EE"/>
            <w:u w:color="0000EE"/>
            <w:lang w:val="el" w:eastAsia="el"/>
          </w:rPr>
          <w:t>Τροποποίηση 3845/2010, Άρθρο 4</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15" w:history="1">
        <w:r>
          <w:rPr>
            <w:rStyle w:val="Hyperlink"/>
            <w:b/>
            <w:bCs/>
            <w:color w:val="0000EE"/>
            <w:u w:color="0000EE"/>
            <w:lang w:val="el" w:eastAsia="el"/>
          </w:rPr>
          <w:t>Τροποποίηση 3833/2010, Άρθρο 15</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7" w:history="1">
        <w:r>
          <w:rPr>
            <w:rStyle w:val="Hyperlink"/>
            <w:b/>
            <w:bCs/>
            <w:color w:val="0000EE"/>
            <w:u w:color="0000EE"/>
            <w:lang w:val="el" w:eastAsia="el"/>
          </w:rPr>
          <w:t>Τροποποίηση 3899/2010, Άρθρο 7</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36" w:history="1">
        <w:r>
          <w:rPr>
            <w:rStyle w:val="Hyperlink"/>
            <w:b/>
            <w:bCs/>
            <w:color w:val="0000EE"/>
            <w:u w:color="0000EE"/>
            <w:lang w:val="el" w:eastAsia="el"/>
          </w:rPr>
          <w:t>Τροποποίηση 3986/2011, Άρθρο 36</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5" w:history="1">
        <w:r>
          <w:rPr>
            <w:rStyle w:val="Hyperlink"/>
            <w:b/>
            <w:bCs/>
            <w:color w:val="0000EE"/>
            <w:u w:color="0000EE"/>
            <w:lang w:val="el" w:eastAsia="el"/>
          </w:rPr>
          <w:t>Τροποποίηση 4092/2012, Άρθρο 5</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1" w:history="1">
        <w:r>
          <w:rPr>
            <w:rStyle w:val="Hyperlink"/>
            <w:b/>
            <w:bCs/>
            <w:color w:val="0000EE"/>
            <w:u w:color="0000EE"/>
            <w:lang w:val="el" w:eastAsia="el"/>
          </w:rPr>
          <w:t>Τροποποίηση 4093/2012, Άρθρο 1</w:t>
        </w:r>
      </w:hyperlink>
    </w:p>
  </w:footnote>
  <w:footnote w:id="5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55" w:anchor="art_10" w:history="1">
        <w:r>
          <w:rPr>
            <w:rStyle w:val="Hyperlink"/>
            <w:b w:val="0"/>
            <w:bCs w:val="0"/>
            <w:i w:val="0"/>
            <w:iCs w:val="0"/>
            <w:smallCaps w:val="0"/>
            <w:color w:val="0000EE"/>
            <w:u w:color="0000EE"/>
            <w:lang w:val="el" w:eastAsia="el"/>
          </w:rPr>
          <w:t>Τροποποίηση 3483/2006, Άρθρο 10</w:t>
        </w:r>
      </w:hyperlink>
    </w:p>
  </w:footnote>
  <w:footnote w:id="5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3517/2006, Άρθρο 5</w:t>
      </w:r>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5" w:history="1">
        <w:r>
          <w:rPr>
            <w:rStyle w:val="Hyperlink"/>
            <w:b/>
            <w:bCs/>
            <w:color w:val="0000EE"/>
            <w:u w:color="0000EE"/>
            <w:lang w:val="el" w:eastAsia="el"/>
          </w:rPr>
          <w:t>Τροποποίηση 3899/2010, Άρθρο 5</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22" w:history="1">
        <w:r>
          <w:rPr>
            <w:rStyle w:val="Hyperlink"/>
            <w:b/>
            <w:bCs/>
            <w:color w:val="0000EE"/>
            <w:u w:color="0000EE"/>
            <w:lang w:val="el" w:eastAsia="el"/>
          </w:rPr>
          <w:t>Προσθήκη 3634/2008, Άρθρο 22</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36" w:history="1">
        <w:r>
          <w:rPr>
            <w:rStyle w:val="Hyperlink"/>
            <w:b/>
            <w:bCs/>
            <w:color w:val="0000EE"/>
            <w:u w:color="0000EE"/>
            <w:lang w:val="el" w:eastAsia="el"/>
          </w:rPr>
          <w:t>Τροποποίηση 3986/2011, Άρθρο 36</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36" w:history="1">
        <w:r>
          <w:rPr>
            <w:rStyle w:val="Hyperlink"/>
            <w:b/>
            <w:bCs/>
            <w:color w:val="0000EE"/>
            <w:u w:color="0000EE"/>
            <w:lang w:val="el" w:eastAsia="el"/>
          </w:rPr>
          <w:t>Τροποποίηση 3986/2011, Άρθρο 36</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38" w:history="1">
        <w:r>
          <w:rPr>
            <w:rStyle w:val="Hyperlink"/>
            <w:b/>
            <w:bCs/>
            <w:color w:val="0000EE"/>
            <w:u w:color="0000EE"/>
            <w:lang w:val="el" w:eastAsia="el"/>
          </w:rPr>
          <w:t>Τροποποίηση 4024/2011, Άρθρο 38</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4038/2011, Άρθρο 4</w:t>
      </w:r>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4092/2011, Άρθρο 5</w:t>
      </w:r>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1" w:history="1">
        <w:r>
          <w:rPr>
            <w:rStyle w:val="Hyperlink"/>
            <w:b/>
            <w:bCs/>
            <w:color w:val="0000EE"/>
            <w:u w:color="0000EE"/>
            <w:lang w:val="el" w:eastAsia="el"/>
          </w:rPr>
          <w:t>Τροποποίηση 3336/2005, Άρθρο 1</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15" w:history="1">
        <w:r>
          <w:rPr>
            <w:rStyle w:val="Hyperlink"/>
            <w:b/>
            <w:bCs/>
            <w:color w:val="0000EE"/>
            <w:u w:color="0000EE"/>
            <w:lang w:val="el" w:eastAsia="el"/>
          </w:rPr>
          <w:t>Προσθήκη 3833/2010, Άρθρο 15</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36" w:history="1">
        <w:r>
          <w:rPr>
            <w:rStyle w:val="Hyperlink"/>
            <w:b/>
            <w:bCs/>
            <w:color w:val="0000EE"/>
            <w:u w:color="0000EE"/>
            <w:lang w:val="el" w:eastAsia="el"/>
          </w:rPr>
          <w:t>Τροποποίηση 3986/2011, Άρθρο 36</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1" w:history="1">
        <w:r>
          <w:rPr>
            <w:rStyle w:val="Hyperlink"/>
            <w:b/>
            <w:bCs/>
            <w:color w:val="0000EE"/>
            <w:u w:color="0000EE"/>
            <w:lang w:val="el" w:eastAsia="el"/>
          </w:rPr>
          <w:t>Τροποποίηση 3336/2005, Άρθρο 1</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1" w:history="1">
        <w:r>
          <w:rPr>
            <w:rStyle w:val="Hyperlink"/>
            <w:b/>
            <w:bCs/>
            <w:color w:val="0000EE"/>
            <w:u w:color="0000EE"/>
            <w:lang w:val="el" w:eastAsia="el"/>
          </w:rPr>
          <w:t>Τροποποίηση 3336/2005, Άρθρο 1</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85" w:history="1">
        <w:r>
          <w:rPr>
            <w:rStyle w:val="Hyperlink"/>
            <w:b/>
            <w:bCs/>
            <w:color w:val="0000EE"/>
            <w:u w:color="0000EE"/>
            <w:lang w:val="el" w:eastAsia="el"/>
          </w:rPr>
          <w:t>Τροποποίηση 3842/2010, Άρθρο 85</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1" w:history="1">
        <w:r>
          <w:rPr>
            <w:rStyle w:val="Hyperlink"/>
            <w:b/>
            <w:bCs/>
            <w:color w:val="0000EE"/>
            <w:u w:color="0000EE"/>
            <w:lang w:val="el" w:eastAsia="el"/>
          </w:rPr>
          <w:t>Τροποποίηση 3336/2005, Άρθρο 1</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1" w:history="1">
        <w:r>
          <w:rPr>
            <w:rStyle w:val="Hyperlink"/>
            <w:b/>
            <w:bCs/>
            <w:color w:val="0000EE"/>
            <w:u w:color="0000EE"/>
            <w:lang w:val="el" w:eastAsia="el"/>
          </w:rPr>
          <w:t>Τροποποίηση 3336/2005, Άρθρο 1</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30" w:history="1">
        <w:r>
          <w:rPr>
            <w:rStyle w:val="Hyperlink"/>
            <w:b/>
            <w:bCs/>
            <w:color w:val="0000EE"/>
            <w:u w:color="0000EE"/>
            <w:lang w:val="el" w:eastAsia="el"/>
          </w:rPr>
          <w:t>Αφαίρεση 3634/2008, Άρθρο 30</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4</w:t>
      </w:r>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5</w:t>
      </w:r>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1" w:history="1">
        <w:r>
          <w:rPr>
            <w:rStyle w:val="Hyperlink"/>
            <w:b/>
            <w:bCs/>
            <w:color w:val="0000EE"/>
            <w:u w:color="0000EE"/>
            <w:lang w:val="el" w:eastAsia="el"/>
          </w:rPr>
          <w:t>Προσθήκη 3583/2007, Άρθρο 1</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184" w:history="1">
        <w:r>
          <w:rPr>
            <w:rStyle w:val="Hyperlink"/>
            <w:b/>
            <w:bCs/>
            <w:color w:val="0000EE"/>
            <w:u w:color="0000EE"/>
            <w:lang w:val="el" w:eastAsia="el"/>
          </w:rPr>
          <w:t>Τροποποίηση 4261/2014, Άρθρο 184</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15" w:history="1">
        <w:r>
          <w:rPr>
            <w:rStyle w:val="Hyperlink"/>
            <w:b/>
            <w:bCs/>
            <w:color w:val="0000EE"/>
            <w:u w:color="0000EE"/>
            <w:lang w:val="el" w:eastAsia="el"/>
          </w:rPr>
          <w:t>Προσθήκη 3833/2010, Άρθρο 15</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8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3" w:anchor="art_1" w:history="1">
        <w:r>
          <w:rPr>
            <w:rStyle w:val="Hyperlink"/>
            <w:b w:val="0"/>
            <w:bCs w:val="0"/>
            <w:i w:val="0"/>
            <w:iCs w:val="0"/>
            <w:smallCaps w:val="0"/>
            <w:color w:val="0000EE"/>
            <w:u w:color="0000EE"/>
            <w:lang w:val="el" w:eastAsia="el"/>
          </w:rPr>
          <w:t>Αφαίρεση 3583/2007, Άρθρο 1</w:t>
        </w:r>
      </w:hyperlink>
    </w:p>
  </w:footnote>
  <w:footnote w:id="8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4" w:anchor="art_1" w:history="1">
        <w:r>
          <w:rPr>
            <w:rStyle w:val="Hyperlink"/>
            <w:b w:val="0"/>
            <w:bCs w:val="0"/>
            <w:i w:val="0"/>
            <w:iCs w:val="0"/>
            <w:smallCaps w:val="0"/>
            <w:color w:val="0000EE"/>
            <w:u w:color="0000EE"/>
            <w:lang w:val="el" w:eastAsia="el"/>
          </w:rPr>
          <w:t>Τροποποίηση 3583/2007, Άρθρο 1</w:t>
        </w:r>
      </w:hyperlink>
    </w:p>
  </w:footnote>
  <w:footnote w:id="8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5" w:anchor="art_15" w:history="1">
        <w:r>
          <w:rPr>
            <w:rStyle w:val="Hyperlink"/>
            <w:b w:val="0"/>
            <w:bCs w:val="0"/>
            <w:i w:val="0"/>
            <w:iCs w:val="0"/>
            <w:smallCaps w:val="0"/>
            <w:color w:val="0000EE"/>
            <w:u w:color="0000EE"/>
            <w:lang w:val="el" w:eastAsia="el"/>
          </w:rPr>
          <w:t>Αφαίρεση 3833/2010, Άρθρο 15</w:t>
        </w:r>
      </w:hyperlink>
    </w:p>
  </w:footnote>
  <w:footnote w:id="84">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6" w:anchor="art_1" w:history="1">
        <w:r>
          <w:rPr>
            <w:rStyle w:val="Hyperlink"/>
            <w:b w:val="0"/>
            <w:bCs w:val="0"/>
            <w:i w:val="0"/>
            <w:iCs w:val="0"/>
            <w:smallCaps w:val="0"/>
            <w:color w:val="0000EE"/>
            <w:u w:color="0000EE"/>
            <w:lang w:val="el" w:eastAsia="el"/>
          </w:rPr>
          <w:t>Τροποποίηση 3583/2007, Άρθρο 1</w:t>
        </w:r>
      </w:hyperlink>
    </w:p>
  </w:footnote>
  <w:footnote w:id="8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7" w:anchor="art_22" w:history="1">
        <w:r>
          <w:rPr>
            <w:rStyle w:val="Hyperlink"/>
            <w:b w:val="0"/>
            <w:bCs w:val="0"/>
            <w:i w:val="0"/>
            <w:iCs w:val="0"/>
            <w:smallCaps w:val="0"/>
            <w:color w:val="0000EE"/>
            <w:u w:color="0000EE"/>
            <w:lang w:val="el" w:eastAsia="el"/>
          </w:rPr>
          <w:t>Αφαίρεση 3634/2008, Άρθρο 22</w:t>
        </w:r>
      </w:hyperlink>
    </w:p>
  </w:footnote>
  <w:footnote w:id="8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8" w:anchor="art_1" w:history="1">
        <w:r>
          <w:rPr>
            <w:rStyle w:val="Hyperlink"/>
            <w:b w:val="0"/>
            <w:bCs w:val="0"/>
            <w:i w:val="0"/>
            <w:iCs w:val="0"/>
            <w:smallCaps w:val="0"/>
            <w:color w:val="0000EE"/>
            <w:u w:color="0000EE"/>
            <w:lang w:val="el" w:eastAsia="el"/>
          </w:rPr>
          <w:t>Αφαίρεση 3583/2007, Άρθρο 1</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10" w:history="1">
        <w:r>
          <w:rPr>
            <w:rStyle w:val="Hyperlink"/>
            <w:b/>
            <w:bCs/>
            <w:color w:val="0000EE"/>
            <w:u w:color="0000EE"/>
            <w:lang w:val="el" w:eastAsia="el"/>
          </w:rPr>
          <w:t>Τροποποίηση 3483/2006, Άρθρο 10</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1" w:history="1">
        <w:r>
          <w:rPr>
            <w:rStyle w:val="Hyperlink"/>
            <w:b/>
            <w:bCs/>
            <w:color w:val="0000EE"/>
            <w:u w:color="0000EE"/>
            <w:lang w:val="el" w:eastAsia="el"/>
          </w:rPr>
          <w:t>Προσθήκη 3583/2007, Άρθρο 1</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22" w:history="1">
        <w:r>
          <w:rPr>
            <w:rStyle w:val="Hyperlink"/>
            <w:b/>
            <w:bCs/>
            <w:color w:val="0000EE"/>
            <w:u w:color="0000EE"/>
            <w:lang w:val="el" w:eastAsia="el"/>
          </w:rPr>
          <w:t>Αφαίρεση 3634/2008, Άρθρο 22</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22" w:history="1">
        <w:r>
          <w:rPr>
            <w:rStyle w:val="Hyperlink"/>
            <w:b/>
            <w:bCs/>
            <w:color w:val="0000EE"/>
            <w:u w:color="0000EE"/>
            <w:lang w:val="el" w:eastAsia="el"/>
          </w:rPr>
          <w:t>Προσθήκη 3634/2008, Άρθρο 22</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1" w:history="1">
        <w:r>
          <w:rPr>
            <w:rStyle w:val="Hyperlink"/>
            <w:b/>
            <w:bCs/>
            <w:color w:val="0000EE"/>
            <w:u w:color="0000EE"/>
            <w:lang w:val="el" w:eastAsia="el"/>
          </w:rPr>
          <w:t>Τροποποίηση 4093/2012, Άρθρο 1</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22" w:history="1">
        <w:r>
          <w:rPr>
            <w:rStyle w:val="Hyperlink"/>
            <w:b/>
            <w:bCs/>
            <w:color w:val="0000EE"/>
            <w:u w:color="0000EE"/>
            <w:lang w:val="el" w:eastAsia="el"/>
          </w:rPr>
          <w:t>Τροποποίηση 3634/2008, Άρθρο 22</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1" w:history="1">
        <w:r>
          <w:rPr>
            <w:rStyle w:val="Hyperlink"/>
            <w:b/>
            <w:bCs/>
            <w:color w:val="0000EE"/>
            <w:u w:color="0000EE"/>
            <w:lang w:val="el" w:eastAsia="el"/>
          </w:rPr>
          <w:t>Τροποποίηση 3336/2005, Άρθρο 1</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3340/2005, Άρθρο 34</w:t>
      </w:r>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22" w:history="1">
        <w:r>
          <w:rPr>
            <w:rStyle w:val="Hyperlink"/>
            <w:b/>
            <w:bCs/>
            <w:color w:val="0000EE"/>
            <w:u w:color="0000EE"/>
            <w:lang w:val="el" w:eastAsia="el"/>
          </w:rPr>
          <w:t>Τροποποίηση 3634/2008, Άρθρο 22</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1" w:history="1">
        <w:r>
          <w:rPr>
            <w:rStyle w:val="Hyperlink"/>
            <w:b/>
            <w:bCs/>
            <w:color w:val="0000EE"/>
            <w:u w:color="0000EE"/>
            <w:lang w:val="el" w:eastAsia="el"/>
          </w:rPr>
          <w:t>Προσθήκη 3583/2007, Άρθρο 1</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4" w:history="1">
        <w:r>
          <w:rPr>
            <w:rStyle w:val="Hyperlink"/>
            <w:b/>
            <w:bCs/>
            <w:color w:val="0000EE"/>
            <w:u w:color="0000EE"/>
            <w:lang w:val="el" w:eastAsia="el"/>
          </w:rPr>
          <w:t>Τροποποίηση 3833/2010, Άρθρο 14</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4" w:history="1">
        <w:r>
          <w:rPr>
            <w:rStyle w:val="Hyperlink"/>
            <w:b/>
            <w:bCs/>
            <w:color w:val="0000EE"/>
            <w:u w:color="0000EE"/>
            <w:lang w:val="el" w:eastAsia="el"/>
          </w:rPr>
          <w:t>Τροποποίηση 3845/2010, Άρθρο 4</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1" w:history="1">
        <w:r>
          <w:rPr>
            <w:rStyle w:val="Hyperlink"/>
            <w:b/>
            <w:bCs/>
            <w:color w:val="0000EE"/>
            <w:u w:color="0000EE"/>
            <w:lang w:val="el" w:eastAsia="el"/>
          </w:rPr>
          <w:t>Τροποποίηση 3336/2005, Άρθρο 1</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10" w:history="1">
        <w:r>
          <w:rPr>
            <w:rStyle w:val="Hyperlink"/>
            <w:b/>
            <w:bCs/>
            <w:color w:val="0000EE"/>
            <w:u w:color="0000EE"/>
            <w:lang w:val="el" w:eastAsia="el"/>
          </w:rPr>
          <w:t>Τροποποίηση 3752/2009, Άρθρο 10</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14" w:history="1">
        <w:r>
          <w:rPr>
            <w:rStyle w:val="Hyperlink"/>
            <w:b/>
            <w:bCs/>
            <w:color w:val="0000EE"/>
            <w:u w:color="0000EE"/>
            <w:lang w:val="el" w:eastAsia="el"/>
          </w:rPr>
          <w:t>Τροποποίηση 3833/2010, Άρθρο 14</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4" w:history="1">
        <w:r>
          <w:rPr>
            <w:rStyle w:val="Hyperlink"/>
            <w:b/>
            <w:bCs/>
            <w:color w:val="0000EE"/>
            <w:u w:color="0000EE"/>
            <w:lang w:val="el" w:eastAsia="el"/>
          </w:rPr>
          <w:t>Τροποποίηση 3845/2010, Άρθρο 4</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1" w:history="1">
        <w:r>
          <w:rPr>
            <w:rStyle w:val="Hyperlink"/>
            <w:b/>
            <w:bCs/>
            <w:color w:val="0000EE"/>
            <w:u w:color="0000EE"/>
            <w:lang w:val="el" w:eastAsia="el"/>
          </w:rPr>
          <w:t>Προσθήκη 3583/2007, Άρθρο 1</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1" w:history="1">
        <w:r>
          <w:rPr>
            <w:rStyle w:val="Hyperlink"/>
            <w:b/>
            <w:bCs/>
            <w:color w:val="0000EE"/>
            <w:u w:color="0000EE"/>
            <w:lang w:val="el" w:eastAsia="el"/>
          </w:rPr>
          <w:t>Προσθήκη 3583/2007, Άρθρο 1</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1" w:history="1">
        <w:r>
          <w:rPr>
            <w:rStyle w:val="Hyperlink"/>
            <w:b/>
            <w:bCs/>
            <w:color w:val="0000EE"/>
            <w:u w:color="0000EE"/>
            <w:lang w:val="el" w:eastAsia="el"/>
          </w:rPr>
          <w:t>Τροποποίηση 3583/2007, Άρθρο 1</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1" w:history="1">
        <w:r>
          <w:rPr>
            <w:rStyle w:val="Hyperlink"/>
            <w:b/>
            <w:bCs/>
            <w:color w:val="0000EE"/>
            <w:u w:color="0000EE"/>
            <w:lang w:val="el" w:eastAsia="el"/>
          </w:rPr>
          <w:t>Τροποποίηση 3583/2007, Άρθρο 1</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1" w:history="1">
        <w:r>
          <w:rPr>
            <w:rStyle w:val="Hyperlink"/>
            <w:b/>
            <w:bCs/>
            <w:color w:val="0000EE"/>
            <w:u w:color="0000EE"/>
            <w:lang w:val="el" w:eastAsia="el"/>
          </w:rPr>
          <w:t>Προσθήκη 3583/2007, Άρθρο 1</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1" w:history="1">
        <w:r>
          <w:rPr>
            <w:rStyle w:val="Hyperlink"/>
            <w:b/>
            <w:bCs/>
            <w:color w:val="0000EE"/>
            <w:u w:color="0000EE"/>
            <w:lang w:val="el" w:eastAsia="el"/>
          </w:rPr>
          <w:t>Τροποποίηση 3583/2007, Άρθρο 1</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85" w:history="1">
        <w:r>
          <w:rPr>
            <w:rStyle w:val="Hyperlink"/>
            <w:b/>
            <w:bCs/>
            <w:color w:val="0000EE"/>
            <w:u w:color="0000EE"/>
            <w:lang w:val="el" w:eastAsia="el"/>
          </w:rPr>
          <w:t>Τροποποίηση 3842/2010, Άρθρο 85</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10" w:history="1">
        <w:r>
          <w:rPr>
            <w:rStyle w:val="Hyperlink"/>
            <w:b/>
            <w:bCs/>
            <w:color w:val="0000EE"/>
            <w:u w:color="0000EE"/>
            <w:lang w:val="el" w:eastAsia="el"/>
          </w:rPr>
          <w:t>Τροποποίηση 3752/2009, Άρθρο 10</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14" w:history="1">
        <w:r>
          <w:rPr>
            <w:rStyle w:val="Hyperlink"/>
            <w:b/>
            <w:bCs/>
            <w:color w:val="0000EE"/>
            <w:u w:color="0000EE"/>
            <w:lang w:val="el" w:eastAsia="el"/>
          </w:rPr>
          <w:t>Τροποποίηση 3833/2010, Άρθρο 14</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4" w:history="1">
        <w:r>
          <w:rPr>
            <w:rStyle w:val="Hyperlink"/>
            <w:b/>
            <w:bCs/>
            <w:color w:val="0000EE"/>
            <w:u w:color="0000EE"/>
            <w:lang w:val="el" w:eastAsia="el"/>
          </w:rPr>
          <w:t>Τροποποίηση 3845/2010, Άρθρο 4</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10" w:history="1">
        <w:r>
          <w:rPr>
            <w:rStyle w:val="Hyperlink"/>
            <w:b/>
            <w:bCs/>
            <w:color w:val="0000EE"/>
            <w:u w:color="0000EE"/>
            <w:lang w:val="el" w:eastAsia="el"/>
          </w:rPr>
          <w:t>Τροποποίηση 3752/2009, Άρθρο 10</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14" w:history="1">
        <w:r>
          <w:rPr>
            <w:rStyle w:val="Hyperlink"/>
            <w:b/>
            <w:bCs/>
            <w:color w:val="0000EE"/>
            <w:u w:color="0000EE"/>
            <w:lang w:val="el" w:eastAsia="el"/>
          </w:rPr>
          <w:t>Τροποποίηση 3833/2010, Άρθρο 14</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4" w:history="1">
        <w:r>
          <w:rPr>
            <w:rStyle w:val="Hyperlink"/>
            <w:b/>
            <w:bCs/>
            <w:color w:val="0000EE"/>
            <w:u w:color="0000EE"/>
            <w:lang w:val="el" w:eastAsia="el"/>
          </w:rPr>
          <w:t>Τροποποίηση 3845/2010, Άρθρο 4</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10" w:history="1">
        <w:r>
          <w:rPr>
            <w:rStyle w:val="Hyperlink"/>
            <w:b/>
            <w:bCs/>
            <w:color w:val="0000EE"/>
            <w:u w:color="0000EE"/>
            <w:lang w:val="el" w:eastAsia="el"/>
          </w:rPr>
          <w:t>Τροποποίηση 3752/2009, Άρθρο 10</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14" w:history="1">
        <w:r>
          <w:rPr>
            <w:rStyle w:val="Hyperlink"/>
            <w:b/>
            <w:bCs/>
            <w:color w:val="0000EE"/>
            <w:u w:color="0000EE"/>
            <w:lang w:val="el" w:eastAsia="el"/>
          </w:rPr>
          <w:t>Τροποποίηση 3833/2010, Άρθρο 14</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4" w:history="1">
        <w:r>
          <w:rPr>
            <w:rStyle w:val="Hyperlink"/>
            <w:b/>
            <w:bCs/>
            <w:color w:val="0000EE"/>
            <w:u w:color="0000EE"/>
            <w:lang w:val="el" w:eastAsia="el"/>
          </w:rPr>
          <w:t>Τροποποίηση 3845/2010, Άρθρο 4</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6" w:history="1">
        <w:r>
          <w:rPr>
            <w:rStyle w:val="Hyperlink"/>
            <w:b/>
            <w:bCs/>
            <w:color w:val="0000EE"/>
            <w:u w:color="0000EE"/>
            <w:lang w:val="el" w:eastAsia="el"/>
          </w:rPr>
          <w:t>Τροποποίηση 3899/2010, Άρθρο 6</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6" w:history="1">
        <w:r>
          <w:rPr>
            <w:rStyle w:val="Hyperlink"/>
            <w:b/>
            <w:bCs/>
            <w:color w:val="0000EE"/>
            <w:u w:color="0000EE"/>
            <w:lang w:val="el" w:eastAsia="el"/>
          </w:rPr>
          <w:t>Τροποποίηση 3899/2010, Άρθρο 6</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2" w:history="1">
        <w:r>
          <w:rPr>
            <w:rStyle w:val="Hyperlink"/>
            <w:b/>
            <w:bCs/>
            <w:color w:val="0000EE"/>
            <w:u w:color="0000EE"/>
            <w:lang w:val="el" w:eastAsia="el"/>
          </w:rPr>
          <w:t>Τροποποίηση 4093/2012, Άρθρο 2</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6" w:history="1">
        <w:r>
          <w:rPr>
            <w:rStyle w:val="Hyperlink"/>
            <w:b/>
            <w:bCs/>
            <w:color w:val="0000EE"/>
            <w:u w:color="0000EE"/>
            <w:lang w:val="el" w:eastAsia="el"/>
          </w:rPr>
          <w:t>Τροποποίηση 3899/2010, Άρθρο 6</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36" w:history="1">
        <w:r>
          <w:rPr>
            <w:rStyle w:val="Hyperlink"/>
            <w:b/>
            <w:bCs/>
            <w:color w:val="0000EE"/>
            <w:u w:color="0000EE"/>
            <w:lang w:val="el" w:eastAsia="el"/>
          </w:rPr>
          <w:t>Τροποποίηση 3986/2011, Άρθρο 36</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1" w:history="1">
        <w:r>
          <w:rPr>
            <w:rStyle w:val="Hyperlink"/>
            <w:b/>
            <w:bCs/>
            <w:color w:val="0000EE"/>
            <w:u w:color="0000EE"/>
            <w:lang w:val="el" w:eastAsia="el"/>
          </w:rPr>
          <w:t>Τροποποίηση 4093/2012, Άρθρο 1</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69" w:history="1">
        <w:r>
          <w:rPr>
            <w:rStyle w:val="Hyperlink"/>
            <w:b/>
            <w:bCs/>
            <w:color w:val="0000EE"/>
            <w:u w:color="0000EE"/>
            <w:lang w:val="el" w:eastAsia="el"/>
          </w:rPr>
          <w:t>Τροποποίηση 4235/2014, Άρθρο 69</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2" w:history="1">
        <w:r>
          <w:rPr>
            <w:rStyle w:val="Hyperlink"/>
            <w:b/>
            <w:bCs/>
            <w:color w:val="0000EE"/>
            <w:u w:color="0000EE"/>
            <w:lang w:val="el" w:eastAsia="el"/>
          </w:rPr>
          <w:t>Τροποποίηση 4093/2012, Άρθρο 2</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30" w:history="1">
        <w:r>
          <w:rPr>
            <w:rStyle w:val="Hyperlink"/>
            <w:b/>
            <w:bCs/>
            <w:color w:val="0000EE"/>
            <w:u w:color="0000EE"/>
            <w:lang w:val="el" w:eastAsia="el"/>
          </w:rPr>
          <w:t>Προσθήκη 3943/2011, Άρθρο 30</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1" w:history="1">
        <w:r>
          <w:rPr>
            <w:rStyle w:val="Hyperlink"/>
            <w:b/>
            <w:bCs/>
            <w:color w:val="0000EE"/>
            <w:u w:color="0000EE"/>
            <w:lang w:val="el" w:eastAsia="el"/>
          </w:rPr>
          <w:t>Τροποποίηση 3583/2007, Άρθρο 1</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1" w:history="1">
        <w:r>
          <w:rPr>
            <w:rStyle w:val="Hyperlink"/>
            <w:b/>
            <w:bCs/>
            <w:color w:val="0000EE"/>
            <w:u w:color="0000EE"/>
            <w:lang w:val="el" w:eastAsia="el"/>
          </w:rPr>
          <w:t>Τροποποίηση 3583/2007, Άρθρο 1</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6" w:history="1">
        <w:r>
          <w:rPr>
            <w:rStyle w:val="Hyperlink"/>
            <w:b/>
            <w:bCs/>
            <w:color w:val="0000EE"/>
            <w:u w:color="0000EE"/>
            <w:lang w:val="el" w:eastAsia="el"/>
          </w:rPr>
          <w:t>Τροποποίηση 3899/2010, Άρθρο 6</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36" w:history="1">
        <w:r>
          <w:rPr>
            <w:rStyle w:val="Hyperlink"/>
            <w:b/>
            <w:bCs/>
            <w:color w:val="0000EE"/>
            <w:u w:color="0000EE"/>
            <w:lang w:val="el" w:eastAsia="el"/>
          </w:rPr>
          <w:t>Τροποποίηση 3986/2011, Άρθρο 36</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1" w:history="1">
        <w:r>
          <w:rPr>
            <w:rStyle w:val="Hyperlink"/>
            <w:b/>
            <w:bCs/>
            <w:color w:val="0000EE"/>
            <w:u w:color="0000EE"/>
            <w:lang w:val="el" w:eastAsia="el"/>
          </w:rPr>
          <w:t>Τροποποίηση 3583/2007, Άρθρο 1</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1" w:history="1">
        <w:r>
          <w:rPr>
            <w:rStyle w:val="Hyperlink"/>
            <w:b/>
            <w:bCs/>
            <w:color w:val="0000EE"/>
            <w:u w:color="0000EE"/>
            <w:lang w:val="el" w:eastAsia="el"/>
          </w:rPr>
          <w:t>Τροποποίηση 3583/2007, Άρθρο 1</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1" w:history="1">
        <w:r>
          <w:rPr>
            <w:rStyle w:val="Hyperlink"/>
            <w:b/>
            <w:bCs/>
            <w:color w:val="0000EE"/>
            <w:u w:color="0000EE"/>
            <w:lang w:val="el" w:eastAsia="el"/>
          </w:rPr>
          <w:t>Προσθήκη 3583/2007, Άρθρο 1</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15" w:history="1">
        <w:r>
          <w:rPr>
            <w:rStyle w:val="Hyperlink"/>
            <w:b/>
            <w:bCs/>
            <w:color w:val="0000EE"/>
            <w:u w:color="0000EE"/>
            <w:lang w:val="el" w:eastAsia="el"/>
          </w:rPr>
          <w:t>Τροποποίηση 3833/2010, Άρθρο 15</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1" w:history="1">
        <w:r>
          <w:rPr>
            <w:rStyle w:val="Hyperlink"/>
            <w:b/>
            <w:bCs/>
            <w:color w:val="0000EE"/>
            <w:u w:color="0000EE"/>
            <w:lang w:val="el" w:eastAsia="el"/>
          </w:rPr>
          <w:t>Προσθήκη 3583/2007, Άρθρο 1</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28" w:history="1">
        <w:r>
          <w:rPr>
            <w:rStyle w:val="Hyperlink"/>
            <w:b/>
            <w:bCs/>
            <w:color w:val="0000EE"/>
            <w:u w:color="0000EE"/>
            <w:lang w:val="el" w:eastAsia="el"/>
          </w:rPr>
          <w:t>Προσθήκη 3634/2008, Άρθρο 28</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5" w:history="1">
        <w:r>
          <w:rPr>
            <w:rStyle w:val="Hyperlink"/>
            <w:b/>
            <w:bCs/>
            <w:color w:val="0000EE"/>
            <w:u w:color="0000EE"/>
            <w:lang w:val="el" w:eastAsia="el"/>
          </w:rPr>
          <w:t>Τροποποίηση 3899/2010, Άρθρο 5</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28" w:history="1">
        <w:r>
          <w:rPr>
            <w:rStyle w:val="Hyperlink"/>
            <w:b/>
            <w:bCs/>
            <w:color w:val="0000EE"/>
            <w:u w:color="0000EE"/>
            <w:lang w:val="el" w:eastAsia="el"/>
          </w:rPr>
          <w:t>Προσθήκη 3634/2008, Άρθρο 28</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5" w:history="1">
        <w:r>
          <w:rPr>
            <w:rStyle w:val="Hyperlink"/>
            <w:b/>
            <w:bCs/>
            <w:color w:val="0000EE"/>
            <w:u w:color="0000EE"/>
            <w:lang w:val="el" w:eastAsia="el"/>
          </w:rPr>
          <w:t>Αφαίρεση 3899/2010, Άρθρο 5</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15" w:history="1">
        <w:r>
          <w:rPr>
            <w:rStyle w:val="Hyperlink"/>
            <w:b/>
            <w:bCs/>
            <w:color w:val="0000EE"/>
            <w:u w:color="0000EE"/>
            <w:lang w:val="el" w:eastAsia="el"/>
          </w:rPr>
          <w:t>Προσθήκη 3833/2010, Άρθρο 15</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36" w:history="1">
        <w:r>
          <w:rPr>
            <w:rStyle w:val="Hyperlink"/>
            <w:b/>
            <w:bCs/>
            <w:color w:val="0000EE"/>
            <w:u w:color="0000EE"/>
            <w:lang w:val="el" w:eastAsia="el"/>
          </w:rPr>
          <w:t>Τροποποίηση 3986/2011, Άρθρο 36</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28" w:history="1">
        <w:r>
          <w:rPr>
            <w:rStyle w:val="Hyperlink"/>
            <w:b/>
            <w:bCs/>
            <w:color w:val="0000EE"/>
            <w:u w:color="0000EE"/>
            <w:lang w:val="el" w:eastAsia="el"/>
          </w:rPr>
          <w:t>Τροποποίηση 3634/2008, Άρθρο 28</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15" w:history="1">
        <w:r>
          <w:rPr>
            <w:rStyle w:val="Hyperlink"/>
            <w:b/>
            <w:bCs/>
            <w:color w:val="0000EE"/>
            <w:u w:color="0000EE"/>
            <w:lang w:val="el" w:eastAsia="el"/>
          </w:rPr>
          <w:t>Τροποποίηση 3833/2010, Άρθρο 15</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1" w:history="1">
        <w:r>
          <w:rPr>
            <w:rStyle w:val="Hyperlink"/>
            <w:b/>
            <w:bCs/>
            <w:color w:val="0000EE"/>
            <w:u w:color="0000EE"/>
            <w:lang w:val="el" w:eastAsia="el"/>
          </w:rPr>
          <w:t>Τροποποίηση 3583/2007, Άρθρο 1</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85" w:history="1">
        <w:r>
          <w:rPr>
            <w:rStyle w:val="Hyperlink"/>
            <w:b/>
            <w:bCs/>
            <w:color w:val="0000EE"/>
            <w:u w:color="0000EE"/>
            <w:lang w:val="el" w:eastAsia="el"/>
          </w:rPr>
          <w:t>Τροποποίηση 3842/2010, Άρθρο 85</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85" w:history="1">
        <w:r>
          <w:rPr>
            <w:rStyle w:val="Hyperlink"/>
            <w:b/>
            <w:bCs/>
            <w:color w:val="0000EE"/>
            <w:u w:color="0000EE"/>
            <w:lang w:val="el" w:eastAsia="el"/>
          </w:rPr>
          <w:t>Τροποποίηση 3842/2010, Άρθρο 85</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85" w:history="1">
        <w:r>
          <w:rPr>
            <w:rStyle w:val="Hyperlink"/>
            <w:b/>
            <w:bCs/>
            <w:color w:val="0000EE"/>
            <w:u w:color="0000EE"/>
            <w:lang w:val="el" w:eastAsia="el"/>
          </w:rPr>
          <w:t>Τροποποίηση 3842/2010, Άρθρο 85</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85" w:history="1">
        <w:r>
          <w:rPr>
            <w:rStyle w:val="Hyperlink"/>
            <w:b/>
            <w:bCs/>
            <w:color w:val="0000EE"/>
            <w:u w:color="0000EE"/>
            <w:lang w:val="el" w:eastAsia="el"/>
          </w:rPr>
          <w:t>Τροποποίηση 3842/2010, Άρθρο 85</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85" w:history="1">
        <w:r>
          <w:rPr>
            <w:rStyle w:val="Hyperlink"/>
            <w:b/>
            <w:bCs/>
            <w:color w:val="0000EE"/>
            <w:u w:color="0000EE"/>
            <w:lang w:val="el" w:eastAsia="el"/>
          </w:rPr>
          <w:t>Τροποποίηση 3842/2010, Άρθρο 85</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85" w:history="1">
        <w:r>
          <w:rPr>
            <w:rStyle w:val="Hyperlink"/>
            <w:b/>
            <w:bCs/>
            <w:color w:val="0000EE"/>
            <w:u w:color="0000EE"/>
            <w:lang w:val="el" w:eastAsia="el"/>
          </w:rPr>
          <w:t>Τροποποίηση 3842/2010, Άρθρο 85</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1" w:history="1">
        <w:r>
          <w:rPr>
            <w:rStyle w:val="Hyperlink"/>
            <w:b/>
            <w:bCs/>
            <w:color w:val="0000EE"/>
            <w:u w:color="0000EE"/>
            <w:lang w:val="el" w:eastAsia="el"/>
          </w:rPr>
          <w:t>Τροποποίηση 3583/2007, Άρθρο 1</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1" w:history="1">
        <w:r>
          <w:rPr>
            <w:rStyle w:val="Hyperlink"/>
            <w:b/>
            <w:bCs/>
            <w:color w:val="0000EE"/>
            <w:u w:color="0000EE"/>
            <w:lang w:val="el" w:eastAsia="el"/>
          </w:rPr>
          <w:t>Τροποποίηση 3583/2007, Άρθρο 1</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85" w:history="1">
        <w:r>
          <w:rPr>
            <w:rStyle w:val="Hyperlink"/>
            <w:b/>
            <w:bCs/>
            <w:color w:val="0000EE"/>
            <w:u w:color="0000EE"/>
            <w:lang w:val="el" w:eastAsia="el"/>
          </w:rPr>
          <w:t>Τροποποίηση 3842/2010, Άρθρο 85</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85" w:history="1">
        <w:r>
          <w:rPr>
            <w:rStyle w:val="Hyperlink"/>
            <w:b/>
            <w:bCs/>
            <w:color w:val="0000EE"/>
            <w:u w:color="0000EE"/>
            <w:lang w:val="el" w:eastAsia="el"/>
          </w:rPr>
          <w:t>Τροποποίηση 3842/2010, Άρθρο 85</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85" w:history="1">
        <w:r>
          <w:rPr>
            <w:rStyle w:val="Hyperlink"/>
            <w:b/>
            <w:bCs/>
            <w:color w:val="0000EE"/>
            <w:u w:color="0000EE"/>
            <w:lang w:val="el" w:eastAsia="el"/>
          </w:rPr>
          <w:t>Προσθήκη 3842/2010, Άρθρο 85</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26" w:history="1">
        <w:r>
          <w:rPr>
            <w:rStyle w:val="Hyperlink"/>
            <w:b/>
            <w:bCs/>
            <w:color w:val="0000EE"/>
            <w:u w:color="0000EE"/>
            <w:lang w:val="el" w:eastAsia="el"/>
          </w:rPr>
          <w:t>Τροποποίηση 3943/2011, Άρθρο 26</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1" w:history="1">
        <w:r>
          <w:rPr>
            <w:rStyle w:val="Hyperlink"/>
            <w:b/>
            <w:bCs/>
            <w:color w:val="0000EE"/>
            <w:u w:color="0000EE"/>
            <w:lang w:val="el" w:eastAsia="el"/>
          </w:rPr>
          <w:t>Αφαίρεση 3583/2007, Άρθρο 1</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1" w:history="1">
        <w:r>
          <w:rPr>
            <w:rStyle w:val="Hyperlink"/>
            <w:b/>
            <w:bCs/>
            <w:color w:val="0000EE"/>
            <w:u w:color="0000EE"/>
            <w:lang w:val="el" w:eastAsia="el"/>
          </w:rPr>
          <w:t>Προσθήκη 3583/2007, Άρθρο 1</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3" w:history="1">
        <w:r>
          <w:rPr>
            <w:rStyle w:val="Hyperlink"/>
            <w:b/>
            <w:bCs/>
            <w:color w:val="0000EE"/>
            <w:u w:color="0000EE"/>
            <w:lang w:val="el" w:eastAsia="el"/>
          </w:rPr>
          <w:t>Τροποποίηση 4254/2014, Άρθρο 3</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1" w:history="1">
        <w:r>
          <w:rPr>
            <w:rStyle w:val="Hyperlink"/>
            <w:b/>
            <w:bCs/>
            <w:color w:val="0000EE"/>
            <w:u w:color="0000EE"/>
            <w:lang w:val="el" w:eastAsia="el"/>
          </w:rPr>
          <w:t>Προσθήκη 3583/2007, Άρθρο 1</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1" w:history="1">
        <w:r>
          <w:rPr>
            <w:rStyle w:val="Hyperlink"/>
            <w:b/>
            <w:bCs/>
            <w:color w:val="0000EE"/>
            <w:u w:color="0000EE"/>
            <w:lang w:val="el" w:eastAsia="el"/>
          </w:rPr>
          <w:t>Προσθήκη 3583/2007, Άρθρο 1</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1" w:history="1">
        <w:r>
          <w:rPr>
            <w:rStyle w:val="Hyperlink"/>
            <w:b/>
            <w:bCs/>
            <w:color w:val="0000EE"/>
            <w:u w:color="0000EE"/>
            <w:lang w:val="el" w:eastAsia="el"/>
          </w:rPr>
          <w:t>Προσθήκη 3583/2007, Άρθρο 1</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1" w:history="1">
        <w:r>
          <w:rPr>
            <w:rStyle w:val="Hyperlink"/>
            <w:b/>
            <w:bCs/>
            <w:color w:val="0000EE"/>
            <w:u w:color="0000EE"/>
            <w:lang w:val="el" w:eastAsia="el"/>
          </w:rPr>
          <w:t>Τροποποίηση 3583/2007, Άρθρο 1</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26" w:history="1">
        <w:r>
          <w:rPr>
            <w:rStyle w:val="Hyperlink"/>
            <w:b/>
            <w:bCs/>
            <w:color w:val="0000EE"/>
            <w:u w:color="0000EE"/>
            <w:lang w:val="el" w:eastAsia="el"/>
          </w:rPr>
          <w:t>Προσθήκη 3763/2009, Άρθρο 26</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1" w:history="1">
        <w:r>
          <w:rPr>
            <w:rStyle w:val="Hyperlink"/>
            <w:b/>
            <w:bCs/>
            <w:color w:val="0000EE"/>
            <w:u w:color="0000EE"/>
            <w:lang w:val="el" w:eastAsia="el"/>
          </w:rPr>
          <w:t>Προσθήκη 3583/2007, Άρθρο 1</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1" w:history="1">
        <w:r>
          <w:rPr>
            <w:rStyle w:val="Hyperlink"/>
            <w:b/>
            <w:bCs/>
            <w:color w:val="0000EE"/>
            <w:u w:color="0000EE"/>
            <w:lang w:val="el" w:eastAsia="el"/>
          </w:rPr>
          <w:t>Τροποποίηση 3583/2007, Άρθρο 1</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1" w:history="1">
        <w:r>
          <w:rPr>
            <w:rStyle w:val="Hyperlink"/>
            <w:b/>
            <w:bCs/>
            <w:color w:val="0000EE"/>
            <w:u w:color="0000EE"/>
            <w:lang w:val="el" w:eastAsia="el"/>
          </w:rPr>
          <w:t>Προσθήκη 3583/2007, Άρθρο 1</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26" w:history="1">
        <w:r>
          <w:rPr>
            <w:rStyle w:val="Hyperlink"/>
            <w:b/>
            <w:bCs/>
            <w:color w:val="0000EE"/>
            <w:u w:color="0000EE"/>
            <w:lang w:val="el" w:eastAsia="el"/>
          </w:rPr>
          <w:t>Προσθήκη 3763/2009, Άρθρο 26</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1" w:history="1">
        <w:r>
          <w:rPr>
            <w:rStyle w:val="Hyperlink"/>
            <w:b/>
            <w:bCs/>
            <w:color w:val="0000EE"/>
            <w:u w:color="0000EE"/>
            <w:lang w:val="el" w:eastAsia="el"/>
          </w:rPr>
          <w:t>Τροποποίηση 3583/2007, Άρθρο 1</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26" w:history="1">
        <w:r>
          <w:rPr>
            <w:rStyle w:val="Hyperlink"/>
            <w:b/>
            <w:bCs/>
            <w:color w:val="0000EE"/>
            <w:u w:color="0000EE"/>
            <w:lang w:val="el" w:eastAsia="el"/>
          </w:rPr>
          <w:t>Αφαίρεση 3763/2009, Άρθρο 26</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26" w:history="1">
        <w:r>
          <w:rPr>
            <w:rStyle w:val="Hyperlink"/>
            <w:b/>
            <w:bCs/>
            <w:color w:val="0000EE"/>
            <w:u w:color="0000EE"/>
            <w:lang w:val="el" w:eastAsia="el"/>
          </w:rPr>
          <w:t>Προσθήκη 3763/2009, Άρθρο 26</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1" w:history="1">
        <w:r>
          <w:rPr>
            <w:rStyle w:val="Hyperlink"/>
            <w:b/>
            <w:bCs/>
            <w:color w:val="0000EE"/>
            <w:u w:color="0000EE"/>
            <w:lang w:val="el" w:eastAsia="el"/>
          </w:rPr>
          <w:t>Τροποποίηση 3583/2007, Άρθρο 1</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29" w:history="1">
        <w:r>
          <w:rPr>
            <w:rStyle w:val="Hyperlink"/>
            <w:b/>
            <w:bCs/>
            <w:color w:val="0000EE"/>
            <w:u w:color="0000EE"/>
            <w:lang w:val="el" w:eastAsia="el"/>
          </w:rPr>
          <w:t>Τροποποίηση 3634/2008, Άρθρο 29</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5" w:history="1">
        <w:r>
          <w:rPr>
            <w:rStyle w:val="Hyperlink"/>
            <w:b/>
            <w:bCs/>
            <w:color w:val="0000EE"/>
            <w:u w:color="0000EE"/>
            <w:lang w:val="el" w:eastAsia="el"/>
          </w:rPr>
          <w:t>Τροποποίηση 4211/2013, Άρθρο 5</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1" w:history="1">
        <w:r>
          <w:rPr>
            <w:rStyle w:val="Hyperlink"/>
            <w:b/>
            <w:bCs/>
            <w:color w:val="0000EE"/>
            <w:u w:color="0000EE"/>
            <w:lang w:val="el" w:eastAsia="el"/>
          </w:rPr>
          <w:t>Τροποποίηση 3583/2007, Άρθρο 1</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26" w:history="1">
        <w:r>
          <w:rPr>
            <w:rStyle w:val="Hyperlink"/>
            <w:b/>
            <w:bCs/>
            <w:color w:val="0000EE"/>
            <w:u w:color="0000EE"/>
            <w:lang w:val="el" w:eastAsia="el"/>
          </w:rPr>
          <w:t>Τροποποίηση 3763/2009, Άρθρο 26</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1" w:history="1">
        <w:r>
          <w:rPr>
            <w:rStyle w:val="Hyperlink"/>
            <w:b/>
            <w:bCs/>
            <w:color w:val="0000EE"/>
            <w:u w:color="0000EE"/>
            <w:lang w:val="el" w:eastAsia="el"/>
          </w:rPr>
          <w:t>Προσθήκη 3583/2007, Άρθρο 1</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 w:history="1">
        <w:r>
          <w:rPr>
            <w:rStyle w:val="Hyperlink"/>
            <w:b/>
            <w:bCs/>
            <w:color w:val="0000EE"/>
            <w:u w:color="0000EE"/>
            <w:lang w:val="el" w:eastAsia="el"/>
          </w:rPr>
          <w:t>Τροποποίηση 3583/2007, Άρθρο 1</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1" w:history="1">
        <w:r>
          <w:rPr>
            <w:rStyle w:val="Hyperlink"/>
            <w:b/>
            <w:bCs/>
            <w:color w:val="0000EE"/>
            <w:u w:color="0000EE"/>
            <w:lang w:val="el" w:eastAsia="el"/>
          </w:rPr>
          <w:t>Τροποποίηση 3583/2007, Άρθρο 1</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1" w:history="1">
        <w:r>
          <w:rPr>
            <w:rStyle w:val="Hyperlink"/>
            <w:b/>
            <w:bCs/>
            <w:color w:val="0000EE"/>
            <w:u w:color="0000EE"/>
            <w:lang w:val="el" w:eastAsia="el"/>
          </w:rPr>
          <w:t>Προσθήκη 3583/2007, Άρθρο 1</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1" w:history="1">
        <w:r>
          <w:rPr>
            <w:rStyle w:val="Hyperlink"/>
            <w:b/>
            <w:bCs/>
            <w:color w:val="0000EE"/>
            <w:u w:color="0000EE"/>
            <w:lang w:val="el" w:eastAsia="el"/>
          </w:rPr>
          <w:t>Προσθήκη 3583/2007, Άρθρο 1</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1" w:history="1">
        <w:r>
          <w:rPr>
            <w:rStyle w:val="Hyperlink"/>
            <w:b/>
            <w:bCs/>
            <w:color w:val="0000EE"/>
            <w:u w:color="0000EE"/>
            <w:lang w:val="el" w:eastAsia="el"/>
          </w:rPr>
          <w:t>Προσθήκη 3583/2007, Άρθρο 1</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1" w:history="1">
        <w:r>
          <w:rPr>
            <w:rStyle w:val="Hyperlink"/>
            <w:b/>
            <w:bCs/>
            <w:color w:val="0000EE"/>
            <w:u w:color="0000EE"/>
            <w:lang w:val="el" w:eastAsia="el"/>
          </w:rPr>
          <w:t>Τροποποίηση 3583/2007, Άρθρο 1</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1" w:history="1">
        <w:r>
          <w:rPr>
            <w:rStyle w:val="Hyperlink"/>
            <w:b/>
            <w:bCs/>
            <w:color w:val="0000EE"/>
            <w:u w:color="0000EE"/>
            <w:lang w:val="el" w:eastAsia="el"/>
          </w:rPr>
          <w:t>Τροποποίηση 3583/2007, Άρθρο 1</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3" w:history="1">
        <w:r>
          <w:rPr>
            <w:rStyle w:val="Hyperlink"/>
            <w:b/>
            <w:bCs/>
            <w:color w:val="0000EE"/>
            <w:u w:color="0000EE"/>
            <w:lang w:val="el" w:eastAsia="el"/>
          </w:rPr>
          <w:t>Τροποποίηση 4254/2014, Άρθρο 3</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24" w:history="1">
        <w:r>
          <w:rPr>
            <w:rStyle w:val="Hyperlink"/>
            <w:b/>
            <w:bCs/>
            <w:color w:val="0000EE"/>
            <w:u w:color="0000EE"/>
            <w:lang w:val="el" w:eastAsia="el"/>
          </w:rPr>
          <w:t>Τροποποίηση 3610/2007, Άρθρο 24</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16" w:history="1">
        <w:r>
          <w:rPr>
            <w:rStyle w:val="Hyperlink"/>
            <w:b/>
            <w:bCs/>
            <w:color w:val="0000EE"/>
            <w:u w:color="0000EE"/>
            <w:lang w:val="el" w:eastAsia="el"/>
          </w:rPr>
          <w:t>Τροποποίηση 3259/2004, Άρθρο 16</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9" w:history="1">
        <w:r>
          <w:rPr>
            <w:rStyle w:val="Hyperlink"/>
            <w:b/>
            <w:bCs/>
            <w:color w:val="0000EE"/>
            <w:u w:color="0000EE"/>
            <w:lang w:val="el" w:eastAsia="el"/>
          </w:rPr>
          <w:t>Προσθήκη 3790/2009, Άρθρο 9</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13" w:history="1">
        <w:r>
          <w:rPr>
            <w:rStyle w:val="Hyperlink"/>
            <w:b/>
            <w:bCs/>
            <w:color w:val="0000EE"/>
            <w:u w:color="0000EE"/>
            <w:lang w:val="el" w:eastAsia="el"/>
          </w:rPr>
          <w:t>Προσθήκη 4138/2013, Άρθρο 13</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27" w:history="1">
        <w:r>
          <w:rPr>
            <w:rStyle w:val="Hyperlink"/>
            <w:b/>
            <w:bCs/>
            <w:color w:val="0000EE"/>
            <w:u w:color="0000EE"/>
            <w:lang w:val="el" w:eastAsia="el"/>
          </w:rPr>
          <w:t>Τροποποίηση 4238/2014, Άρθρο 27</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3" w:history="1">
        <w:r>
          <w:rPr>
            <w:rStyle w:val="Hyperlink"/>
            <w:b/>
            <w:bCs/>
            <w:color w:val="0000EE"/>
            <w:u w:color="0000EE"/>
            <w:lang w:val="el" w:eastAsia="el"/>
          </w:rPr>
          <w:t>Τροποποίηση 4254/2014, Άρθρο 3</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3" w:history="1">
        <w:r>
          <w:rPr>
            <w:rStyle w:val="Hyperlink"/>
            <w:b/>
            <w:bCs/>
            <w:color w:val="0000EE"/>
            <w:u w:color="0000EE"/>
            <w:lang w:val="el" w:eastAsia="el"/>
          </w:rPr>
          <w:t>Τροποποίηση 4254/2014, Άρθρο 3</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1" w:history="1">
        <w:r>
          <w:rPr>
            <w:rStyle w:val="Hyperlink"/>
            <w:b/>
            <w:bCs/>
            <w:color w:val="0000EE"/>
            <w:u w:color="0000EE"/>
            <w:lang w:val="el" w:eastAsia="el"/>
          </w:rPr>
          <w:t>Τροποποίηση 3583/2007, Άρθρο 1</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7" w:history="1">
        <w:r>
          <w:rPr>
            <w:rStyle w:val="Hyperlink"/>
            <w:b/>
            <w:bCs/>
            <w:color w:val="0000EE"/>
            <w:u w:color="0000EE"/>
            <w:lang w:val="el" w:eastAsia="el"/>
          </w:rPr>
          <w:t>Τροποποίηση 3453/2006, Άρθρο 7</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3" w:history="1">
        <w:r>
          <w:rPr>
            <w:rStyle w:val="Hyperlink"/>
            <w:b/>
            <w:bCs/>
            <w:color w:val="0000EE"/>
            <w:u w:color="0000EE"/>
            <w:lang w:val="el" w:eastAsia="el"/>
          </w:rPr>
          <w:t>Τροποποίηση 4254/2014, Άρθρο 3</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1" w:history="1">
        <w:r>
          <w:rPr>
            <w:rStyle w:val="Hyperlink"/>
            <w:b/>
            <w:bCs/>
            <w:color w:val="0000EE"/>
            <w:u w:color="0000EE"/>
            <w:lang w:val="el" w:eastAsia="el"/>
          </w:rPr>
          <w:t>Τροποποίηση 3583/2007, Άρθρο 1</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3" w:history="1">
        <w:r>
          <w:rPr>
            <w:rStyle w:val="Hyperlink"/>
            <w:b/>
            <w:bCs/>
            <w:color w:val="0000EE"/>
            <w:u w:color="0000EE"/>
            <w:lang w:val="el" w:eastAsia="el"/>
          </w:rPr>
          <w:t>Τροποποίηση 4254/2014, Άρθρο 3</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1" w:history="1">
        <w:r>
          <w:rPr>
            <w:rStyle w:val="Hyperlink"/>
            <w:b/>
            <w:bCs/>
            <w:color w:val="0000EE"/>
            <w:u w:color="0000EE"/>
            <w:lang w:val="el" w:eastAsia="el"/>
          </w:rPr>
          <w:t>Τροποποίηση 3583/2007, Άρθρο 1</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1" w:history="1">
        <w:r>
          <w:rPr>
            <w:rStyle w:val="Hyperlink"/>
            <w:b/>
            <w:bCs/>
            <w:color w:val="0000EE"/>
            <w:u w:color="0000EE"/>
            <w:lang w:val="el" w:eastAsia="el"/>
          </w:rPr>
          <w:t>Τροποποίηση 3583/2007, Άρθρο 1</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1" w:history="1">
        <w:r>
          <w:rPr>
            <w:rStyle w:val="Hyperlink"/>
            <w:b/>
            <w:bCs/>
            <w:color w:val="0000EE"/>
            <w:u w:color="0000EE"/>
            <w:lang w:val="el" w:eastAsia="el"/>
          </w:rPr>
          <w:t>Τροποποίηση 3583/2007, Άρθρο 1</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1" w:history="1">
        <w:r>
          <w:rPr>
            <w:rStyle w:val="Hyperlink"/>
            <w:b/>
            <w:bCs/>
            <w:color w:val="0000EE"/>
            <w:u w:color="0000EE"/>
            <w:lang w:val="el" w:eastAsia="el"/>
          </w:rPr>
          <w:t>Τροποποίηση 3583/2007, Άρθρο 1</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1" w:history="1">
        <w:r>
          <w:rPr>
            <w:rStyle w:val="Hyperlink"/>
            <w:b/>
            <w:bCs/>
            <w:color w:val="0000EE"/>
            <w:u w:color="0000EE"/>
            <w:lang w:val="el" w:eastAsia="el"/>
          </w:rPr>
          <w:t>Προσθήκη 3583/2007, Άρθρο 1</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1" w:history="1">
        <w:r>
          <w:rPr>
            <w:rStyle w:val="Hyperlink"/>
            <w:b/>
            <w:bCs/>
            <w:color w:val="0000EE"/>
            <w:u w:color="0000EE"/>
            <w:lang w:val="el" w:eastAsia="el"/>
          </w:rPr>
          <w:t>Τροποποίηση 3583/2007, Άρθρο 1</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1" w:history="1">
        <w:r>
          <w:rPr>
            <w:rStyle w:val="Hyperlink"/>
            <w:b/>
            <w:bCs/>
            <w:color w:val="0000EE"/>
            <w:u w:color="0000EE"/>
            <w:lang w:val="el" w:eastAsia="el"/>
          </w:rPr>
          <w:t>Τροποποίηση 3583/2007, Άρθρο 1</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1" w:history="1">
        <w:r>
          <w:rPr>
            <w:rStyle w:val="Hyperlink"/>
            <w:b/>
            <w:bCs/>
            <w:color w:val="0000EE"/>
            <w:u w:color="0000EE"/>
            <w:lang w:val="el" w:eastAsia="el"/>
          </w:rPr>
          <w:t>Τροποποίηση 3583/2007, Άρθρο 1</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1" w:history="1">
        <w:r>
          <w:rPr>
            <w:rStyle w:val="Hyperlink"/>
            <w:b/>
            <w:bCs/>
            <w:color w:val="0000EE"/>
            <w:u w:color="0000EE"/>
            <w:lang w:val="el" w:eastAsia="el"/>
          </w:rPr>
          <w:t>Προσθήκη 3583/2007, Άρθρο 1</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 w:history="1">
        <w:r>
          <w:rPr>
            <w:rStyle w:val="Hyperlink"/>
            <w:b/>
            <w:bCs/>
            <w:color w:val="0000EE"/>
            <w:u w:color="0000EE"/>
            <w:lang w:val="el" w:eastAsia="el"/>
          </w:rPr>
          <w:t>Προσθήκη 3583/2007, Άρθρο 1</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24" w:history="1">
        <w:r>
          <w:rPr>
            <w:rStyle w:val="Hyperlink"/>
            <w:b/>
            <w:bCs/>
            <w:color w:val="0000EE"/>
            <w:u w:color="0000EE"/>
            <w:lang w:val="el" w:eastAsia="el"/>
          </w:rPr>
          <w:t>Προσθήκη 3610/2007, Άρθρο 24</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5" w:history="1">
        <w:r>
          <w:rPr>
            <w:rStyle w:val="Hyperlink"/>
            <w:b/>
            <w:bCs/>
            <w:color w:val="0000EE"/>
            <w:u w:color="0000EE"/>
            <w:lang w:val="el" w:eastAsia="el"/>
          </w:rPr>
          <w:t>Προσθήκη 3899/2010, Άρθρο 5</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320" w:history="1">
        <w:r>
          <w:rPr>
            <w:rStyle w:val="Hyperlink"/>
            <w:b/>
            <w:bCs/>
            <w:color w:val="0000EE"/>
            <w:u w:color="0000EE"/>
            <w:lang w:val="el" w:eastAsia="el"/>
          </w:rPr>
          <w:t>Τροποποίηση 4072/2012, Άρθρο 320</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39" w:history="1">
        <w:r>
          <w:rPr>
            <w:rStyle w:val="Hyperlink"/>
            <w:b/>
            <w:bCs/>
            <w:color w:val="0000EE"/>
            <w:u w:color="0000EE"/>
            <w:lang w:val="el" w:eastAsia="el"/>
          </w:rPr>
          <w:t>Τροποποίηση 4141/2013, Άρθρο 39</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 w:history="1">
        <w:r>
          <w:rPr>
            <w:rStyle w:val="Hyperlink"/>
            <w:b/>
            <w:bCs/>
            <w:color w:val="0000EE"/>
            <w:u w:color="0000EE"/>
            <w:lang w:val="el" w:eastAsia="el"/>
          </w:rPr>
          <w:t>Προσθήκη 3583/2007, Άρθρο 1</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1" w:history="1">
        <w:r>
          <w:rPr>
            <w:rStyle w:val="Hyperlink"/>
            <w:b/>
            <w:bCs/>
            <w:color w:val="0000EE"/>
            <w:u w:color="0000EE"/>
            <w:lang w:val="el" w:eastAsia="el"/>
          </w:rPr>
          <w:t>Τροποποίηση 3583/2007, Άρθρο 1</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1" w:history="1">
        <w:r>
          <w:rPr>
            <w:rStyle w:val="Hyperlink"/>
            <w:b/>
            <w:bCs/>
            <w:color w:val="0000EE"/>
            <w:u w:color="0000EE"/>
            <w:lang w:val="el" w:eastAsia="el"/>
          </w:rPr>
          <w:t>Τροποποίηση 3583/2007, Άρθρο 1</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6" w:history="1">
        <w:r>
          <w:rPr>
            <w:rStyle w:val="Hyperlink"/>
            <w:b/>
            <w:bCs/>
            <w:color w:val="0000EE"/>
            <w:u w:color="0000EE"/>
            <w:lang w:val="el" w:eastAsia="el"/>
          </w:rPr>
          <w:t>Προσθήκη 3583/2007, Άρθρο 6</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1" w:history="1">
        <w:r>
          <w:rPr>
            <w:rStyle w:val="Hyperlink"/>
            <w:b/>
            <w:bCs/>
            <w:color w:val="0000EE"/>
            <w:u w:color="0000EE"/>
            <w:lang w:val="el" w:eastAsia="el"/>
          </w:rPr>
          <w:t>Αφαίρεση 3583/2007, Άρθρο 1</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3659/2008, Άρθρο 38</w:t>
      </w:r>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1" w:history="1">
        <w:r>
          <w:rPr>
            <w:rStyle w:val="Hyperlink"/>
            <w:b/>
            <w:bCs/>
            <w:color w:val="0000EE"/>
            <w:u w:color="0000EE"/>
            <w:lang w:val="el" w:eastAsia="el"/>
          </w:rPr>
          <w:t>Τροποποίηση 3583/2007, Άρθρο 1</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1" w:history="1">
        <w:r>
          <w:rPr>
            <w:rStyle w:val="Hyperlink"/>
            <w:b/>
            <w:bCs/>
            <w:color w:val="0000EE"/>
            <w:u w:color="0000EE"/>
            <w:lang w:val="el" w:eastAsia="el"/>
          </w:rPr>
          <w:t>Προσθήκη 3583/2007, Άρθρο 1</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1" w:history="1">
        <w:r>
          <w:rPr>
            <w:rStyle w:val="Hyperlink"/>
            <w:b/>
            <w:bCs/>
            <w:color w:val="0000EE"/>
            <w:u w:color="0000EE"/>
            <w:lang w:val="el" w:eastAsia="el"/>
          </w:rPr>
          <w:t>Αφαίρεση 3583/2007, Άρθρο 1</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1" w:history="1">
        <w:r>
          <w:rPr>
            <w:rStyle w:val="Hyperlink"/>
            <w:b/>
            <w:bCs/>
            <w:color w:val="0000EE"/>
            <w:u w:color="0000EE"/>
            <w:lang w:val="el" w:eastAsia="el"/>
          </w:rPr>
          <w:t>Προσθήκη 3610/2007, Άρθρο 1</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1" w:history="1">
        <w:r>
          <w:rPr>
            <w:rStyle w:val="Hyperlink"/>
            <w:b/>
            <w:bCs/>
            <w:color w:val="0000EE"/>
            <w:u w:color="0000EE"/>
            <w:lang w:val="el" w:eastAsia="el"/>
          </w:rPr>
          <w:t>Τροποποίηση 3583/2007, Άρθρο 1</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1" w:history="1">
        <w:r>
          <w:rPr>
            <w:rStyle w:val="Hyperlink"/>
            <w:b/>
            <w:bCs/>
            <w:color w:val="0000EE"/>
            <w:u w:color="0000EE"/>
            <w:lang w:val="el" w:eastAsia="el"/>
          </w:rPr>
          <w:t>Τροποποίηση 3583/2007, Άρθρο 1</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3472/2005, Άρθρο 15</w:t>
      </w:r>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45" w:history="1">
        <w:r>
          <w:rPr>
            <w:rStyle w:val="Hyperlink"/>
            <w:b/>
            <w:bCs/>
            <w:color w:val="0000EE"/>
            <w:u w:color="0000EE"/>
            <w:lang w:val="el" w:eastAsia="el"/>
          </w:rPr>
          <w:t>Αφαίρεση 2992/2002, Άρθρο 45</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3" w:history="1">
        <w:r>
          <w:rPr>
            <w:rStyle w:val="Hyperlink"/>
            <w:b/>
            <w:bCs/>
            <w:color w:val="0000EE"/>
            <w:u w:color="0000EE"/>
            <w:lang w:val="el" w:eastAsia="el"/>
          </w:rPr>
          <w:t>Τροποποίηση 4254/2014, Άρθρο 3</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16" w:history="1">
        <w:r>
          <w:rPr>
            <w:rStyle w:val="Hyperlink"/>
            <w:b/>
            <w:bCs/>
            <w:color w:val="0000EE"/>
            <w:u w:color="0000EE"/>
            <w:lang w:val="el" w:eastAsia="el"/>
          </w:rPr>
          <w:t>Προσθήκη 3259/2004, Άρθρο 16</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1" w:history="1">
        <w:r>
          <w:rPr>
            <w:rStyle w:val="Hyperlink"/>
            <w:b/>
            <w:bCs/>
            <w:color w:val="0000EE"/>
            <w:u w:color="0000EE"/>
            <w:lang w:val="el" w:eastAsia="el"/>
          </w:rPr>
          <w:t>Τροποποίηση 3583/2007, Άρθρο 1</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36" w:history="1">
        <w:r>
          <w:rPr>
            <w:rStyle w:val="Hyperlink"/>
            <w:b/>
            <w:bCs/>
            <w:color w:val="0000EE"/>
            <w:u w:color="0000EE"/>
            <w:lang w:val="el" w:eastAsia="el"/>
          </w:rPr>
          <w:t>Τροποποίηση 3986/2011, Άρθρο 36</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1" w:history="1">
        <w:r>
          <w:rPr>
            <w:rStyle w:val="Hyperlink"/>
            <w:b/>
            <w:bCs/>
            <w:color w:val="0000EE"/>
            <w:u w:color="0000EE"/>
            <w:lang w:val="el" w:eastAsia="el"/>
          </w:rPr>
          <w:t>Τροποποίηση 3583/2007, Άρθρο 1</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1" w:history="1">
        <w:r>
          <w:rPr>
            <w:rStyle w:val="Hyperlink"/>
            <w:b/>
            <w:bCs/>
            <w:color w:val="0000EE"/>
            <w:u w:color="0000EE"/>
            <w:lang w:val="el" w:eastAsia="el"/>
          </w:rPr>
          <w:t>Προσθήκη 3336/2005, Άρθρο 1</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1" w:history="1">
        <w:r>
          <w:rPr>
            <w:rStyle w:val="Hyperlink"/>
            <w:b/>
            <w:bCs/>
            <w:color w:val="0000EE"/>
            <w:u w:color="0000EE"/>
            <w:lang w:val="el" w:eastAsia="el"/>
          </w:rPr>
          <w:t>Προσθήκη 3583/2007, Άρθρο 1</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1" w:history="1">
        <w:r>
          <w:rPr>
            <w:rStyle w:val="Hyperlink"/>
            <w:b/>
            <w:bCs/>
            <w:color w:val="0000EE"/>
            <w:u w:color="0000EE"/>
            <w:lang w:val="el" w:eastAsia="el"/>
          </w:rPr>
          <w:t>Προσθήκη 3336/2005,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7/06/28/3583" TargetMode="External" /><Relationship Id="rId10" Type="http://schemas.openxmlformats.org/officeDocument/2006/relationships/hyperlink" Target="http://data.aade.gr/eli/pri/law/2007/06/28/3583" TargetMode="External" /><Relationship Id="rId100" Type="http://schemas.openxmlformats.org/officeDocument/2006/relationships/hyperlink" Target="http://data.aade.gr/eli/pri/law/2010/04/23/3842" TargetMode="External" /><Relationship Id="rId101" Type="http://schemas.openxmlformats.org/officeDocument/2006/relationships/hyperlink" Target="http://data.aade.gr/eli/pri/law/2009/03/04/3752" TargetMode="External" /><Relationship Id="rId102" Type="http://schemas.openxmlformats.org/officeDocument/2006/relationships/hyperlink" Target="http://data.aade.gr/eli/pri/law/2010/03/15/3833" TargetMode="External" /><Relationship Id="rId103" Type="http://schemas.openxmlformats.org/officeDocument/2006/relationships/hyperlink" Target="http://data.aade.gr/eli/pri/law/2010/05/06/3845" TargetMode="External" /><Relationship Id="rId104" Type="http://schemas.openxmlformats.org/officeDocument/2006/relationships/hyperlink" Target="http://data.aade.gr/eli/pri/law/2009/03/04/3752" TargetMode="External" /><Relationship Id="rId105" Type="http://schemas.openxmlformats.org/officeDocument/2006/relationships/hyperlink" Target="http://data.aade.gr/eli/pri/law/2010/03/15/3833" TargetMode="External" /><Relationship Id="rId106" Type="http://schemas.openxmlformats.org/officeDocument/2006/relationships/hyperlink" Target="http://data.aade.gr/eli/pri/law/2010/05/06/3845" TargetMode="External" /><Relationship Id="rId107" Type="http://schemas.openxmlformats.org/officeDocument/2006/relationships/hyperlink" Target="http://data.aade.gr/eli/pri/law/2009/03/04/3752" TargetMode="External" /><Relationship Id="rId108" Type="http://schemas.openxmlformats.org/officeDocument/2006/relationships/hyperlink" Target="http://data.aade.gr/eli/pri/law/2010/03/15/3833" TargetMode="External" /><Relationship Id="rId109" Type="http://schemas.openxmlformats.org/officeDocument/2006/relationships/hyperlink" Target="http://data.aade.gr/eli/pri/law/2010/05/06/3845" TargetMode="External" /><Relationship Id="rId11" Type="http://schemas.openxmlformats.org/officeDocument/2006/relationships/hyperlink" Target="http://data.aade.gr/eli/pri/law/2013/03/07/4132" TargetMode="External" /><Relationship Id="rId110" Type="http://schemas.openxmlformats.org/officeDocument/2006/relationships/hyperlink" Target="http://data.aade.gr/eli/pri/law/2010/12/17/3899" TargetMode="External" /><Relationship Id="rId111" Type="http://schemas.openxmlformats.org/officeDocument/2006/relationships/hyperlink" Target="http://data.aade.gr/eli/pri/law/2010/12/17/3899" TargetMode="External" /><Relationship Id="rId112" Type="http://schemas.openxmlformats.org/officeDocument/2006/relationships/hyperlink" Target="http://data.aade.gr/eli/pri/law/2012/11/12/4093" TargetMode="External" /><Relationship Id="rId113" Type="http://schemas.openxmlformats.org/officeDocument/2006/relationships/hyperlink" Target="http://data.aade.gr/eli/pri/law/2010/12/17/3899" TargetMode="External" /><Relationship Id="rId114" Type="http://schemas.openxmlformats.org/officeDocument/2006/relationships/hyperlink" Target="http://data.aade.gr/eli/pri/law/2011/07/01/3986" TargetMode="External" /><Relationship Id="rId115" Type="http://schemas.openxmlformats.org/officeDocument/2006/relationships/hyperlink" Target="http://data.aade.gr/eli/pri/law/2012/11/12/4093" TargetMode="External" /><Relationship Id="rId116" Type="http://schemas.openxmlformats.org/officeDocument/2006/relationships/hyperlink" Target="http://data.aade.gr/eli/pri/law/2014/02/11/4235" TargetMode="External" /><Relationship Id="rId117" Type="http://schemas.openxmlformats.org/officeDocument/2006/relationships/hyperlink" Target="http://data.aade.gr/eli/pri/law/2012/11/12/4093" TargetMode="External" /><Relationship Id="rId118" Type="http://schemas.openxmlformats.org/officeDocument/2006/relationships/hyperlink" Target="http://data.aade.gr/eli/pri/law/2011/03/31/3943" TargetMode="External" /><Relationship Id="rId119" Type="http://schemas.openxmlformats.org/officeDocument/2006/relationships/hyperlink" Target="http://data.aade.gr/eli/pri/law/2007/06/28/3583" TargetMode="External" /><Relationship Id="rId12" Type="http://schemas.openxmlformats.org/officeDocument/2006/relationships/hyperlink" Target="http://data.aade.gr/eli/pri/law/2007/06/28/3583" TargetMode="External" /><Relationship Id="rId120" Type="http://schemas.openxmlformats.org/officeDocument/2006/relationships/hyperlink" Target="http://data.aade.gr/eli/pri/law/2007/06/28/3583" TargetMode="External" /><Relationship Id="rId121" Type="http://schemas.openxmlformats.org/officeDocument/2006/relationships/hyperlink" Target="http://data.aade.gr/eli/pri/law/2010/12/17/3899" TargetMode="External" /><Relationship Id="rId122" Type="http://schemas.openxmlformats.org/officeDocument/2006/relationships/hyperlink" Target="http://data.aade.gr/eli/pri/law/2011/07/01/3986" TargetMode="External" /><Relationship Id="rId123" Type="http://schemas.openxmlformats.org/officeDocument/2006/relationships/hyperlink" Target="http://data.aade.gr/eli/pri/law/2007/06/28/3583" TargetMode="External" /><Relationship Id="rId124" Type="http://schemas.openxmlformats.org/officeDocument/2006/relationships/hyperlink" Target="http://data.aade.gr/eli/pri/law/2007/06/28/3583" TargetMode="External" /><Relationship Id="rId125" Type="http://schemas.openxmlformats.org/officeDocument/2006/relationships/hyperlink" Target="http://data.aade.gr/eli/pri/law/2007/06/28/3583" TargetMode="External" /><Relationship Id="rId126" Type="http://schemas.openxmlformats.org/officeDocument/2006/relationships/hyperlink" Target="http://data.aade.gr/eli/pri/law/2010/03/15/3833" TargetMode="External" /><Relationship Id="rId127" Type="http://schemas.openxmlformats.org/officeDocument/2006/relationships/hyperlink" Target="http://data.aade.gr/eli/pri/law/2007/06/28/3583" TargetMode="External" /><Relationship Id="rId128" Type="http://schemas.openxmlformats.org/officeDocument/2006/relationships/hyperlink" Target="http://data.aade.gr/eli/pri/law/2008/01/29/3634" TargetMode="External" /><Relationship Id="rId129" Type="http://schemas.openxmlformats.org/officeDocument/2006/relationships/hyperlink" Target="http://data.aade.gr/eli/pri/law/2010/12/17/3899" TargetMode="External" /><Relationship Id="rId13" Type="http://schemas.openxmlformats.org/officeDocument/2006/relationships/hyperlink" Target="http://data.aade.gr/eli/pri/law/2007/06/28/3583" TargetMode="External" /><Relationship Id="rId130" Type="http://schemas.openxmlformats.org/officeDocument/2006/relationships/hyperlink" Target="http://data.aade.gr/eli/pri/law/2008/01/29/3634" TargetMode="External" /><Relationship Id="rId131" Type="http://schemas.openxmlformats.org/officeDocument/2006/relationships/hyperlink" Target="http://data.aade.gr/eli/pri/law/2010/12/17/3899" TargetMode="External" /><Relationship Id="rId132" Type="http://schemas.openxmlformats.org/officeDocument/2006/relationships/hyperlink" Target="http://data.aade.gr/eli/pri/law/2010/03/15/3833" TargetMode="External" /><Relationship Id="rId133" Type="http://schemas.openxmlformats.org/officeDocument/2006/relationships/hyperlink" Target="http://data.aade.gr/eli/pri/law/2011/07/01/3986" TargetMode="External" /><Relationship Id="rId134" Type="http://schemas.openxmlformats.org/officeDocument/2006/relationships/hyperlink" Target="http://data.aade.gr/eli/pri/law/2008/01/29/3634" TargetMode="External" /><Relationship Id="rId135" Type="http://schemas.openxmlformats.org/officeDocument/2006/relationships/hyperlink" Target="http://data.aade.gr/eli/pri/law/2010/03/15/3833" TargetMode="External" /><Relationship Id="rId136" Type="http://schemas.openxmlformats.org/officeDocument/2006/relationships/hyperlink" Target="http://data.aade.gr/eli/pri/law/2007/06/28/3583" TargetMode="External" /><Relationship Id="rId137" Type="http://schemas.openxmlformats.org/officeDocument/2006/relationships/hyperlink" Target="http://data.aade.gr/eli/pri/law/2010/04/23/3842" TargetMode="External" /><Relationship Id="rId138" Type="http://schemas.openxmlformats.org/officeDocument/2006/relationships/hyperlink" Target="http://data.aade.gr/eli/pri/law/2010/04/23/3842" TargetMode="External" /><Relationship Id="rId139" Type="http://schemas.openxmlformats.org/officeDocument/2006/relationships/hyperlink" Target="http://data.aade.gr/eli/pri/law/2010/04/23/3842" TargetMode="External" /><Relationship Id="rId14" Type="http://schemas.openxmlformats.org/officeDocument/2006/relationships/hyperlink" Target="http://data.aade.gr/eli/pri/law/2007/06/28/3583" TargetMode="External" /><Relationship Id="rId140" Type="http://schemas.openxmlformats.org/officeDocument/2006/relationships/hyperlink" Target="http://data.aade.gr/eli/pri/law/2010/04/23/3842" TargetMode="External" /><Relationship Id="rId141" Type="http://schemas.openxmlformats.org/officeDocument/2006/relationships/hyperlink" Target="http://data.aade.gr/eli/pri/law/2010/04/23/3842" TargetMode="External" /><Relationship Id="rId142" Type="http://schemas.openxmlformats.org/officeDocument/2006/relationships/hyperlink" Target="http://data.aade.gr/eli/pri/law/2010/04/23/3842" TargetMode="External" /><Relationship Id="rId143" Type="http://schemas.openxmlformats.org/officeDocument/2006/relationships/hyperlink" Target="http://data.aade.gr/eli/pri/law/2007/06/28/3583" TargetMode="External" /><Relationship Id="rId144" Type="http://schemas.openxmlformats.org/officeDocument/2006/relationships/hyperlink" Target="http://data.aade.gr/eli/pri/law/2007/06/28/3583" TargetMode="External" /><Relationship Id="rId145" Type="http://schemas.openxmlformats.org/officeDocument/2006/relationships/hyperlink" Target="http://data.aade.gr/eli/pri/law/2010/04/23/3842" TargetMode="External" /><Relationship Id="rId146" Type="http://schemas.openxmlformats.org/officeDocument/2006/relationships/hyperlink" Target="http://data.aade.gr/eli/pri/law/2010/04/23/3842" TargetMode="External" /><Relationship Id="rId147" Type="http://schemas.openxmlformats.org/officeDocument/2006/relationships/hyperlink" Target="http://data.aade.gr/eli/pri/law/2010/04/23/3842" TargetMode="External" /><Relationship Id="rId148" Type="http://schemas.openxmlformats.org/officeDocument/2006/relationships/hyperlink" Target="http://data.aade.gr/eli/pri/law/2011/03/31/3943" TargetMode="External" /><Relationship Id="rId149" Type="http://schemas.openxmlformats.org/officeDocument/2006/relationships/hyperlink" Target="http://data.aade.gr/eli/pri/law/2007/06/28/3583" TargetMode="External" /><Relationship Id="rId15" Type="http://schemas.openxmlformats.org/officeDocument/2006/relationships/hyperlink" Target="http://data.aade.gr/eli/pri/law/2013/11/28/4211" TargetMode="External" /><Relationship Id="rId150" Type="http://schemas.openxmlformats.org/officeDocument/2006/relationships/hyperlink" Target="http://data.aade.gr/eli/pri/law/2007/06/28/3583" TargetMode="External" /><Relationship Id="rId151" Type="http://schemas.openxmlformats.org/officeDocument/2006/relationships/hyperlink" Target="http://data.aade.gr/eli/pri/law/2014/04/07/4254" TargetMode="External" /><Relationship Id="rId152" Type="http://schemas.openxmlformats.org/officeDocument/2006/relationships/hyperlink" Target="http://data.aade.gr/eli/pri/law/2007/06/28/3583" TargetMode="External" /><Relationship Id="rId153" Type="http://schemas.openxmlformats.org/officeDocument/2006/relationships/hyperlink" Target="http://data.aade.gr/eli/pri/law/2007/06/28/3583" TargetMode="External" /><Relationship Id="rId154" Type="http://schemas.openxmlformats.org/officeDocument/2006/relationships/hyperlink" Target="http://data.aade.gr/eli/pri/law/2007/06/28/3583" TargetMode="External" /><Relationship Id="rId155" Type="http://schemas.openxmlformats.org/officeDocument/2006/relationships/hyperlink" Target="http://data.aade.gr/eli/pri/law/2007/06/28/3583" TargetMode="External" /><Relationship Id="rId156" Type="http://schemas.openxmlformats.org/officeDocument/2006/relationships/hyperlink" Target="http://data.aade.gr/eli/pri/law/2009/05/27/3763" TargetMode="External" /><Relationship Id="rId157" Type="http://schemas.openxmlformats.org/officeDocument/2006/relationships/hyperlink" Target="http://data.aade.gr/eli/pri/law/2007/06/28/3583" TargetMode="External" /><Relationship Id="rId158" Type="http://schemas.openxmlformats.org/officeDocument/2006/relationships/hyperlink" Target="http://data.aade.gr/eli/pri/law/2007/06/28/3583" TargetMode="External" /><Relationship Id="rId159" Type="http://schemas.openxmlformats.org/officeDocument/2006/relationships/hyperlink" Target="http://data.aade.gr/eli/pri/law/2007/06/28/3583" TargetMode="External" /><Relationship Id="rId16" Type="http://schemas.openxmlformats.org/officeDocument/2006/relationships/hyperlink" Target="http://data.aade.gr/eli/pri/law/2007/06/28/3583" TargetMode="External" /><Relationship Id="rId160" Type="http://schemas.openxmlformats.org/officeDocument/2006/relationships/hyperlink" Target="http://data.aade.gr/eli/pri/law/2009/05/27/3763" TargetMode="External" /><Relationship Id="rId161" Type="http://schemas.openxmlformats.org/officeDocument/2006/relationships/hyperlink" Target="http://data.aade.gr/eli/pri/law/2007/06/28/3583" TargetMode="External" /><Relationship Id="rId162" Type="http://schemas.openxmlformats.org/officeDocument/2006/relationships/hyperlink" Target="http://data.aade.gr/eli/pri/law/2009/05/27/3763" TargetMode="External" /><Relationship Id="rId163" Type="http://schemas.openxmlformats.org/officeDocument/2006/relationships/hyperlink" Target="http://data.aade.gr/eli/pri/law/2009/05/27/3763" TargetMode="External" /><Relationship Id="rId164" Type="http://schemas.openxmlformats.org/officeDocument/2006/relationships/hyperlink" Target="http://data.aade.gr/eli/pri/law/2007/06/28/3583" TargetMode="External" /><Relationship Id="rId165" Type="http://schemas.openxmlformats.org/officeDocument/2006/relationships/hyperlink" Target="http://data.aade.gr/eli/pri/law/2008/01/29/3634" TargetMode="External" /><Relationship Id="rId166" Type="http://schemas.openxmlformats.org/officeDocument/2006/relationships/hyperlink" Target="http://data.aade.gr/eli/pri/law/2013/11/28/4211" TargetMode="External" /><Relationship Id="rId167" Type="http://schemas.openxmlformats.org/officeDocument/2006/relationships/hyperlink" Target="http://data.aade.gr/eli/pri/law/2007/06/28/3583" TargetMode="External" /><Relationship Id="rId168" Type="http://schemas.openxmlformats.org/officeDocument/2006/relationships/hyperlink" Target="http://data.aade.gr/eli/pri/law/2009/05/27/3763" TargetMode="External" /><Relationship Id="rId169" Type="http://schemas.openxmlformats.org/officeDocument/2006/relationships/hyperlink" Target="http://data.aade.gr/eli/pri/law/2007/06/28/3583" TargetMode="External" /><Relationship Id="rId17" Type="http://schemas.openxmlformats.org/officeDocument/2006/relationships/hyperlink" Target="http://data.aade.gr/eli/pri/law/2007/06/28/3583" TargetMode="External" /><Relationship Id="rId170" Type="http://schemas.openxmlformats.org/officeDocument/2006/relationships/hyperlink" Target="http://data.aade.gr/eli/pri/law/2007/06/28/3583" TargetMode="External" /><Relationship Id="rId171" Type="http://schemas.openxmlformats.org/officeDocument/2006/relationships/hyperlink" Target="http://data.aade.gr/eli/pri/law/2007/06/28/3583" TargetMode="External" /><Relationship Id="rId172" Type="http://schemas.openxmlformats.org/officeDocument/2006/relationships/hyperlink" Target="http://data.aade.gr/eli/pri/law/2007/06/28/3583" TargetMode="External" /><Relationship Id="rId173" Type="http://schemas.openxmlformats.org/officeDocument/2006/relationships/hyperlink" Target="http://data.aade.gr/eli/pri/law/2007/06/28/3583" TargetMode="External" /><Relationship Id="rId174" Type="http://schemas.openxmlformats.org/officeDocument/2006/relationships/hyperlink" Target="http://data.aade.gr/eli/pri/law/2007/06/28/3583" TargetMode="External" /><Relationship Id="rId175" Type="http://schemas.openxmlformats.org/officeDocument/2006/relationships/hyperlink" Target="http://data.aade.gr/eli/pri/law/2007/06/28/3583" TargetMode="External" /><Relationship Id="rId176" Type="http://schemas.openxmlformats.org/officeDocument/2006/relationships/hyperlink" Target="http://data.aade.gr/eli/pri/law/2007/06/28/3583" TargetMode="External" /><Relationship Id="rId177" Type="http://schemas.openxmlformats.org/officeDocument/2006/relationships/hyperlink" Target="http://data.aade.gr/eli/pri/law/2014/04/07/4254" TargetMode="External" /><Relationship Id="rId178" Type="http://schemas.openxmlformats.org/officeDocument/2006/relationships/hyperlink" Target="http://data.aade.gr/eli/pri/law/2007/11/22/3610" TargetMode="External" /><Relationship Id="rId179" Type="http://schemas.openxmlformats.org/officeDocument/2006/relationships/hyperlink" Target="http://data.aade.gr/eli/pri/law/2004/08/04/3259" TargetMode="External" /><Relationship Id="rId18" Type="http://schemas.openxmlformats.org/officeDocument/2006/relationships/hyperlink" Target="http://data.aade.gr/eli/pri/law/2012/04/11/4072" TargetMode="External" /><Relationship Id="rId180" Type="http://schemas.openxmlformats.org/officeDocument/2006/relationships/hyperlink" Target="http://data.aade.gr/eli/pri/law/2009/08/07/3790" TargetMode="External" /><Relationship Id="rId181" Type="http://schemas.openxmlformats.org/officeDocument/2006/relationships/hyperlink" Target="http://data.aade.gr/eli/pri/law/2013/03/19/4138" TargetMode="External" /><Relationship Id="rId182" Type="http://schemas.openxmlformats.org/officeDocument/2006/relationships/hyperlink" Target="http://data.aade.gr/eli/pri/law/2014/02/17/4238" TargetMode="External" /><Relationship Id="rId183" Type="http://schemas.openxmlformats.org/officeDocument/2006/relationships/hyperlink" Target="http://data.aade.gr/eli/pri/law/2014/04/07/4254" TargetMode="External" /><Relationship Id="rId184" Type="http://schemas.openxmlformats.org/officeDocument/2006/relationships/hyperlink" Target="http://data.aade.gr/eli/pri/law/2014/04/07/4254" TargetMode="External" /><Relationship Id="rId185" Type="http://schemas.openxmlformats.org/officeDocument/2006/relationships/hyperlink" Target="http://data.aade.gr/eli/pri/law/2007/06/28/3583" TargetMode="External" /><Relationship Id="rId186" Type="http://schemas.openxmlformats.org/officeDocument/2006/relationships/hyperlink" Target="http://data.aade.gr/eli/pri/law/2006/04/07/3453" TargetMode="External" /><Relationship Id="rId187" Type="http://schemas.openxmlformats.org/officeDocument/2006/relationships/hyperlink" Target="http://data.aade.gr/eli/pri/law/2014/04/07/4254" TargetMode="External" /><Relationship Id="rId188" Type="http://schemas.openxmlformats.org/officeDocument/2006/relationships/hyperlink" Target="http://data.aade.gr/eli/pri/law/2007/06/28/3583" TargetMode="External" /><Relationship Id="rId189" Type="http://schemas.openxmlformats.org/officeDocument/2006/relationships/hyperlink" Target="http://data.aade.gr/eli/pri/law/2014/04/07/4254" TargetMode="External" /><Relationship Id="rId19" Type="http://schemas.openxmlformats.org/officeDocument/2006/relationships/hyperlink" Target="http://data.aade.gr/eli/pri/law/2007/06/28/3583" TargetMode="External" /><Relationship Id="rId190" Type="http://schemas.openxmlformats.org/officeDocument/2006/relationships/hyperlink" Target="http://data.aade.gr/eli/pri/law/2007/06/28/3583" TargetMode="External" /><Relationship Id="rId191" Type="http://schemas.openxmlformats.org/officeDocument/2006/relationships/hyperlink" Target="http://data.aade.gr/eli/pri/law/2007/06/28/3583" TargetMode="External" /><Relationship Id="rId192" Type="http://schemas.openxmlformats.org/officeDocument/2006/relationships/hyperlink" Target="http://data.aade.gr/eli/pri/law/2007/06/28/3583" TargetMode="External" /><Relationship Id="rId193" Type="http://schemas.openxmlformats.org/officeDocument/2006/relationships/hyperlink" Target="http://data.aade.gr/eli/pri/law/2007/06/28/3583" TargetMode="External" /><Relationship Id="rId194" Type="http://schemas.openxmlformats.org/officeDocument/2006/relationships/hyperlink" Target="http://data.aade.gr/eli/pri/law/2007/06/28/3583" TargetMode="External" /><Relationship Id="rId195" Type="http://schemas.openxmlformats.org/officeDocument/2006/relationships/hyperlink" Target="http://data.aade.gr/eli/pri/law/2007/06/28/3583" TargetMode="External" /><Relationship Id="rId196" Type="http://schemas.openxmlformats.org/officeDocument/2006/relationships/hyperlink" Target="http://data.aade.gr/eli/pri/law/2007/06/28/3583" TargetMode="External" /><Relationship Id="rId197" Type="http://schemas.openxmlformats.org/officeDocument/2006/relationships/hyperlink" Target="http://data.aade.gr/eli/pri/law/2007/06/28/3583" TargetMode="External" /><Relationship Id="rId198" Type="http://schemas.openxmlformats.org/officeDocument/2006/relationships/hyperlink" Target="http://data.aade.gr/eli/pri/law/2007/06/28/3583" TargetMode="External" /><Relationship Id="rId199" Type="http://schemas.openxmlformats.org/officeDocument/2006/relationships/hyperlink" Target="http://data.aade.gr/eli/pri/law/2007/06/28/3583" TargetMode="External" /><Relationship Id="rId2" Type="http://schemas.openxmlformats.org/officeDocument/2006/relationships/hyperlink" Target="http://data.aade.gr/eli/pri/law/2007/11/22/3610" TargetMode="External" /><Relationship Id="rId20" Type="http://schemas.openxmlformats.org/officeDocument/2006/relationships/hyperlink" Target="http://data.aade.gr/eli/pri/law/2007/06/28/3583" TargetMode="External" /><Relationship Id="rId200" Type="http://schemas.openxmlformats.org/officeDocument/2006/relationships/hyperlink" Target="http://data.aade.gr/eli/pri/law/2007/11/22/3610" TargetMode="External" /><Relationship Id="rId201" Type="http://schemas.openxmlformats.org/officeDocument/2006/relationships/hyperlink" Target="http://data.aade.gr/eli/pri/law/2010/12/17/3899" TargetMode="External" /><Relationship Id="rId202" Type="http://schemas.openxmlformats.org/officeDocument/2006/relationships/hyperlink" Target="http://data.aade.gr/eli/pri/law/2012/04/11/4072" TargetMode="External" /><Relationship Id="rId203" Type="http://schemas.openxmlformats.org/officeDocument/2006/relationships/hyperlink" Target="http://data.aade.gr/eli/pri/law/2013/04/05/4141" TargetMode="External" /><Relationship Id="rId204" Type="http://schemas.openxmlformats.org/officeDocument/2006/relationships/hyperlink" Target="http://data.aade.gr/eli/pri/law/2007/06/28/3583" TargetMode="External" /><Relationship Id="rId205" Type="http://schemas.openxmlformats.org/officeDocument/2006/relationships/hyperlink" Target="http://data.aade.gr/eli/pri/law/2007/06/28/3583" TargetMode="External" /><Relationship Id="rId206" Type="http://schemas.openxmlformats.org/officeDocument/2006/relationships/hyperlink" Target="http://data.aade.gr/eli/pri/law/2007/06/28/3583" TargetMode="External" /><Relationship Id="rId207" Type="http://schemas.openxmlformats.org/officeDocument/2006/relationships/hyperlink" Target="http://data.aade.gr/eli/pri/law/2007/06/28/3583" TargetMode="External" /><Relationship Id="rId208" Type="http://schemas.openxmlformats.org/officeDocument/2006/relationships/hyperlink" Target="http://data.aade.gr/eli/pri/law/2007/06/28/3583" TargetMode="External" /><Relationship Id="rId209" Type="http://schemas.openxmlformats.org/officeDocument/2006/relationships/hyperlink" Target="http://data.aade.gr/eli/pri/law/2007/06/28/3583" TargetMode="External" /><Relationship Id="rId21" Type="http://schemas.openxmlformats.org/officeDocument/2006/relationships/hyperlink" Target="http://data.aade.gr/eli/pri/law/2007/06/28/3583" TargetMode="External" /><Relationship Id="rId210" Type="http://schemas.openxmlformats.org/officeDocument/2006/relationships/hyperlink" Target="http://data.aade.gr/eli/pri/law/2007/06/28/3583" TargetMode="External" /><Relationship Id="rId211" Type="http://schemas.openxmlformats.org/officeDocument/2006/relationships/hyperlink" Target="http://data.aade.gr/eli/pri/law/2007/06/28/3583" TargetMode="External" /><Relationship Id="rId212" Type="http://schemas.openxmlformats.org/officeDocument/2006/relationships/hyperlink" Target="http://data.aade.gr/eli/pri/law/2007/11/22/3610" TargetMode="External" /><Relationship Id="rId213" Type="http://schemas.openxmlformats.org/officeDocument/2006/relationships/hyperlink" Target="http://data.aade.gr/eli/pri/law/2007/06/28/3583" TargetMode="External" /><Relationship Id="rId214" Type="http://schemas.openxmlformats.org/officeDocument/2006/relationships/hyperlink" Target="http://data.aade.gr/eli/pri/law/2007/06/28/3583" TargetMode="External" /><Relationship Id="rId215" Type="http://schemas.openxmlformats.org/officeDocument/2006/relationships/hyperlink" Target="http://data.aade.gr/eli/pri/law/2002/03/20/2992" TargetMode="External" /><Relationship Id="rId216" Type="http://schemas.openxmlformats.org/officeDocument/2006/relationships/hyperlink" Target="http://data.aade.gr/eli/pri/law/2014/04/07/4254" TargetMode="External" /><Relationship Id="rId217" Type="http://schemas.openxmlformats.org/officeDocument/2006/relationships/hyperlink" Target="http://data.aade.gr/eli/pri/law/2004/08/04/3259" TargetMode="External" /><Relationship Id="rId218" Type="http://schemas.openxmlformats.org/officeDocument/2006/relationships/hyperlink" Target="http://data.aade.gr/eli/pri/law/2007/06/28/3583" TargetMode="External" /><Relationship Id="rId219" Type="http://schemas.openxmlformats.org/officeDocument/2006/relationships/hyperlink" Target="http://data.aade.gr/eli/pri/law/2011/07/01/3986" TargetMode="External" /><Relationship Id="rId22" Type="http://schemas.openxmlformats.org/officeDocument/2006/relationships/hyperlink" Target="http://data.aade.gr/eli/pri/law/2007/06/28/3583" TargetMode="External" /><Relationship Id="rId220" Type="http://schemas.openxmlformats.org/officeDocument/2006/relationships/hyperlink" Target="http://data.aade.gr/eli/pri/law/2007/06/28/3583" TargetMode="External" /><Relationship Id="rId221" Type="http://schemas.openxmlformats.org/officeDocument/2006/relationships/hyperlink" Target="http://data.aade.gr/eli/pri/law/2005/04/20/3336" TargetMode="External" /><Relationship Id="rId222" Type="http://schemas.openxmlformats.org/officeDocument/2006/relationships/hyperlink" Target="http://data.aade.gr/eli/pri/law/2007/06/28/3583" TargetMode="External" /><Relationship Id="rId223" Type="http://schemas.openxmlformats.org/officeDocument/2006/relationships/hyperlink" Target="http://data.aade.gr/eli/pri/law/2005/04/20/3336" TargetMode="External" /><Relationship Id="rId23" Type="http://schemas.openxmlformats.org/officeDocument/2006/relationships/hyperlink" Target="http://data.aade.gr/eli/pri/law/2007/06/28/3583" TargetMode="External" /><Relationship Id="rId24" Type="http://schemas.openxmlformats.org/officeDocument/2006/relationships/hyperlink" Target="http://data.aade.gr/eli/pri/law/2007/06/28/3583" TargetMode="External" /><Relationship Id="rId25" Type="http://schemas.openxmlformats.org/officeDocument/2006/relationships/hyperlink" Target="http://data.aade.gr/eli/pri/law/2005/04/20/3336" TargetMode="External" /><Relationship Id="rId26" Type="http://schemas.openxmlformats.org/officeDocument/2006/relationships/hyperlink" Target="http://data.aade.gr/eli/pri/law/2010/04/23/3842" TargetMode="External" /><Relationship Id="rId27" Type="http://schemas.openxmlformats.org/officeDocument/2006/relationships/hyperlink" Target="http://data.aade.gr/eli/pri/law/2010/04/23/3842" TargetMode="External" /><Relationship Id="rId28" Type="http://schemas.openxmlformats.org/officeDocument/2006/relationships/hyperlink" Target="http://data.aade.gr/eli/pri/law/2007/06/28/3583" TargetMode="External" /><Relationship Id="rId29" Type="http://schemas.openxmlformats.org/officeDocument/2006/relationships/hyperlink" Target="http://data.aade.gr/eli/pri/law/2010/04/23/3842" TargetMode="External" /><Relationship Id="rId3" Type="http://schemas.openxmlformats.org/officeDocument/2006/relationships/hyperlink" Target="http://data.aade.gr/eli/pri/law/2007/06/28/3583" TargetMode="External" /><Relationship Id="rId30" Type="http://schemas.openxmlformats.org/officeDocument/2006/relationships/hyperlink" Target="http://data.aade.gr/eli/pri/law/2010/04/23/3842" TargetMode="External" /><Relationship Id="rId31" Type="http://schemas.openxmlformats.org/officeDocument/2006/relationships/hyperlink" Target="http://data.aade.gr/eli/pri/law/2010/04/23/3842" TargetMode="External" /><Relationship Id="rId32" Type="http://schemas.openxmlformats.org/officeDocument/2006/relationships/hyperlink" Target="http://data.aade.gr/eli/pri/law/2010/04/23/3842" TargetMode="External" /><Relationship Id="rId33" Type="http://schemas.openxmlformats.org/officeDocument/2006/relationships/hyperlink" Target="http://data.aade.gr/eli/pri/law/2010/04/23/3842" TargetMode="External" /><Relationship Id="rId34" Type="http://schemas.openxmlformats.org/officeDocument/2006/relationships/hyperlink" Target="http://data.aade.gr/eli/pri/law/2012/04/11/4072" TargetMode="External" /><Relationship Id="rId35" Type="http://schemas.openxmlformats.org/officeDocument/2006/relationships/hyperlink" Target="http://data.aade.gr/eli/pri/law/2013/11/28/4211" TargetMode="External" /><Relationship Id="rId36" Type="http://schemas.openxmlformats.org/officeDocument/2006/relationships/hyperlink" Target="http://data.aade.gr/eli/pri/law/2010/04/23/3842" TargetMode="External" /><Relationship Id="rId37" Type="http://schemas.openxmlformats.org/officeDocument/2006/relationships/hyperlink" Target="http://data.aade.gr/eli/pri/law/2010/04/23/3842"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10/04/23/3842" TargetMode="External" /><Relationship Id="rId4" Type="http://schemas.openxmlformats.org/officeDocument/2006/relationships/hyperlink" Target="http://data.aade.gr/eli/pri/law/2007/06/28/3583" TargetMode="External" /><Relationship Id="rId40" Type="http://schemas.openxmlformats.org/officeDocument/2006/relationships/hyperlink" Target="http://data.aade.gr/eli/pri/law/2010/04/23/3842" TargetMode="External" /><Relationship Id="rId41" Type="http://schemas.openxmlformats.org/officeDocument/2006/relationships/hyperlink" Target="http://data.aade.gr/eli/pri/law/2010/04/23/3842" TargetMode="External" /><Relationship Id="rId42" Type="http://schemas.openxmlformats.org/officeDocument/2006/relationships/hyperlink" Target="http://data.aade.gr/eli/pri/law/2010/04/23/3842" TargetMode="External" /><Relationship Id="rId43" Type="http://schemas.openxmlformats.org/officeDocument/2006/relationships/hyperlink" Target="http://data.aade.gr/eli/pri/law/2007/06/28/3583" TargetMode="External" /><Relationship Id="rId44" Type="http://schemas.openxmlformats.org/officeDocument/2006/relationships/hyperlink" Target="http://data.aade.gr/eli/pri/law/2010/04/23/3842" TargetMode="External" /><Relationship Id="rId45" Type="http://schemas.openxmlformats.org/officeDocument/2006/relationships/hyperlink" Target="http://data.aade.gr/eli/pri/law/2007/06/28/3583" TargetMode="External" /><Relationship Id="rId46" Type="http://schemas.openxmlformats.org/officeDocument/2006/relationships/hyperlink" Target="http://data.aade.gr/eli/pri/law/2007/06/28/3583" TargetMode="External" /><Relationship Id="rId47" Type="http://schemas.openxmlformats.org/officeDocument/2006/relationships/hyperlink" Target="http://data.aade.gr/eli/pri/law/2005/04/20/3336" TargetMode="External" /><Relationship Id="rId48" Type="http://schemas.openxmlformats.org/officeDocument/2006/relationships/hyperlink" Target="http://data.aade.gr/eli/pri/law/2005/04/20/3336" TargetMode="External" /><Relationship Id="rId49" Type="http://schemas.openxmlformats.org/officeDocument/2006/relationships/hyperlink" Target="http://data.aade.gr/eli/pri/law/2010/05/06/3845" TargetMode="External" /><Relationship Id="rId5" Type="http://schemas.openxmlformats.org/officeDocument/2006/relationships/hyperlink" Target="http://data.aade.gr/eli/pri/law/2013/11/28/4211" TargetMode="External" /><Relationship Id="rId50" Type="http://schemas.openxmlformats.org/officeDocument/2006/relationships/hyperlink" Target="http://data.aade.gr/eli/pri/law/2010/03/15/3833" TargetMode="External" /><Relationship Id="rId51" Type="http://schemas.openxmlformats.org/officeDocument/2006/relationships/hyperlink" Target="http://data.aade.gr/eli/pri/law/2010/12/17/3899" TargetMode="External" /><Relationship Id="rId52" Type="http://schemas.openxmlformats.org/officeDocument/2006/relationships/hyperlink" Target="http://data.aade.gr/eli/pri/law/2011/07/01/3986" TargetMode="External" /><Relationship Id="rId53" Type="http://schemas.openxmlformats.org/officeDocument/2006/relationships/hyperlink" Target="http://data.aade.gr/eli/pri/law/2012/11/08/4092" TargetMode="External" /><Relationship Id="rId54" Type="http://schemas.openxmlformats.org/officeDocument/2006/relationships/hyperlink" Target="http://data.aade.gr/eli/pri/law/2012/11/12/4093" TargetMode="External" /><Relationship Id="rId55" Type="http://schemas.openxmlformats.org/officeDocument/2006/relationships/hyperlink" Target="http://data.aade.gr/eli/pri/law/2006/08/07/3483" TargetMode="External" /><Relationship Id="rId56" Type="http://schemas.openxmlformats.org/officeDocument/2006/relationships/hyperlink" Target="http://data.aade.gr/eli/pri/law/2010/12/17/3899" TargetMode="External" /><Relationship Id="rId57" Type="http://schemas.openxmlformats.org/officeDocument/2006/relationships/hyperlink" Target="http://data.aade.gr/eli/pri/law/2008/01/29/3634" TargetMode="External" /><Relationship Id="rId58" Type="http://schemas.openxmlformats.org/officeDocument/2006/relationships/hyperlink" Target="http://data.aade.gr/eli/pri/law/2011/07/01/3986" TargetMode="External" /><Relationship Id="rId59" Type="http://schemas.openxmlformats.org/officeDocument/2006/relationships/hyperlink" Target="http://data.aade.gr/eli/pri/law/2011/07/01/3986" TargetMode="External" /><Relationship Id="rId6" Type="http://schemas.openxmlformats.org/officeDocument/2006/relationships/hyperlink" Target="http://data.aade.gr/eli/pri/law/2007/06/28/3583" TargetMode="External" /><Relationship Id="rId60" Type="http://schemas.openxmlformats.org/officeDocument/2006/relationships/hyperlink" Target="http://data.aade.gr/eli/pri/law/2011/10/27/4024" TargetMode="External" /><Relationship Id="rId61" Type="http://schemas.openxmlformats.org/officeDocument/2006/relationships/hyperlink" Target="http://data.aade.gr/eli/pri/law/2005/04/20/3336" TargetMode="External" /><Relationship Id="rId62" Type="http://schemas.openxmlformats.org/officeDocument/2006/relationships/hyperlink" Target="http://data.aade.gr/eli/pri/law/2010/03/15/3833" TargetMode="External" /><Relationship Id="rId63" Type="http://schemas.openxmlformats.org/officeDocument/2006/relationships/hyperlink" Target="http://data.aade.gr/eli/pri/law/2011/07/01/3986" TargetMode="External" /><Relationship Id="rId64" Type="http://schemas.openxmlformats.org/officeDocument/2006/relationships/hyperlink" Target="http://data.aade.gr/eli/pri/law/2005/04/20/3336" TargetMode="External" /><Relationship Id="rId65" Type="http://schemas.openxmlformats.org/officeDocument/2006/relationships/hyperlink" Target="http://data.aade.gr/eli/pri/law/2005/04/20/3336" TargetMode="External" /><Relationship Id="rId66" Type="http://schemas.openxmlformats.org/officeDocument/2006/relationships/hyperlink" Target="http://data.aade.gr/eli/pri/law/2010/04/23/3842" TargetMode="External" /><Relationship Id="rId67" Type="http://schemas.openxmlformats.org/officeDocument/2006/relationships/hyperlink" Target="http://data.aade.gr/eli/pri/law/2005/04/20/3336" TargetMode="External" /><Relationship Id="rId68" Type="http://schemas.openxmlformats.org/officeDocument/2006/relationships/hyperlink" Target="http://data.aade.gr/eli/pri/law/2005/04/20/3336" TargetMode="External" /><Relationship Id="rId69" Type="http://schemas.openxmlformats.org/officeDocument/2006/relationships/hyperlink" Target="http://data.aade.gr/eli/pri/law/2008/01/29/3634" TargetMode="External" /><Relationship Id="rId7" Type="http://schemas.openxmlformats.org/officeDocument/2006/relationships/hyperlink" Target="http://data.aade.gr/eli/pri/law/2007/06/28/3583" TargetMode="External" /><Relationship Id="rId70" Type="http://schemas.openxmlformats.org/officeDocument/2006/relationships/hyperlink" Target="http://data.aade.gr/eli/pri/law/2007/06/28/3583" TargetMode="External" /><Relationship Id="rId71" Type="http://schemas.openxmlformats.org/officeDocument/2006/relationships/hyperlink" Target="http://data.aade.gr/eli/pri/law/2014/05/05/4261" TargetMode="External" /><Relationship Id="rId72" Type="http://schemas.openxmlformats.org/officeDocument/2006/relationships/hyperlink" Target="http://data.aade.gr/eli/pri/law/2010/03/15/3833" TargetMode="External" /><Relationship Id="rId73" Type="http://schemas.openxmlformats.org/officeDocument/2006/relationships/hyperlink" Target="http://data.aade.gr/eli/pri/law/2007/06/28/3583" TargetMode="External" /><Relationship Id="rId74" Type="http://schemas.openxmlformats.org/officeDocument/2006/relationships/hyperlink" Target="http://data.aade.gr/eli/pri/law/2007/06/28/3583" TargetMode="External" /><Relationship Id="rId75" Type="http://schemas.openxmlformats.org/officeDocument/2006/relationships/hyperlink" Target="http://data.aade.gr/eli/pri/law/2010/03/15/3833" TargetMode="External" /><Relationship Id="rId76" Type="http://schemas.openxmlformats.org/officeDocument/2006/relationships/hyperlink" Target="http://data.aade.gr/eli/pri/law/2007/06/28/3583" TargetMode="External" /><Relationship Id="rId77" Type="http://schemas.openxmlformats.org/officeDocument/2006/relationships/hyperlink" Target="http://data.aade.gr/eli/pri/law/2008/01/29/3634" TargetMode="External" /><Relationship Id="rId78" Type="http://schemas.openxmlformats.org/officeDocument/2006/relationships/hyperlink" Target="http://data.aade.gr/eli/pri/law/2007/06/28/3583" TargetMode="External" /><Relationship Id="rId79" Type="http://schemas.openxmlformats.org/officeDocument/2006/relationships/hyperlink" Target="http://data.aade.gr/eli/pri/law/2006/08/07/3483" TargetMode="External" /><Relationship Id="rId8" Type="http://schemas.openxmlformats.org/officeDocument/2006/relationships/hyperlink" Target="http://data.aade.gr/eli/pri/law/2007/06/28/3583" TargetMode="External" /><Relationship Id="rId80" Type="http://schemas.openxmlformats.org/officeDocument/2006/relationships/hyperlink" Target="http://data.aade.gr/eli/pri/law/2007/06/28/3583" TargetMode="External" /><Relationship Id="rId81" Type="http://schemas.openxmlformats.org/officeDocument/2006/relationships/hyperlink" Target="http://data.aade.gr/eli/pri/law/2008/01/29/3634" TargetMode="External" /><Relationship Id="rId82" Type="http://schemas.openxmlformats.org/officeDocument/2006/relationships/hyperlink" Target="http://data.aade.gr/eli/pri/law/2008/01/29/3634" TargetMode="External" /><Relationship Id="rId83" Type="http://schemas.openxmlformats.org/officeDocument/2006/relationships/hyperlink" Target="http://data.aade.gr/eli/pri/law/2012/11/12/4093" TargetMode="External" /><Relationship Id="rId84" Type="http://schemas.openxmlformats.org/officeDocument/2006/relationships/hyperlink" Target="http://data.aade.gr/eli/pri/law/2008/01/29/3634" TargetMode="External" /><Relationship Id="rId85" Type="http://schemas.openxmlformats.org/officeDocument/2006/relationships/hyperlink" Target="http://data.aade.gr/eli/pri/law/2005/04/20/3336" TargetMode="External" /><Relationship Id="rId86" Type="http://schemas.openxmlformats.org/officeDocument/2006/relationships/hyperlink" Target="http://data.aade.gr/eli/pri/law/2008/01/29/3634" TargetMode="External" /><Relationship Id="rId87" Type="http://schemas.openxmlformats.org/officeDocument/2006/relationships/hyperlink" Target="http://data.aade.gr/eli/pri/law/2007/06/28/3583" TargetMode="External" /><Relationship Id="rId88" Type="http://schemas.openxmlformats.org/officeDocument/2006/relationships/hyperlink" Target="http://data.aade.gr/eli/pri/law/2010/03/15/3833" TargetMode="External" /><Relationship Id="rId89" Type="http://schemas.openxmlformats.org/officeDocument/2006/relationships/hyperlink" Target="http://data.aade.gr/eli/pri/law/2010/05/06/3845" TargetMode="External" /><Relationship Id="rId9" Type="http://schemas.openxmlformats.org/officeDocument/2006/relationships/hyperlink" Target="http://data.aade.gr/eli/pri/law/2007/06/28/3583" TargetMode="External" /><Relationship Id="rId90" Type="http://schemas.openxmlformats.org/officeDocument/2006/relationships/hyperlink" Target="http://data.aade.gr/eli/pri/law/2005/04/20/3336" TargetMode="External" /><Relationship Id="rId91" Type="http://schemas.openxmlformats.org/officeDocument/2006/relationships/hyperlink" Target="http://data.aade.gr/eli/pri/law/2009/03/04/3752" TargetMode="External" /><Relationship Id="rId92" Type="http://schemas.openxmlformats.org/officeDocument/2006/relationships/hyperlink" Target="http://data.aade.gr/eli/pri/law/2010/03/15/3833" TargetMode="External" /><Relationship Id="rId93" Type="http://schemas.openxmlformats.org/officeDocument/2006/relationships/hyperlink" Target="http://data.aade.gr/eli/pri/law/2010/05/06/3845" TargetMode="External" /><Relationship Id="rId94" Type="http://schemas.openxmlformats.org/officeDocument/2006/relationships/hyperlink" Target="http://data.aade.gr/eli/pri/law/2007/06/28/3583" TargetMode="External" /><Relationship Id="rId95" Type="http://schemas.openxmlformats.org/officeDocument/2006/relationships/hyperlink" Target="http://data.aade.gr/eli/pri/law/2007/06/28/3583" TargetMode="External" /><Relationship Id="rId96" Type="http://schemas.openxmlformats.org/officeDocument/2006/relationships/hyperlink" Target="http://data.aade.gr/eli/pri/law/2007/06/28/3583" TargetMode="External" /><Relationship Id="rId97" Type="http://schemas.openxmlformats.org/officeDocument/2006/relationships/hyperlink" Target="http://data.aade.gr/eli/pri/law/2007/06/28/3583" TargetMode="External" /><Relationship Id="rId98" Type="http://schemas.openxmlformats.org/officeDocument/2006/relationships/hyperlink" Target="http://data.aade.gr/eli/pri/law/2007/06/28/3583" TargetMode="External" /><Relationship Id="rId99" Type="http://schemas.openxmlformats.org/officeDocument/2006/relationships/hyperlink" Target="http://data.aade.gr/eli/pri/law/2007/06/28/358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