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6"/>
      </w:r>
      <w:r>
        <w:rPr>
          <w:lang w:val="el" w:eastAsia="el"/>
        </w:rPr>
        <w:t>Ο πλοίαρχος δεν υποχρεούται στην τήρηση των διατάξεων του παρόντος άρθρου όταν transit διερχόμενο πλοίο, αποπλέει χωρίς να ελευθεροκοινωνήσει, εντός προθεσμίας σαράντα οκτώ (48) ωρών από τον κατάπλου.</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7"/>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2"/>
      </w:r>
      <w:r>
        <w:rPr>
          <w:rStyle w:val="Hyperlink"/>
          <w:b/>
          <w:bCs/>
          <w:color w:val="000000"/>
          <w:sz w:val="20"/>
          <w:szCs w:val="20"/>
          <w:u w:val="none" w:color="0000EE"/>
          <w:vertAlign w:val="superscript"/>
          <w:lang w:val="el" w:eastAsia="el"/>
        </w:rPr>
        <w:footnoteReference w:id="13"/>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250.000.000 ευρώ. Κατά τα πέντε (5) πρώτα έτη ένταξης στο καθεστώς αναστολής καταβολής του ΦΠΑ κατά την εισαγωγή, το ανωτέρω όριο προσδιορίζεται σε 100.000.000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Ένωσης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στο πλαίσιο εφαρμογής της παρούσας διάταξης.</w:t>
      </w:r>
    </w:p>
    <w:p>
      <w:pPr>
        <w:spacing w:before="240" w:after="240"/>
        <w:rPr>
          <w:lang w:val="el" w:eastAsia="el"/>
        </w:rPr>
      </w:pPr>
      <w:r>
        <w:rPr>
          <w:b/>
          <w:bCs/>
          <w:lang w:val="el" w:eastAsia="el"/>
        </w:rPr>
        <w:t>Επί εισαγωγής αγαθών από εισαγωγέα που ανήκει σε όμιλο εταιρειών, οι ανωτέρω προϋποθέσεις β` και γ` υπολογίζονται για το σύνολο των εταιρειών του Ομίλου που ορίζονται στην άδεια.</w:t>
      </w:r>
    </w:p>
    <w:p>
      <w:pPr>
        <w:spacing w:before="240" w:after="240"/>
        <w:rPr>
          <w:lang w:val="el" w:eastAsia="el"/>
        </w:rPr>
      </w:pPr>
      <w:r>
        <w:rPr>
          <w:b/>
          <w:bCs/>
          <w:lang w:val="el" w:eastAsia="el"/>
        </w:rPr>
        <w:t>β. Ως «όμιλος εταιρειών» νοείται κάθε όμιλος που περιλαμβάνει ελέγχουσα και ελεγχόμενες εταιρείες.</w:t>
      </w:r>
    </w:p>
    <w:p>
      <w:pPr>
        <w:spacing w:before="240" w:after="240"/>
        <w:rPr>
          <w:lang w:val="el" w:eastAsia="el"/>
        </w:rPr>
      </w:pPr>
      <w:r>
        <w:rPr>
          <w:b/>
          <w:bCs/>
          <w:lang w:val="el" w:eastAsia="el"/>
        </w:rPr>
        <w:t>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γ. Αν μετά την υπαγωγή του εισαγωγέα στην παρούσα διάταξη διαπιστωθεί ότι δεν πληρούται μία από τις ανωτέρω προϋποθέσεις α`, β` ή γ`:</w:t>
      </w:r>
    </w:p>
    <w:p>
      <w:pPr>
        <w:spacing w:before="240" w:after="240"/>
        <w:rPr>
          <w:lang w:val="el" w:eastAsia="el"/>
        </w:rPr>
      </w:pPr>
      <w:r>
        <w:rPr>
          <w:b/>
          <w:bCs/>
          <w:lang w:val="el" w:eastAsia="el"/>
        </w:rPr>
        <w:t>(αα) η άδεια της ανωτέρω περίπτωσης δ` ανακαλείται,</w:t>
      </w:r>
    </w:p>
    <w:p>
      <w:pPr>
        <w:spacing w:before="240" w:after="240"/>
        <w:rPr>
          <w:lang w:val="el" w:eastAsia="el"/>
        </w:rPr>
      </w:pPr>
      <w:r>
        <w:rPr>
          <w:b/>
          <w:bCs/>
          <w:lang w:val="el" w:eastAsia="el"/>
        </w:rPr>
        <w:t>(ββ) τελωνειακή οφειλή γεννάται για την αξία των ει- σαγομένων αγαθών που αποδεδειγμένα, βάσει ελέγχου της αρμόδιας ΕΛ.Υ.Τ, δεν έχουν αποτελέσει αντικείμενο εξαγωγής ή παράδοσης σε άλλο κράτος - μέλος.</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άλλο σχετικό ζήτημα εφαρμογής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
      </w:r>
      <w:r>
        <w:rPr>
          <w:rStyle w:val="article-num"/>
          <w:b/>
          <w:bCs/>
          <w:lang w:val="el" w:eastAsia="el"/>
        </w:rPr>
        <w:t>Άρθρο 32</w:t>
      </w:r>
      <w:r>
        <w:rPr>
          <w:rStyle w:val="article-num"/>
          <w:b/>
          <w:bCs/>
          <w:sz w:val="30"/>
          <w:szCs w:val="30"/>
          <w:vertAlign w:val="superscript"/>
          <w:lang w:val="el" w:eastAsia="el"/>
        </w:rPr>
        <w:t>Α</w:t>
      </w:r>
    </w:p>
    <w:p>
      <w:pPr>
        <w:spacing w:before="240" w:after="240"/>
        <w:rPr>
          <w:lang w:val="el" w:eastAsia="el"/>
        </w:rPr>
      </w:pPr>
      <w:r>
        <w:rPr>
          <w:b/>
          <w:bCs/>
          <w:lang w:val="el" w:eastAsia="el"/>
        </w:rPr>
        <w:t>Ποσά τα οποία εισπράττονται από τη Δ/νση Διαχείρισης Δημοσίου, ως προϊόν εκποίησης υλικών και τροχοφόρων κυριότητας Ο.Τ.Α., Ν.Π.Δ.Δ., Ν.Π.Ι.Δ. εποπτευομένων από το Δημόσιο και εταιρειών του ευρύτερου Δημόσιου τομέα, για λογαριασμό τους, αποδίδονται στους δικαιούχους άτοκα σε ποσοστό 75% του εισπραχθέντος τιμήματος.</w:t>
      </w:r>
    </w:p>
    <w:p>
      <w:pPr>
        <w:spacing w:before="240" w:after="240"/>
        <w:rPr>
          <w:lang w:val="el" w:eastAsia="el"/>
        </w:rPr>
      </w:pPr>
      <w:r>
        <w:rPr>
          <w:b/>
          <w:bCs/>
          <w:lang w:val="el" w:eastAsia="el"/>
        </w:rPr>
        <w:t>Ομοίως, τακτοποιούνται όλες οι εκκρεμείς, κατά τη δημοσίευση του παρόντος, μη αποδοθείσες απαιτήσεις τρίτων προερχομένων από τη λειτουργία του τέως Οργανισμού Διαχείρισης Δημόσιου Υλικού Α.Ε. (Ο.Δ.Δ.Υ.Α.Ε.). Ο χρόνος παραγραφής των χρηματικών αξιώσεων του προηγουμένου εδαφίου παρατείνεται ως 31−12−2016. Με απόφαση του Υπουργού Οικονομικών είναι δυνατή η αναπροσαρμογή του ποσοστού απόδοσης.</w:t>
      </w:r>
    </w:p>
    <w:p>
      <w:pPr>
        <w:spacing w:before="240" w:after="240"/>
        <w:rPr>
          <w:lang w:val="el" w:eastAsia="el"/>
        </w:rPr>
      </w:pPr>
      <w:r>
        <w:rPr>
          <w:b/>
          <w:bCs/>
          <w:lang w:val="el" w:eastAsia="el"/>
        </w:rPr>
        <w:t>Με απόφαση του Γενικού Γραμματέα Δημοσίων Εσόδων καθορίζονται οι λεπτομέρειες για την εφαρμογή της διαδικασίας απόδοσης των σχετικών ποσών στους δικαιούχους.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Ειδικά για τις αποθήκες τελωνειακής αποταμίευσης στις οποίες κατέχονται ενεργειακά προϊόντα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 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και Ανάπτυξης και Ανταγωνιστικότητας, καθορίζονται οι προδιαγραφές και ρυθμίζονται τα θέματα εγκατάστασης των συστημάτων ελέγχου εισροών - 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
      </w:r>
      <w:r>
        <w:rPr>
          <w:rStyle w:val="Hyperlink"/>
          <w:b/>
          <w:bCs/>
          <w:color w:val="000000"/>
          <w:sz w:val="20"/>
          <w:szCs w:val="20"/>
          <w:u w:val="none" w:color="0000EE"/>
          <w:vertAlign w:val="superscript"/>
          <w:lang w:val="el" w:eastAsia="el"/>
        </w:rPr>
        <w:footnoteReference w:id="21"/>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2"/>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8"/>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9"/>
      </w:r>
      <w:r>
        <w:rPr>
          <w:rStyle w:val="Hyperlink"/>
          <w:b/>
          <w:bCs/>
          <w:color w:val="000000"/>
          <w:sz w:val="20"/>
          <w:szCs w:val="20"/>
          <w:u w:val="none" w:color="0000EE"/>
          <w:vertAlign w:val="superscript"/>
          <w:lang w:val="el" w:eastAsia="el"/>
        </w:rPr>
        <w:footnoteReference w:id="30"/>
      </w:r>
      <w:r>
        <w:rPr>
          <w:b/>
          <w:bCs/>
          <w:lang w:val="el" w:eastAsia="el"/>
        </w:rPr>
        <w:t xml:space="preserve">Άρθρο 53Α </w:t>
      </w:r>
    </w:p>
    <w:p>
      <w:pPr>
        <w:pStyle w:val="Heading6"/>
        <w:spacing w:before="240" w:after="240"/>
        <w:rPr>
          <w:lang w:val="el" w:eastAsia="el"/>
        </w:rPr>
      </w:pPr>
      <w:r>
        <w:rPr>
          <w:b/>
          <w:bCs/>
          <w:lang w:val="el" w:eastAsia="el"/>
        </w:rPr>
        <w:t>Επιβολή Φόρου Κατανάλωσης-Βάση Υπολογισμού και Συντελεστές Φόρου-Βεβαίωση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Επιβάλλεται φόρος κατανάλωσης στα εισαγόμενα από τρίτες χώρες, προερχόμενα από άλλα Κράτη-Μέλη της Ευρωπαϊκής Ένωσης ή εγχωρίως παραγόμενα προϊόντα,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Στα υγρά αναπλήρωσης, τα οποία περιέχονται στα ηλεκτρονικά τσιγάρα του κωδικού Συνδυασμένης Ονοματολογίας 85437090 ή σε ειδικούς περιέκτες επανα- πλήρωσης ή φιαλίδια μίας χρήσης που προορίζονται να ενσωματωθούν σε συσκευές ηλεκτρονικού τσιγάρου, τα οποία κατατάσσονται στον κωδικό Σ.Ο. 38249092. Οι συσκευές ηλεκτρονικού τσιγάρου του κωδικού Σ.Ο. 85437090 δεν υπόκεινται σε Φόρο Κατανάλωσης, εφόσον αποτελούνται μόνο από την εξωτερική συσκευή και δεν περιέχουν υγρά τα οποία καταναλώνονται μέσω αυτής.</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καβουρδισμένο καφέ των κωδικών Σ.Ο. 0901 21 00 και 0901 22 00.</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μη καβουρδισμένο καφέ των κωδικών Σ.Ο. 0901 11 00 και 0901 12 00.</w:t>
      </w:r>
    </w:p>
    <w:p>
      <w:pPr>
        <w:pStyle w:val="StructureList1"/>
        <w:spacing w:before="120" w:after="0"/>
        <w:rPr>
          <w:lang w:val="el" w:eastAsia="el"/>
        </w:rPr>
      </w:pPr>
      <w:r>
        <w:rPr>
          <w:b/>
          <w:bCs/>
          <w:lang w:val="el" w:eastAsia="el"/>
        </w:rPr>
        <w:t>δ)</w:t>
      </w:r>
      <w:r>
        <w:rPr>
          <w:b/>
          <w:bCs/>
          <w:lang w:val="en" w:eastAsia="en"/>
        </w:rPr>
        <w:tab/>
      </w:r>
      <w:r>
        <w:rPr>
          <w:b/>
          <w:bCs/>
          <w:lang w:val="el" w:eastAsia="el"/>
        </w:rPr>
        <w:t>Στο στιγμιαίο καφέ του κωδικού Σ.Ο. ΕΧ 2101 11 00.</w:t>
      </w:r>
    </w:p>
    <w:p>
      <w:pPr>
        <w:pStyle w:val="StructureList1"/>
        <w:spacing w:before="120" w:after="0"/>
        <w:rPr>
          <w:lang w:val="el" w:eastAsia="el"/>
        </w:rPr>
      </w:pPr>
      <w:r>
        <w:rPr>
          <w:b/>
          <w:bCs/>
          <w:lang w:val="el" w:eastAsia="el"/>
        </w:rPr>
        <w:t>ε)</w:t>
      </w:r>
      <w:r>
        <w:rPr>
          <w:b/>
          <w:bCs/>
          <w:lang w:val="en" w:eastAsia="en"/>
        </w:rPr>
        <w:tab/>
      </w:r>
      <w:r>
        <w:rPr>
          <w:b/>
          <w:bCs/>
          <w:lang w:val="el" w:eastAsia="el"/>
        </w:rPr>
        <w:t>Στα παρασκευάσματα με βάση τα εκχυλίσματα, αποστάγματα ή συμπυκνώματα του καφέ ή με βάση τον καφέ των κωδικών Σ.Ο. EX 2101 12 92 και 2101 12 98.</w:t>
      </w:r>
    </w:p>
    <w:p>
      <w:pPr>
        <w:pStyle w:val="StructureList1"/>
        <w:spacing w:before="120" w:after="0"/>
        <w:rPr>
          <w:lang w:val="el" w:eastAsia="el"/>
        </w:rPr>
      </w:pPr>
      <w:r>
        <w:rPr>
          <w:b/>
          <w:bCs/>
          <w:lang w:val="el" w:eastAsia="el"/>
        </w:rPr>
        <w:t>στ)</w:t>
      </w:r>
      <w:r>
        <w:rPr>
          <w:b/>
          <w:bCs/>
          <w:lang w:val="en" w:eastAsia="en"/>
        </w:rPr>
        <w:tab/>
      </w:r>
      <w:r>
        <w:rPr>
          <w:b/>
          <w:bCs/>
          <w:lang w:val="el" w:eastAsia="el"/>
        </w:rPr>
        <w:t>στο μείγμα καπνού που περιέχεται στο ηλεκτρικά θερμαινόμενο προϊόν καπνού.</w:t>
      </w:r>
    </w:p>
    <w:p>
      <w:pPr>
        <w:pStyle w:val="MainText"/>
        <w:spacing w:before="120" w:after="0"/>
        <w:rPr>
          <w:lang w:val="el" w:eastAsia="el"/>
        </w:rPr>
      </w:pPr>
      <w:r>
        <w:rPr>
          <w:b/>
          <w:bCs/>
          <w:lang w:val="el" w:eastAsia="el"/>
        </w:rPr>
        <w:t>2.</w:t>
      </w:r>
      <w:r>
        <w:rPr>
          <w:b/>
          <w:bCs/>
          <w:lang w:val="el" w:eastAsia="el"/>
        </w:rPr>
        <w:t xml:space="preserve"> Οι συντελεστές φόρου κατανάλωσης που επιβάλλονται στα προϊόντα της παραγράφου 1 του παρόντος άρθρου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της περίπτωσης α`, δέκα λεπτά (0,10) ανά χιλιοστόλιτρο (ml) προϊόντος.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προϊόντα της περίπτωσης β`, τρία (3) ευρώ ανά κιλό καθαρού βάρους.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προϊόντα της περίπτωσης γ`, δύο (2) ευρώ ανά κιλό καθαρού βάρους.</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τα προϊόντα της περίπτωσης δ`, τέσσερα (4) ευρώ ανά κιλό καθαρού βάρους.</w:t>
      </w:r>
    </w:p>
    <w:p>
      <w:pPr>
        <w:pStyle w:val="StructureList1"/>
        <w:spacing w:before="120" w:after="0"/>
        <w:rPr>
          <w:lang w:val="el" w:eastAsia="el"/>
        </w:rPr>
      </w:pPr>
      <w:r>
        <w:rPr>
          <w:b/>
          <w:bCs/>
          <w:lang w:val="el" w:eastAsia="el"/>
        </w:rPr>
        <w:t>ε)</w:t>
      </w:r>
      <w:r>
        <w:rPr>
          <w:b/>
          <w:bCs/>
          <w:lang w:val="en" w:eastAsia="en"/>
        </w:rPr>
        <w:tab/>
      </w:r>
      <w:r>
        <w:rPr>
          <w:b/>
          <w:bCs/>
          <w:lang w:val="el" w:eastAsia="el"/>
        </w:rPr>
        <w:t>Γ ια τα προϊόντα της περίπτωσης ε`, τέσσερα (4) ευρώ ανά κιλό καθαρού βάρους που περιέχεται στο τελικό προϊόν.</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προϊόντα της περίπτωσης στ`, εκατόν πενήντα έξι ευρώ και εβδομήντα λεπτά (156,70 ευρώ) ανά χιλιόγραμμο καθαρού βάρους μείγματος καπνού του προϊόντος.</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ως «ηλεκτρονικό τσιγάρο» ορίζεται το προϊόν, το οποίο μπορεί να χρησιμοποιηθεί για κατανάλωση ατμού με επιστόμιο ή στοιχείο του εν λόγω προϊόντος, συμπεριλαμβανομένου του περιέκτη, του δοχείου και της συσκευής χωρίς περιέκτη ή δοχείο. Τα ηλεκτρονικά τσιγάρα μπορούν να είναι είτε επαναπληρώσιμα μέσω περιέκτη επαναπλήρωσης και δοχείου είτε επαναπληρώσιμα με περιέκτες μίας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Ως «περιέκτης επαναπλήρωσης» ορίζεται το δοχείο που περιέχει υγρό, το οποίο μπορεί να επαναχρησιμοποιηθεί για να επαναπληρώσει ηλεκτρονικό τσιγάρο.</w:t>
      </w:r>
    </w:p>
    <w:p>
      <w:pPr>
        <w:pStyle w:val="StructureList1"/>
        <w:spacing w:before="120" w:after="0"/>
        <w:rPr>
          <w:lang w:val="el" w:eastAsia="el"/>
        </w:rPr>
      </w:pPr>
      <w:r>
        <w:rPr>
          <w:b/>
          <w:bCs/>
          <w:lang w:val="el" w:eastAsia="el"/>
        </w:rPr>
        <w:t>γ)</w:t>
      </w:r>
      <w:r>
        <w:rPr>
          <w:b/>
          <w:bCs/>
          <w:lang w:val="en" w:eastAsia="en"/>
        </w:rPr>
        <w:tab/>
      </w:r>
      <w:r>
        <w:rPr>
          <w:b/>
          <w:bCs/>
          <w:lang w:val="el" w:eastAsia="el"/>
        </w:rPr>
        <w:t>Ως «παραγωγή καφέ», δεν νοείται η φρύξη (καβούρντισμα), η άλεση και η συσκευασία του τελικού προϊόντος.</w:t>
      </w:r>
    </w:p>
    <w:p>
      <w:pPr>
        <w:pStyle w:val="StructureList1"/>
        <w:spacing w:before="120" w:after="0"/>
        <w:rPr>
          <w:lang w:val="el" w:eastAsia="el"/>
        </w:rPr>
      </w:pPr>
      <w:r>
        <w:rPr>
          <w:b/>
          <w:bCs/>
          <w:lang w:val="el" w:eastAsia="el"/>
        </w:rPr>
        <w:t>δ)</w:t>
      </w:r>
      <w:r>
        <w:rPr>
          <w:b/>
          <w:bCs/>
          <w:lang w:val="en" w:eastAsia="en"/>
        </w:rPr>
        <w:tab/>
      </w:r>
      <w:r>
        <w:rPr>
          <w:b/>
          <w:bCs/>
          <w:lang w:val="el" w:eastAsia="el"/>
        </w:rPr>
        <w:t>Ως «εγκεκριμένος αποθηκευτής προϊόντων φόρου κατανάλωσης»: το φυσικό ή νομικό πρόσωπο που πα- ραλαμβάνει, κατέχει ή αποστέλλει κατά την άσκηση του επαγγέλματός του υποκείμενα σε φόρο κατανάλωσης προϊόντα τα οποία τελούν σε καθεστώς φορολογικής αποθήκης.</w:t>
      </w:r>
    </w:p>
    <w:p>
      <w:pPr>
        <w:pStyle w:val="StructureList1"/>
        <w:spacing w:before="120" w:after="0"/>
        <w:rPr>
          <w:lang w:val="el" w:eastAsia="el"/>
        </w:rPr>
      </w:pPr>
      <w:r>
        <w:rPr>
          <w:b/>
          <w:bCs/>
          <w:lang w:val="el" w:eastAsia="el"/>
        </w:rPr>
        <w:t>ε)</w:t>
      </w:r>
      <w:r>
        <w:rPr>
          <w:b/>
          <w:bCs/>
          <w:lang w:val="en" w:eastAsia="en"/>
        </w:rPr>
        <w:tab/>
      </w:r>
      <w:r>
        <w:rPr>
          <w:b/>
          <w:bCs/>
          <w:lang w:val="el" w:eastAsia="el"/>
        </w:rPr>
        <w:t>ως «ηλεκτρικά θερμαινόμενο προϊόν καπνού»: το προϊόν καπνού σε μορφή κυλίνδρου που αποτελείται από κοινό φίλτρο, φίλτρο αναδιπλωμένης πολυμερικής μεμβράνης, κοίλο κύλινδρο και μικρή στήλη που περιέχει αναδιπλωμένο φύλλο αναγεννημένου καπνού με τρόπο ώστε να σχηματίζονται πρισματοειδείς αυλοί κατά μήκος του, συσκευασμένο σε τσιγαρόχαρτο, το οποίο προορίζεται για κάπνισμα με τη χρήση μιας ειδικής συσκευής θέρμανσης από την οποία παράγεται αερόλυμα (καπνός).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rStyle w:val="Hyperlink"/>
          <w:b/>
          <w:bCs/>
          <w:color w:val="000000"/>
          <w:sz w:val="20"/>
          <w:szCs w:val="20"/>
          <w:u w:val="none" w:color="0000EE"/>
          <w:vertAlign w:val="superscript"/>
          <w:lang w:val="el" w:eastAsia="el"/>
        </w:rPr>
        <w:footnoteReference w:id="34"/>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6"/>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38"/>
      </w:r>
      <w:r>
        <w:rPr>
          <w:b/>
          <w:bCs/>
          <w:lang w:val="el" w:eastAsia="el"/>
        </w:rPr>
        <w:t>Οι διασυνοριακές εξ αποστάσεως πωλήσεις προϊόντων καπνού μέσω διαδικτύου, τηλεπικοινωνιών ή κάθε άλλου τρόπου πώλησης βασιζόμενου σε εξελισσόμενη τεχνολογία απαγορεύοντα.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40"/>
      </w:r>
      <w:r>
        <w:rPr>
          <w:rStyle w:val="Hyperlink"/>
          <w:b/>
          <w:bCs/>
          <w:color w:val="000000"/>
          <w:sz w:val="20"/>
          <w:szCs w:val="20"/>
          <w:u w:val="none" w:color="0000EE"/>
          <w:vertAlign w:val="superscript"/>
          <w:lang w:val="el" w:eastAsia="el"/>
        </w:rPr>
        <w:footnoteReference w:id="41"/>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ενεργειακών προϊόντων του άρθρου 73, εκτός των υγραερίων των περιπτώσεων ιγ`, ιδ` και ιε` της παραγράφου 1 του ίδιου άρθρου,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42"/>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43"/>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44"/>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5"/>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6"/>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7"/>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8"/>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1"/>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rStyle w:val="Hyperlink"/>
          <w:b/>
          <w:bCs/>
          <w:color w:val="000000"/>
          <w:sz w:val="20"/>
          <w:szCs w:val="20"/>
          <w:u w:val="none" w:color="0000EE"/>
          <w:vertAlign w:val="superscript"/>
          <w:lang w:val="el" w:eastAsia="el"/>
        </w:rPr>
        <w:footnoteReference w:id="6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38"/>
        <w:gridCol w:w="327"/>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οικιακή χρήση</w:t>
            </w:r>
          </w:p>
          <w:p>
            <w:pPr>
              <w:spacing w:before="240"/>
              <w:rPr>
                <w:b w:val="0"/>
                <w:bCs w:val="0"/>
                <w:i w:val="0"/>
                <w:iCs w:val="0"/>
                <w:smallCaps w:val="0"/>
                <w:color w:val="000000"/>
                <w:lang w:val="el" w:eastAsia="el"/>
              </w:rPr>
            </w:pPr>
            <w:r>
              <w:rPr>
                <w:b w:val="0"/>
                <w:bCs w:val="0"/>
                <w:i w:val="0"/>
                <w:iCs w:val="0"/>
                <w:smallCaps w:val="0"/>
                <w:color w:val="000000"/>
                <w:lang w:val="el" w:eastAsia="el"/>
              </w:rPr>
              <w:t>για χρήση από τους λοιπούς καταναλωτές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&gt;3.600.000 Gjoule</w:t>
            </w:r>
          </w:p>
          <w:p>
            <w:pPr>
              <w:spacing w:before="240" w:after="240"/>
              <w:rPr>
                <w:b w:val="0"/>
                <w:bCs w:val="0"/>
                <w:i w:val="0"/>
                <w:iCs w:val="0"/>
                <w:smallCaps w:val="0"/>
                <w:color w:val="000000"/>
                <w:lang w:val="el" w:eastAsia="el"/>
              </w:rPr>
            </w:pPr>
            <w:r>
              <w:rPr>
                <w:b w:val="0"/>
                <w:bCs w:val="0"/>
                <w:i w:val="0"/>
                <w:iCs w:val="0"/>
                <w:smallCaps w:val="0"/>
                <w:color w:val="000000"/>
                <w:lang w:val="el" w:eastAsia="el"/>
              </w:rPr>
              <w:t>(&gt;1.000.000Mwh)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1.800.001 έως μεικτή 3.600.000 Gjoule (από 500.001 έως 1.000.000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360.001 έως 1.800.000 Gjoule (από 100.001 έως 500.001 Mwh)</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ετήσια κατανάλωση από 36.000 έως 360.000 Gjoule (από 10.000 έως 100.000 Mwh)</w:t>
            </w:r>
          </w:p>
          <w:p>
            <w:pPr>
              <w:spacing w:before="240"/>
              <w:rPr>
                <w:b w:val="0"/>
                <w:bCs w:val="0"/>
                <w:i w:val="0"/>
                <w:iCs w:val="0"/>
                <w:smallCaps w:val="0"/>
                <w:color w:val="000000"/>
                <w:lang w:val="el" w:eastAsia="el"/>
              </w:rPr>
            </w:pPr>
            <w:r>
              <w:rPr>
                <w:b w:val="0"/>
                <w:bCs w:val="0"/>
                <w:i w:val="0"/>
                <w:iCs w:val="0"/>
                <w:smallCaps w:val="0"/>
                <w:color w:val="000000"/>
                <w:lang w:val="el" w:eastAsia="el"/>
              </w:rPr>
              <w:t>για ετήσια κατανάλωση &lt; 36.000 Gjoule (&lt; 10.000 Mwh)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0,30</w:t>
            </w:r>
          </w:p>
          <w:p>
            <w:pPr>
              <w:spacing w:before="240" w:after="240"/>
              <w:rPr>
                <w:b w:val="0"/>
                <w:bCs w:val="0"/>
                <w:i w:val="0"/>
                <w:iCs w:val="0"/>
                <w:smallCaps w:val="0"/>
                <w:color w:val="000000"/>
                <w:lang w:val="el" w:eastAsia="el"/>
              </w:rPr>
            </w:pPr>
            <w:r>
              <w:rPr>
                <w:b w:val="0"/>
                <w:bCs w:val="0"/>
                <w:i w:val="0"/>
                <w:iCs w:val="0"/>
                <w:smallCaps w:val="0"/>
                <w:color w:val="000000"/>
                <w:lang w:val="el" w:eastAsia="el"/>
              </w:rPr>
              <w:t>0,35</w:t>
            </w:r>
          </w:p>
          <w:p>
            <w:pPr>
              <w:spacing w:before="240" w:after="240"/>
              <w:rPr>
                <w:b w:val="0"/>
                <w:bCs w:val="0"/>
                <w:i w:val="0"/>
                <w:iCs w:val="0"/>
                <w:smallCaps w:val="0"/>
                <w:color w:val="000000"/>
                <w:lang w:val="el" w:eastAsia="el"/>
              </w:rPr>
            </w:pPr>
            <w:r>
              <w:rPr>
                <w:b w:val="0"/>
                <w:bCs w:val="0"/>
                <w:i w:val="0"/>
                <w:iCs w:val="0"/>
                <w:smallCaps w:val="0"/>
                <w:color w:val="000000"/>
                <w:lang w:val="el" w:eastAsia="el"/>
              </w:rPr>
              <w:t>0,40</w:t>
            </w:r>
          </w:p>
          <w:p>
            <w:pPr>
              <w:spacing w:before="240" w:after="240"/>
              <w:rPr>
                <w:b w:val="0"/>
                <w:bCs w:val="0"/>
                <w:i w:val="0"/>
                <w:iCs w:val="0"/>
                <w:smallCaps w:val="0"/>
                <w:color w:val="000000"/>
                <w:lang w:val="el" w:eastAsia="el"/>
              </w:rPr>
            </w:pPr>
            <w:r>
              <w:rPr>
                <w:b w:val="0"/>
                <w:bCs w:val="0"/>
                <w:i w:val="0"/>
                <w:iCs w:val="0"/>
                <w:smallCaps w:val="0"/>
                <w:color w:val="000000"/>
                <w:lang w:val="el" w:eastAsia="el"/>
              </w:rPr>
              <w:t>0,45</w:t>
            </w:r>
          </w:p>
          <w:p>
            <w:pPr>
              <w:spacing w:before="240"/>
              <w:rPr>
                <w:b w:val="0"/>
                <w:bCs w:val="0"/>
                <w:i w:val="0"/>
                <w:iCs w:val="0"/>
                <w:smallCaps w:val="0"/>
                <w:color w:val="000000"/>
                <w:lang w:val="el" w:eastAsia="el"/>
              </w:rPr>
            </w:pPr>
            <w:r>
              <w:rPr>
                <w:b w:val="0"/>
                <w:bCs w:val="0"/>
                <w:i w:val="0"/>
                <w:iCs w:val="0"/>
                <w:smallCaps w:val="0"/>
                <w:color w:val="000000"/>
                <w:lang w:val="el" w:eastAsia="el"/>
              </w:rPr>
              <w:t>1,50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6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6"/>
      </w:r>
      <w:r>
        <w:rPr>
          <w:rStyle w:val="Hyperlink"/>
          <w:b/>
          <w:bCs/>
          <w:color w:val="000000"/>
          <w:sz w:val="20"/>
          <w:szCs w:val="20"/>
          <w:u w:val="none" w:color="0000EE"/>
          <w:vertAlign w:val="superscript"/>
          <w:lang w:val="el" w:eastAsia="el"/>
        </w:rPr>
        <w:footnoteReference w:id="67"/>
      </w:r>
      <w:r>
        <w:rPr>
          <w:rStyle w:val="Hyperlink"/>
          <w:b/>
          <w:bCs/>
          <w:color w:val="000000"/>
          <w:sz w:val="20"/>
          <w:szCs w:val="20"/>
          <w:u w:val="none" w:color="0000EE"/>
          <w:vertAlign w:val="superscript"/>
          <w:lang w:val="el" w:eastAsia="el"/>
        </w:rPr>
        <w:footnoteReference w:id="68"/>
      </w:r>
      <w:r>
        <w:rPr>
          <w:rStyle w:val="Hyperlink"/>
          <w:b/>
          <w:bCs/>
          <w:color w:val="000000"/>
          <w:sz w:val="20"/>
          <w:szCs w:val="20"/>
          <w:u w:val="none" w:color="0000EE"/>
          <w:vertAlign w:val="superscript"/>
          <w:lang w:val="el" w:eastAsia="el"/>
        </w:rPr>
        <w:footnoteReference w:id="69"/>
      </w:r>
      <w:r>
        <w:rPr>
          <w:rStyle w:val="Hyperlink"/>
          <w:b/>
          <w:bCs/>
          <w:color w:val="000000"/>
          <w:sz w:val="20"/>
          <w:szCs w:val="20"/>
          <w:u w:val="none" w:color="0000EE"/>
          <w:vertAlign w:val="superscript"/>
          <w:lang w:val="el" w:eastAsia="el"/>
        </w:rPr>
        <w:footnoteReference w:id="70"/>
      </w:r>
      <w:r>
        <w:rPr>
          <w:rStyle w:val="Hyperlink"/>
          <w:b/>
          <w:bCs/>
          <w:color w:val="000000"/>
          <w:sz w:val="20"/>
          <w:szCs w:val="20"/>
          <w:u w:val="none" w:color="0000EE"/>
          <w:vertAlign w:val="superscript"/>
          <w:lang w:val="el" w:eastAsia="el"/>
        </w:rPr>
        <w:footnoteReference w:id="71"/>
      </w:r>
      <w:r>
        <w:rPr>
          <w:rStyle w:val="Hyperlink"/>
          <w:b/>
          <w:bCs/>
          <w:color w:val="000000"/>
          <w:sz w:val="20"/>
          <w:szCs w:val="20"/>
          <w:u w:val="none" w:color="0000EE"/>
          <w:vertAlign w:val="superscript"/>
          <w:lang w:val="el" w:eastAsia="el"/>
        </w:rPr>
        <w:footnoteReference w:id="72"/>
      </w:r>
      <w:r>
        <w:rPr>
          <w:rStyle w:val="Hyperlink"/>
          <w:b/>
          <w:bCs/>
          <w:color w:val="000000"/>
          <w:sz w:val="20"/>
          <w:szCs w:val="20"/>
          <w:u w:val="none" w:color="0000EE"/>
          <w:vertAlign w:val="superscript"/>
          <w:lang w:val="el" w:eastAsia="el"/>
        </w:rPr>
        <w:footnoteReference w:id="73"/>
      </w:r>
      <w:r>
        <w:rPr>
          <w:rStyle w:val="Hyperlink"/>
          <w:b/>
          <w:bCs/>
          <w:color w:val="000000"/>
          <w:sz w:val="20"/>
          <w:szCs w:val="20"/>
          <w:u w:val="none" w:color="0000EE"/>
          <w:vertAlign w:val="superscript"/>
          <w:lang w:val="el" w:eastAsia="el"/>
        </w:rPr>
        <w:footnoteReference w:id="74"/>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τα οποία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διακόσια ογδόντα (280) ευρώ το χιλιόλιτρο.</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75"/>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76"/>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77"/>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78"/>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80"/>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82"/>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83"/>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Ο λιθάνθρακας, λιγνίτης και οπτάνθρακας (κοκ) της Σ.Ο. 2701, 2702 και 2704 και το φυσικό αέριο της Σ.Ο. 2711 11 00 και 2711 21 00,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86"/>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87"/>
      </w:r>
      <w:r>
        <w:rPr>
          <w:rStyle w:val="Hyperlink"/>
          <w:b/>
          <w:bCs/>
          <w:color w:val="000000"/>
          <w:sz w:val="20"/>
          <w:szCs w:val="20"/>
          <w:u w:val="none" w:color="0000EE"/>
          <w:vertAlign w:val="superscript"/>
          <w:lang w:val="el" w:eastAsia="el"/>
        </w:rPr>
        <w:footnoteReference w:id="88"/>
      </w:r>
      <w:r>
        <w:rPr>
          <w:b/>
          <w:bCs/>
          <w:lang w:val="el" w:eastAsia="el"/>
        </w:rPr>
        <w:t xml:space="preserve"> Ο λιθάνθρακας, λιγνίτης και οπτάνθρακας (κοκ) του κωδικού της Σ.Ο. 2701, 2702 και 2704 και η ηλεκτρική ενέργεια του κωδικού της Σ.Ο. 2716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89"/>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spacing w:before="240" w:after="240"/>
        <w:rPr>
          <w:lang w:val="el" w:eastAsia="el"/>
        </w:rPr>
      </w:pP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ιβ)...</w:t>
      </w:r>
    </w:p>
    <w:p>
      <w:pPr>
        <w:spacing w:before="240" w:after="240"/>
        <w:rPr>
          <w:lang w:val="el" w:eastAsia="el"/>
        </w:rPr>
      </w:pPr>
      <w:r>
        <w:rPr>
          <w:b/>
          <w:bCs/>
          <w:lang w:val="el" w:eastAsia="el"/>
        </w:rPr>
        <w:t>Με κοινή απόφαση των Υπουργών Οικονομικών και Περιβάλλοντος και Ενέργειας καθορίζονται οι ειδικότεροι όροι, οι προϋποθέσεις, οι διαδικασίες, οι απαιτούμενοι έλεγχοι, καθώς και κάθε άλλη αναγκαία λεπτομέρεια για την απαλλαγή από τον ειδικό φόρο κατανάλωσης του φυσικού αερίου, σύμφωνα με την περίπτωση αυτή.</w:t>
      </w:r>
    </w:p>
    <w:p>
      <w:pPr>
        <w:spacing w:before="240" w:after="240"/>
        <w:rPr>
          <w:lang w:val="el" w:eastAsia="el"/>
        </w:rPr>
      </w:pPr>
      <w:r>
        <w:rPr>
          <w:b/>
          <w:bCs/>
          <w:lang w:val="el" w:eastAsia="el"/>
        </w:rPr>
        <w:t>Εξαιρούνται της απαλλαγής οι επιχειρήσεις με ληξιπρόθεσμες οφειλές προς τους φορείς κοινωνικής ασφάλισης και τους εργαζομένους.</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9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93"/>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4"/>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5"/>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6"/>
            </w:r>
            <w:r>
              <w:rPr>
                <w:rStyle w:val="Hyperlink"/>
                <w:b w:val="0"/>
                <w:bCs w:val="0"/>
                <w:i w:val="0"/>
                <w:iCs w:val="0"/>
                <w:smallCaps w:val="0"/>
                <w:color w:val="000000"/>
                <w:sz w:val="20"/>
                <w:szCs w:val="20"/>
                <w:u w:val="none" w:color="0000EE"/>
                <w:vertAlign w:val="superscript"/>
                <w:lang w:val="el" w:eastAsia="el"/>
              </w:rPr>
              <w:footnoteReference w:id="9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98"/>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9"/>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00"/>
      </w:r>
      <w:r>
        <w:rPr>
          <w:rStyle w:val="Hyperlink"/>
          <w:b/>
          <w:bCs/>
          <w:color w:val="000000"/>
          <w:sz w:val="20"/>
          <w:szCs w:val="20"/>
          <w:u w:val="none" w:color="0000EE"/>
          <w:vertAlign w:val="superscript"/>
          <w:lang w:val="el" w:eastAsia="el"/>
        </w:rPr>
        <w:footnoteReference w:id="101"/>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2"/>
      </w:r>
      <w:r>
        <w:rPr>
          <w:rStyle w:val="Hyperlink"/>
          <w:b/>
          <w:bCs/>
          <w:color w:val="000000"/>
          <w:sz w:val="20"/>
          <w:szCs w:val="20"/>
          <w:u w:val="none" w:color="0000EE"/>
          <w:vertAlign w:val="superscript"/>
          <w:lang w:val="el" w:eastAsia="el"/>
        </w:rPr>
        <w:footnoteReference w:id="103"/>
      </w:r>
      <w:r>
        <w:rPr>
          <w:rStyle w:val="Hyperlink"/>
          <w:b/>
          <w:bCs/>
          <w:color w:val="000000"/>
          <w:sz w:val="20"/>
          <w:szCs w:val="20"/>
          <w:u w:val="none" w:color="0000EE"/>
          <w:vertAlign w:val="superscript"/>
          <w:lang w:val="el" w:eastAsia="el"/>
        </w:rPr>
        <w:footnoteReference w:id="104"/>
      </w:r>
      <w:r>
        <w:rPr>
          <w:rStyle w:val="Hyperlink"/>
          <w:b/>
          <w:bCs/>
          <w:color w:val="000000"/>
          <w:sz w:val="20"/>
          <w:szCs w:val="20"/>
          <w:u w:val="none" w:color="0000EE"/>
          <w:vertAlign w:val="superscript"/>
          <w:lang w:val="el" w:eastAsia="el"/>
        </w:rPr>
        <w:footnoteReference w:id="105"/>
      </w:r>
      <w:r>
        <w:rPr>
          <w:b/>
          <w:bCs/>
          <w:lang w:val="el" w:eastAsia="el"/>
        </w:rPr>
        <w:t>…</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08"/>
      </w:r>
      <w:r>
        <w:rPr>
          <w:rStyle w:val="Hyperlink"/>
          <w:b/>
          <w:bCs/>
          <w:color w:val="000000"/>
          <w:sz w:val="20"/>
          <w:szCs w:val="20"/>
          <w:u w:val="none" w:color="0000EE"/>
          <w:vertAlign w:val="superscript"/>
          <w:lang w:val="el" w:eastAsia="el"/>
        </w:rPr>
        <w:footnoteReference w:id="109"/>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110"/>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b/>
          <w:bCs/>
          <w:lang w:val="el" w:eastAsia="el"/>
        </w:rPr>
        <w:t>Εφαρμόζεται μειωμένος κατά πενήντα τοις εκατό (50%) συντελεστής Ειδικού Φόρου Κατανάλωσης (Ε.Φ.Κ.)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Οι όροι και οι προϋποθέσεις εφαρμογής των διατάξεων της παρούσας παραγράφου καθορίζονται με απόφαση του Γενικού Γραμματέα 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20"/>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21"/>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3"/>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24"/>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5"/>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26"/>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27"/>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28"/>
      </w:r>
      <w:r>
        <w:rPr>
          <w:rStyle w:val="Hyperlink"/>
          <w:b/>
          <w:bCs/>
          <w:color w:val="000000"/>
          <w:sz w:val="20"/>
          <w:szCs w:val="20"/>
          <w:u w:val="none" w:color="0000EE"/>
          <w:vertAlign w:val="superscript"/>
          <w:lang w:val="el" w:eastAsia="el"/>
        </w:rPr>
        <w:footnoteReference w:id="129"/>
      </w:r>
      <w:r>
        <w:rPr>
          <w:rStyle w:val="Hyperlink"/>
          <w:b/>
          <w:bCs/>
          <w:color w:val="000000"/>
          <w:sz w:val="20"/>
          <w:szCs w:val="20"/>
          <w:u w:val="none" w:color="0000EE"/>
          <w:vertAlign w:val="superscript"/>
          <w:lang w:val="el" w:eastAsia="el"/>
        </w:rPr>
        <w:footnoteReference w:id="130"/>
      </w:r>
      <w:r>
        <w:rPr>
          <w:rStyle w:val="Hyperlink"/>
          <w:b/>
          <w:bCs/>
          <w:color w:val="000000"/>
          <w:sz w:val="20"/>
          <w:szCs w:val="20"/>
          <w:u w:val="none" w:color="0000EE"/>
          <w:vertAlign w:val="superscript"/>
          <w:lang w:val="el" w:eastAsia="el"/>
        </w:rPr>
        <w:footnoteReference w:id="131"/>
      </w:r>
      <w:r>
        <w:rPr>
          <w:rStyle w:val="Hyperlink"/>
          <w:b/>
          <w:bCs/>
          <w:color w:val="000000"/>
          <w:sz w:val="20"/>
          <w:szCs w:val="20"/>
          <w:u w:val="none" w:color="0000EE"/>
          <w:vertAlign w:val="superscript"/>
          <w:lang w:val="el" w:eastAsia="el"/>
        </w:rPr>
        <w:footnoteReference w:id="132"/>
      </w:r>
      <w:r>
        <w:rPr>
          <w:b/>
          <w:bCs/>
          <w:lang w:val="el" w:eastAsia="el"/>
        </w:rPr>
        <w:t>Ο φόρος αυτός ορίζεται σε πέντε ευρώ (5 ευρώ)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rStyle w:val="Hyperlink"/>
          <w:b/>
          <w:bCs/>
          <w:color w:val="000000"/>
          <w:sz w:val="20"/>
          <w:szCs w:val="20"/>
          <w:u w:val="none" w:color="0000EE"/>
          <w:vertAlign w:val="superscript"/>
          <w:lang w:val="el" w:eastAsia="el"/>
        </w:rPr>
        <w:footnoteReference w:id="13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Ο μειωμένος αυτός συντελεστής καθορίζεται σε δύο ευρώ και πενήντα λεπτά (2,50)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rStyle w:val="Hyperlink"/>
          <w:b/>
          <w:bCs/>
          <w:color w:val="000000"/>
          <w:sz w:val="20"/>
          <w:szCs w:val="20"/>
          <w:u w:val="none" w:color="0000EE"/>
          <w:vertAlign w:val="superscript"/>
          <w:lang w:val="el" w:eastAsia="el"/>
        </w:rPr>
        <w:footnoteReference w:id="142"/>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rStyle w:val="Hyperlink"/>
          <w:b/>
          <w:bCs/>
          <w:color w:val="000000"/>
          <w:sz w:val="20"/>
          <w:szCs w:val="20"/>
          <w:u w:val="none" w:color="0000EE"/>
          <w:vertAlign w:val="superscript"/>
          <w:lang w:val="el" w:eastAsia="el"/>
        </w:rPr>
        <w:footnoteReference w:id="148"/>
      </w: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rStyle w:val="Hyperlink"/>
          <w:b/>
          <w:bCs/>
          <w:color w:val="000000"/>
          <w:sz w:val="20"/>
          <w:szCs w:val="20"/>
          <w:u w:val="none" w:color="0000EE"/>
          <w:vertAlign w:val="superscript"/>
          <w:lang w:val="el" w:eastAsia="el"/>
        </w:rPr>
        <w:footnoteReference w:id="151"/>
      </w:r>
      <w:r>
        <w:rPr>
          <w:rStyle w:val="Hyperlink"/>
          <w:b/>
          <w:bCs/>
          <w:color w:val="000000"/>
          <w:sz w:val="20"/>
          <w:szCs w:val="20"/>
          <w:u w:val="none" w:color="0000EE"/>
          <w:vertAlign w:val="superscript"/>
          <w:lang w:val="el" w:eastAsia="el"/>
        </w:rPr>
        <w:footnoteReference w:id="15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82,50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26%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117,50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35%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170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156,70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55"/>
      </w:r>
      <w:r>
        <w:rPr>
          <w:b/>
          <w:bCs/>
          <w:lang w:val="el" w:eastAsia="el"/>
        </w:rPr>
        <w:t>α) Για την αποστολή σε άλλο κράτος-μέλος, παραλαβή από άλλο κράτος-μέλος, εισαγωγή, εξαγωγή καπνού,</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εισαγωγή βιομηχανοποιημένων καπνών και</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την κατασκευή, αποστολή, παραλαβή, εισαγωγή, εξαγωγή εξοπλισμού παραγωγής βιομηχανοποιημένων καπνών απαιτείται άδεια, η οποία εκδίδεται από την αρμόδια αρχή κατόπιν αίτησης του ενδιαφερομένου φυσικού ή νομικού προσώπου.</w:t>
      </w:r>
    </w:p>
    <w:p>
      <w:pPr>
        <w:spacing w:before="240" w:after="240"/>
        <w:rPr>
          <w:lang w:val="el" w:eastAsia="el"/>
        </w:rPr>
      </w:pPr>
      <w:r>
        <w:rPr>
          <w:b/>
          <w:bCs/>
          <w:lang w:val="el" w:eastAsia="el"/>
        </w:rPr>
        <w:t>Με απόφαση του Υπουργού Οικονομικών καθορίζονται οι όροι και οι προϋποθέσεις για τη χορήγηση, την τροποποίηση, την ανάκληση και τον χρόνο ισχύος της άδειας αυτής, καθώς και κάθε άλλο σχετικό ζήτημα.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b/>
          <w:bCs/>
          <w:lang w:val="el" w:eastAsia="el"/>
        </w:rPr>
        <w:t xml:space="preserve">Άρθρο 100Β </w:t>
      </w:r>
    </w:p>
    <w:p>
      <w:pPr>
        <w:pStyle w:val="Heading6"/>
        <w:spacing w:before="240" w:after="240"/>
        <w:rPr>
          <w:lang w:val="el" w:eastAsia="el"/>
        </w:rPr>
      </w:pPr>
      <w:r>
        <w:rPr>
          <w:b/>
          <w:bCs/>
          <w:lang w:val="el" w:eastAsia="el"/>
        </w:rPr>
        <w:t>Ενιαίο κεντρικό μητρώο εφοδιαστικής αλυσίδας καπνού και βιομηχανοποιημένων καπνών (ΕΚ- ΜΕΑ)</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ως «εφοδιαστική αλυσίδα» νοείται η αποστολή σε άλλο κράτος -μέλος, παραλαβή από άλλο κράτος-μέλος, εισαγωγή και εξαγωγή καπνού, η παραγωγή, αποθήκευση, μεταποίηση, αποστολή, παραλαβή, εισαγωγή, εξαγωγή βιομηχανοποιημένων καπνών, η κατασκευή, εισαγωγή, εξαγωγή, αποστολή, παραλαβή του εξοπλισμού παραγωγής αυτών, καθώς και οι λοιπές δραστηριότητες στα πλαίσια της εμπορίας καπνού και βιομηχανοποιημένων καπνών.</w:t>
      </w:r>
    </w:p>
    <w:p>
      <w:pPr>
        <w:pStyle w:val="MainText"/>
        <w:spacing w:before="120" w:after="0"/>
        <w:rPr>
          <w:lang w:val="el" w:eastAsia="el"/>
        </w:rPr>
      </w:pPr>
      <w:r>
        <w:rPr>
          <w:b/>
          <w:bCs/>
          <w:lang w:val="el" w:eastAsia="el"/>
        </w:rPr>
        <w:t>2.</w:t>
      </w:r>
      <w:r>
        <w:rPr>
          <w:b/>
          <w:bCs/>
          <w:lang w:val="el" w:eastAsia="el"/>
        </w:rPr>
        <w:t xml:space="preserve"> Στο Πληροφορικό Σύστημα Τελωνειακών Ηλεκτρονικών υπηρεσιών ICIS net καθιερώνεται μητρώο υπό την ονομασία «Ενιαίο Κεντρικό Μητρώο Εφοδιαστικής</w:t>
      </w:r>
    </w:p>
    <w:p>
      <w:pPr>
        <w:spacing w:before="240" w:after="240"/>
        <w:rPr>
          <w:lang w:val="el" w:eastAsia="el"/>
        </w:rPr>
      </w:pPr>
      <w:r>
        <w:rPr>
          <w:b/>
          <w:bCs/>
          <w:lang w:val="el" w:eastAsia="el"/>
        </w:rPr>
        <w:t>Αλυσίδας καπνού και βιομηχανοποιημένων καπνών» (ΕΚΜΕΑ).</w:t>
      </w:r>
    </w:p>
    <w:p>
      <w:pPr>
        <w:pStyle w:val="MainText"/>
        <w:spacing w:before="120" w:after="0"/>
        <w:rPr>
          <w:lang w:val="el" w:eastAsia="el"/>
        </w:rPr>
      </w:pPr>
      <w:r>
        <w:rPr>
          <w:b/>
          <w:bCs/>
          <w:lang w:val="el" w:eastAsia="el"/>
        </w:rPr>
        <w:t>3.</w:t>
      </w:r>
      <w:r>
        <w:rPr>
          <w:b/>
          <w:bCs/>
          <w:lang w:val="el" w:eastAsia="el"/>
        </w:rPr>
        <w:t xml:space="preserve"> Στο μητρώο αυτό καταχωρούνται, τηρούνται και παρακολουθούνται όλες οι άδειες, οι οποίες χορηγούνται από τις κατά περίπτωση αρμόδιες αρχές σε φυσικά ή νομικά πρόσωπα, τα οποία δραστηριοποιούνται στα πλαίσια της εφοδιαστικής αλυσίδας καπνού και βιομηχανοποιημένων καπνών. Με την καταχώριση των αδειών αυτών στο ανωτέρω μητρώο, οι κάτοχοι αυτών λαμβάνουν έναν Μοναδικό Αριθμό Μητρώου Διακινητή Καπνικών Προϊόντων (ΑΜΔΙΚΑΠ). Οι κατά περίπτωση αρμόδιες αρχές αδειοδότησης έχουν την υποχρέωση να τηρούν ενήμερο το ΕΚΜΕΑ.</w:t>
      </w:r>
    </w:p>
    <w:p>
      <w:pPr>
        <w:pStyle w:val="MainText"/>
        <w:spacing w:before="120" w:after="0"/>
        <w:rPr>
          <w:lang w:val="el" w:eastAsia="el"/>
        </w:rPr>
      </w:pPr>
      <w:r>
        <w:rPr>
          <w:b/>
          <w:bCs/>
          <w:lang w:val="el" w:eastAsia="el"/>
        </w:rPr>
        <w:t>4.</w:t>
      </w:r>
      <w:r>
        <w:rPr>
          <w:b/>
          <w:bCs/>
          <w:lang w:val="el" w:eastAsia="el"/>
        </w:rPr>
        <w:t xml:space="preserve"> Ο ΑΜΔΙΚΑΠ του αποστολέα και του παραλήπτη αναγράφεται υποχρεωτικά σε κάθε διακίνηση στο εσωτερικό της χώρας μέχρι το τελικό σημείο λιανικής πώλησης στα προβλεπόμενα κατά περίπτωση εμπορικά ή συνοδευτικά έγγραφα μεταφοράς.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7"/>
      </w:r>
      <w:r>
        <w:rPr>
          <w:rStyle w:val="article-num"/>
          <w:b/>
          <w:bCs/>
          <w:lang w:val="el" w:eastAsia="el"/>
        </w:rPr>
        <w:t>Άρθρο 100Γ</w:t>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άρθρου, οι παρακάτω όροι χρησιμοποιούνται με την εξής σημασία: α) Ως «πελάτες» νοούνται τα φυσικά ή νομικά πρόσωπα, ημεδαπά ή αλλοδαπά, που προμηθεύονται βιομηχανο- ποιημένα καπνά από τις αδειοδοτημένες καπνοβιομηχανίες, τα αδειοδοτημένα επαγγελματικά εργαστήρια παραγωγής προϊόντων καπνού, από τους εισαγωγείς από τρίτες χώρες και τους παραλήπτες από άλλα κράτη - μέλη με σκοπό τη μεταπώλησή τους. β) Ως «προμηθευτές» νοούνται τα φυσικά ή νομικά πρόσωπα, ημεδαπά ή αλλοδαπά, τα οποία, ενεργώντας στο πλαίσιο της εμπορικής ή επαγγελματικής τους ιδιότητας, παρέχουν συμβατικώς στις αδειοδοτημένες καπνοβιομηχανίες ή στα αδειοδοτημένα επαγγελματικά εργαστήρια παραγωγής προϊόντων καπνού πρώτες ύλες, καθώς και πάσης φύσεως υλικά και υπηρεσίες.</w:t>
      </w:r>
    </w:p>
    <w:p>
      <w:pPr>
        <w:pStyle w:val="MainText"/>
        <w:spacing w:before="120" w:after="0"/>
        <w:rPr>
          <w:lang w:val="el" w:eastAsia="el"/>
        </w:rPr>
      </w:pPr>
      <w:r>
        <w:rPr>
          <w:b/>
          <w:bCs/>
          <w:lang w:val="el" w:eastAsia="el"/>
        </w:rPr>
        <w:t>2.</w:t>
      </w:r>
      <w:r>
        <w:rPr>
          <w:b/>
          <w:bCs/>
          <w:lang w:val="el" w:eastAsia="el"/>
        </w:rPr>
        <w:t xml:space="preserve"> Οι αδειοδοτημένες καπνοβιομηχανίες και τα αδειοδοτημένα επαγγελματικά εργαστήρια παραγωγής προϊόντων καπνού έχουν υποχρέωση να εφαρμόζουν μέτρα δέουσας επιμέλειας ως προς τους πελάτες και τους προμηθευτές τους, καθώς και οι εισαγωγείς από τρίτες χώρες και οι παραλήπτες από άλλα κράτη-μέλη ως προς τους πελάτες τους.</w:t>
      </w:r>
    </w:p>
    <w:p>
      <w:pPr>
        <w:pStyle w:val="MainText"/>
        <w:spacing w:before="120" w:after="0"/>
        <w:rPr>
          <w:lang w:val="el" w:eastAsia="el"/>
        </w:rPr>
      </w:pPr>
      <w:r>
        <w:rPr>
          <w:b/>
          <w:bCs/>
          <w:lang w:val="el" w:eastAsia="el"/>
        </w:rPr>
        <w:t>3.</w:t>
      </w:r>
      <w:r>
        <w:rPr>
          <w:b/>
          <w:bCs/>
          <w:lang w:val="el" w:eastAsia="el"/>
        </w:rPr>
        <w:t xml:space="preserve"> Τα μέτρα δέουσας επιμέλειας ως προς τους πελάτες και τους προμηθευτές περιλαμβάνουν τουλάχιστον: α) την εξακρίβωση και την επαλήθευση της ταυτότητας των πελατών και των προμηθευτών βάσει εγγράφων, δεδομένων ή πληροφοριών από αξιόπιστη και ανεξάρ</w:t>
      </w:r>
    </w:p>
    <w:p>
      <w:pPr>
        <w:spacing w:before="240" w:after="240"/>
        <w:rPr>
          <w:lang w:val="el" w:eastAsia="el"/>
        </w:rPr>
      </w:pPr>
      <w:r>
        <w:rPr>
          <w:b/>
          <w:bCs/>
          <w:lang w:val="el" w:eastAsia="el"/>
        </w:rPr>
        <w:t>τητη πηγή, β) την τήρηση και καταγραφή αρχείων με όλες τις σχετικές συναλλαγές, γ) την άσκηση συνεχούς εποπτείας της εμπορικής δραστηριότητας στα πλαίσια της εφοδιαστικής αλυσίδας καπνού και βιομηχανοποιημένων καπνών, με ενδελεχή εξέταση των συναλλαγών που πραγματοποιούνται κατά τη διάρκεια αυτής,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4.</w:t>
      </w:r>
      <w:r>
        <w:rPr>
          <w:b/>
          <w:bCs/>
          <w:lang w:val="el" w:eastAsia="el"/>
        </w:rPr>
        <w:t xml:space="preserve"> Τα πρόσωπα της παραγράφου 2 υποχρεούνται να αποστέλλουν κάθε μήνα, στο συντονιστικό κέντρο για την αντιμετώπιση του λαθρεμπορίου, που ιδρύεται με το άρθρο 6 του παρόντος, ηλεκτρονική κατάσταση με τις συναλλαγές των προμηθευτών και πελατών τους, καθώς και να παρέχουν πληροφορίες σχετικά με ασυνήθιστες ή ύποπτες συναλλαγές. Οι ηλεκτρονικές καταστάσεις υποβάλλονται μέχρι την τελευταία εργάσιμη ημέρα του επομένου μήνα από το μήνα διενέργειας της συναλλαγής.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ή με κοινές αποφάσεις του Υπουργού Οικονομικών και των κατά περίπτωση αρμόδιων Υπουργών καθορίζονται οι λεπτομέρειες εφαρμογής του παρόντος άρθρου.</w:t>
      </w:r>
    </w:p>
    <w:p>
      <w:pPr>
        <w:pStyle w:val="MainText"/>
        <w:spacing w:before="120" w:after="0"/>
        <w:rPr>
          <w:lang w:val="el" w:eastAsia="el"/>
        </w:rPr>
      </w:pPr>
      <w:r>
        <w:rPr>
          <w:b/>
          <w:bCs/>
          <w:lang w:val="el" w:eastAsia="el"/>
        </w:rPr>
        <w:t>6.</w:t>
      </w:r>
      <w:r>
        <w:rPr>
          <w:b/>
          <w:bCs/>
          <w:lang w:val="el" w:eastAsia="el"/>
        </w:rPr>
        <w:t xml:space="preserve"> Η ισχύς των διατάξεων του παρόντος άρθρου αρχίζει από την υλοποίηση της ηλεκτρονικής εφαρμογής υποδοχής των συναλλαγών προμηθευτών – πελατών.</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58"/>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59"/>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0"/>
      </w:r>
      <w:r>
        <w:rPr>
          <w:rStyle w:val="Hyperlink"/>
          <w:b/>
          <w:bCs/>
          <w:color w:val="000000"/>
          <w:sz w:val="20"/>
          <w:szCs w:val="20"/>
          <w:u w:val="none" w:color="0000EE"/>
          <w:vertAlign w:val="superscript"/>
          <w:lang w:val="el" w:eastAsia="el"/>
        </w:rPr>
        <w:footnoteReference w:id="161"/>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62"/>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63"/>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5"/>
      </w:r>
      <w:r>
        <w:rPr>
          <w:b/>
          <w:bCs/>
          <w:lang w:val="el" w:eastAsia="el"/>
        </w:rPr>
        <w:t xml:space="preserve">Άρθρο 106Α </w:t>
      </w:r>
    </w:p>
    <w:p>
      <w:pPr>
        <w:pStyle w:val="Heading6"/>
        <w:spacing w:before="240" w:after="240"/>
        <w:rPr>
          <w:lang w:val="el" w:eastAsia="el"/>
        </w:rPr>
      </w:pPr>
      <w:r>
        <w:rPr>
          <w:b/>
          <w:bCs/>
          <w:lang w:val="el" w:eastAsia="el"/>
        </w:rPr>
        <w:t>Ιχνηλασιμότητα (άρθρο 15 της οδηγίας)</w:t>
      </w:r>
    </w:p>
    <w:p>
      <w:pPr>
        <w:spacing w:before="240" w:after="240"/>
        <w:rPr>
          <w:lang w:val="el" w:eastAsia="el"/>
        </w:rPr>
      </w:pPr>
      <w:r>
        <w:rPr>
          <w:b/>
          <w:bCs/>
          <w:lang w:val="el" w:eastAsia="el"/>
        </w:rPr>
        <w:t>Γ ια τους σκοπούς του παρόντος άρθρου, οι παρακάτω όροι χρησιμοποιούνται με την εξής σημασία:</w:t>
      </w:r>
    </w:p>
    <w:p>
      <w:pPr>
        <w:spacing w:before="240" w:after="240"/>
        <w:rPr>
          <w:lang w:val="el" w:eastAsia="el"/>
        </w:rPr>
      </w:pPr>
      <w:r>
        <w:rPr>
          <w:b/>
          <w:bCs/>
          <w:lang w:val="el" w:eastAsia="el"/>
        </w:rPr>
        <w:t>Ως «κατασκευαστής» θεωρείται κάθε φυσικό ή νομικό πρόσωπο που κατασκευάζει προϊόν ή το οποίο δίνει εντολή να σχεδιαστεί ή να κατασκευαστεί ένα προϊόν και διαθέτει το προϊόν αυτό στην αγορά υπό την ονομασία ή το εμπορικό σήμα του.</w:t>
      </w:r>
    </w:p>
    <w:p>
      <w:pPr>
        <w:spacing w:before="240" w:after="240"/>
        <w:rPr>
          <w:lang w:val="el" w:eastAsia="el"/>
        </w:rPr>
      </w:pPr>
      <w:r>
        <w:rPr>
          <w:b/>
          <w:bCs/>
          <w:lang w:val="el" w:eastAsia="el"/>
        </w:rPr>
        <w:t>Ως «μονάδα συσκευασίας» θεωρείται η μικρότερη ατομική συσκευασία ενός προϊόντος καπνού ή συναφούς προϊόντος που διατίθεται στην αγορά.</w:t>
      </w:r>
    </w:p>
    <w:p>
      <w:pPr>
        <w:pStyle w:val="MainText"/>
        <w:spacing w:before="120" w:after="0"/>
        <w:rPr>
          <w:lang w:val="el" w:eastAsia="el"/>
        </w:rPr>
      </w:pPr>
      <w:r>
        <w:rPr>
          <w:b/>
          <w:bCs/>
          <w:lang w:val="el" w:eastAsia="el"/>
        </w:rPr>
        <w:t>1.</w:t>
      </w:r>
      <w:r>
        <w:rPr>
          <w:b/>
          <w:bCs/>
          <w:lang w:val="el" w:eastAsia="el"/>
        </w:rPr>
        <w:t xml:space="preserve"> Όλες οι μονάδες συσκευασίας των προϊόντων καπνού επισημαίνονται με μοναδικό αναγνωριστικό κωδικό, ο οποίος τυπώνεται ή τοποθετείται κατά τρόπον ώστε να μην μπορεί να αφαιρεθεί, είναι ανεξίτηλος και δεν κρύβεται ούτε διακόπτεται με κανένα τρόπο, μεταξύ άλλων από φορολογικά επισήματα ή ετικέτες αναγραφής της τιμής ή από το άνοιγμα της μονάδας συσκευασίας. Στην περίπτωση προϊόντων καπνού που κατασκευάζονται εκτός της Ευρωπαϊκής Ένωσης οι υποχρεώσεις που προβλέπονται στο παρόν άρθρο εφαρμόζονται μόνο στα προϊόντα εκείνα που προορίζονται για την αγορά της Ένωσης ή διατίθενται σε αυτήν.</w:t>
      </w:r>
    </w:p>
    <w:p>
      <w:pPr>
        <w:pStyle w:val="MainText"/>
        <w:spacing w:before="120" w:after="0"/>
        <w:rPr>
          <w:lang w:val="el" w:eastAsia="el"/>
        </w:rPr>
      </w:pPr>
      <w:r>
        <w:rPr>
          <w:b/>
          <w:bCs/>
          <w:lang w:val="el" w:eastAsia="el"/>
        </w:rPr>
        <w:t>2.</w:t>
      </w:r>
      <w:r>
        <w:rPr>
          <w:b/>
          <w:bCs/>
          <w:lang w:val="el" w:eastAsia="el"/>
        </w:rPr>
        <w:t xml:space="preserve"> Ο μοναδικός αναγνωριστικός κωδικός επιτρέπει τον προσδιορισμό των ακολούθων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της ημερομηνίας και του τόπου κατασκευής,</w:t>
      </w:r>
    </w:p>
    <w:p>
      <w:pPr>
        <w:pStyle w:val="StructureList1"/>
        <w:spacing w:before="120" w:after="0"/>
        <w:rPr>
          <w:lang w:val="el" w:eastAsia="el"/>
        </w:rPr>
      </w:pPr>
      <w:r>
        <w:rPr>
          <w:b/>
          <w:bCs/>
          <w:lang w:val="el" w:eastAsia="el"/>
        </w:rPr>
        <w:t>β)</w:t>
      </w:r>
      <w:r>
        <w:rPr>
          <w:b/>
          <w:bCs/>
          <w:lang w:val="en" w:eastAsia="en"/>
        </w:rPr>
        <w:tab/>
      </w:r>
      <w:r>
        <w:rPr>
          <w:b/>
          <w:bCs/>
          <w:lang w:val="el" w:eastAsia="el"/>
        </w:rPr>
        <w:t>της μονάδας κατασκευής,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μηχανήματος που χρησιμοποιήθηκε για την κατασκευή των προϊόντων καπνού,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βάρδιας παραγωγής ή του χρόνου κατασκευής,</w:t>
      </w:r>
    </w:p>
    <w:p>
      <w:pPr>
        <w:pStyle w:val="StructureList1"/>
        <w:spacing w:before="120" w:after="0"/>
        <w:rPr>
          <w:lang w:val="el" w:eastAsia="el"/>
        </w:rPr>
      </w:pPr>
      <w:r>
        <w:rPr>
          <w:b/>
          <w:bCs/>
          <w:lang w:val="el" w:eastAsia="el"/>
        </w:rPr>
        <w:t>ε)</w:t>
      </w:r>
      <w:r>
        <w:rPr>
          <w:b/>
          <w:bCs/>
          <w:lang w:val="en" w:eastAsia="en"/>
        </w:rPr>
        <w:tab/>
      </w:r>
      <w:r>
        <w:rPr>
          <w:b/>
          <w:bCs/>
          <w:lang w:val="el" w:eastAsia="el"/>
        </w:rPr>
        <w:t>της περιγραφής του προϊόντος,</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προβλεπόμενης αγοράς λιανικής πώλησης,</w:t>
      </w:r>
    </w:p>
    <w:p>
      <w:pPr>
        <w:pStyle w:val="StructureList1"/>
        <w:spacing w:before="120" w:after="0"/>
        <w:rPr>
          <w:lang w:val="el" w:eastAsia="el"/>
        </w:rPr>
      </w:pPr>
      <w:r>
        <w:rPr>
          <w:b/>
          <w:bCs/>
          <w:lang w:val="el" w:eastAsia="el"/>
        </w:rPr>
        <w:t>ζ)</w:t>
      </w:r>
      <w:r>
        <w:rPr>
          <w:b/>
          <w:bCs/>
          <w:lang w:val="en" w:eastAsia="en"/>
        </w:rPr>
        <w:tab/>
      </w:r>
      <w:r>
        <w:rPr>
          <w:b/>
          <w:bCs/>
          <w:lang w:val="el" w:eastAsia="el"/>
        </w:rPr>
        <w:t>του προβλεπόμενου δρομολογίου της φόρτωσης,</w:t>
      </w:r>
    </w:p>
    <w:p>
      <w:pPr>
        <w:pStyle w:val="StructureList1"/>
        <w:spacing w:before="120" w:after="0"/>
        <w:rPr>
          <w:lang w:val="el" w:eastAsia="el"/>
        </w:rPr>
      </w:pPr>
      <w:r>
        <w:rPr>
          <w:b/>
          <w:bCs/>
          <w:lang w:val="el" w:eastAsia="el"/>
        </w:rPr>
        <w:t>η)</w:t>
      </w:r>
      <w:r>
        <w:rPr>
          <w:b/>
          <w:bCs/>
          <w:lang w:val="en" w:eastAsia="en"/>
        </w:rPr>
        <w:tab/>
      </w:r>
      <w:r>
        <w:rPr>
          <w:b/>
          <w:bCs/>
          <w:lang w:val="el" w:eastAsia="el"/>
        </w:rPr>
        <w:t>κατά περίπτωση, του εισαγωγέα στην Ένωση,</w:t>
      </w:r>
    </w:p>
    <w:p>
      <w:pPr>
        <w:pStyle w:val="StructureList1"/>
        <w:spacing w:before="120" w:after="0"/>
        <w:rPr>
          <w:lang w:val="el" w:eastAsia="el"/>
        </w:rPr>
      </w:pPr>
      <w:r>
        <w:rPr>
          <w:b/>
          <w:bCs/>
          <w:lang w:val="el" w:eastAsia="el"/>
        </w:rPr>
        <w:t>θ)</w:t>
      </w:r>
      <w:r>
        <w:rPr>
          <w:b/>
          <w:bCs/>
          <w:lang w:val="en" w:eastAsia="en"/>
        </w:rPr>
        <w:tab/>
      </w:r>
      <w:r>
        <w:rPr>
          <w:b/>
          <w:bCs/>
          <w:lang w:val="el" w:eastAsia="el"/>
        </w:rPr>
        <w:t>του πραγματικού δρομολογίου της φόρτωσης από τη μονάδα κατασκευής έως το πρώτο κατάστημα λιανικής πώλησης, συμπεριλαμβανομένων όλων των χρησιμοποιούμενων αποθηκών, καθώς και της ημερομηνίας φόρτωσης, του προορισμού, του σημείου αναχώρησης και του παραλήπτη,</w:t>
      </w:r>
    </w:p>
    <w:p>
      <w:pPr>
        <w:pStyle w:val="StructureList1"/>
        <w:spacing w:before="120" w:after="0"/>
        <w:rPr>
          <w:lang w:val="el" w:eastAsia="el"/>
        </w:rPr>
      </w:pPr>
      <w:r>
        <w:rPr>
          <w:b/>
          <w:bCs/>
          <w:lang w:val="el" w:eastAsia="el"/>
        </w:rPr>
        <w:t>ι)</w:t>
      </w:r>
      <w:r>
        <w:rPr>
          <w:b/>
          <w:bCs/>
          <w:lang w:val="en" w:eastAsia="en"/>
        </w:rPr>
        <w:tab/>
      </w:r>
      <w:r>
        <w:rPr>
          <w:b/>
          <w:bCs/>
          <w:lang w:val="el" w:eastAsia="el"/>
        </w:rPr>
        <w:t>της ταυτότητας όλων των αγοραστών από τη μονάδα κατασκευής έως το πρώτο κατάστημα λιανικής πώλησης και</w:t>
      </w:r>
    </w:p>
    <w:p>
      <w:pPr>
        <w:pStyle w:val="StructureList1"/>
        <w:spacing w:before="120" w:after="0"/>
        <w:rPr>
          <w:lang w:val="el" w:eastAsia="el"/>
        </w:rPr>
      </w:pPr>
      <w:r>
        <w:rPr>
          <w:b/>
          <w:bCs/>
          <w:lang w:val="el" w:eastAsia="el"/>
        </w:rPr>
        <w:t>ια)</w:t>
      </w:r>
      <w:r>
        <w:rPr>
          <w:b/>
          <w:bCs/>
          <w:lang w:val="en" w:eastAsia="en"/>
        </w:rPr>
        <w:tab/>
      </w:r>
      <w:r>
        <w:rPr>
          <w:b/>
          <w:bCs/>
          <w:lang w:val="el" w:eastAsia="el"/>
        </w:rPr>
        <w:t>του τιμολογίου, του αριθμού παραγγελίας και των αρχείων πληρωμών όλων των αγοραστών από τη μονάδα κατασκευής έως το πρώτο κατάστημα λιανικής πώλης.</w:t>
      </w:r>
    </w:p>
    <w:p>
      <w:pPr>
        <w:pStyle w:val="MainText"/>
        <w:spacing w:before="120" w:after="0"/>
        <w:rPr>
          <w:lang w:val="el" w:eastAsia="el"/>
        </w:rPr>
      </w:pPr>
      <w:r>
        <w:rPr>
          <w:b/>
          <w:bCs/>
          <w:lang w:val="el" w:eastAsia="el"/>
        </w:rPr>
        <w:t>3.</w:t>
      </w:r>
      <w:r>
        <w:rPr>
          <w:b/>
          <w:bCs/>
          <w:lang w:val="el" w:eastAsia="el"/>
        </w:rPr>
        <w:t xml:space="preserve"> Οι πληροφορίες που αναφέρονται στις περιπτώσεις α` έως ζ` και, κατά περίπτωση, η` της παραγράφου 2 αποτελούν μέρος του μοναδικού αναγνωριστικού κωδικού ενώ οι πληροφορίες που αναφέρονται στα στοιχεία θ` έως ια` της ίδιας παραγράφου είναι προσιτές ηλεκτρονικά μέσω συνδέσμου στον μοναδικό αναγνωριστικό κωδικό.</w:t>
      </w:r>
    </w:p>
    <w:p>
      <w:pPr>
        <w:pStyle w:val="MainText"/>
        <w:spacing w:before="120" w:after="0"/>
        <w:rPr>
          <w:lang w:val="el" w:eastAsia="el"/>
        </w:rPr>
      </w:pPr>
      <w:r>
        <w:rPr>
          <w:b/>
          <w:bCs/>
          <w:lang w:val="el" w:eastAsia="el"/>
        </w:rPr>
        <w:t>4.</w:t>
      </w:r>
      <w:r>
        <w:rPr>
          <w:b/>
          <w:bCs/>
          <w:lang w:val="el" w:eastAsia="el"/>
        </w:rPr>
        <w:t xml:space="preserve"> Όλοι οι οικονομικοί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καταγράφουν την περι- έλευση όλων των μονάδων συσκευασίας στην κατοχή τους, καθώς επίσης όλες τις ενδιάμεσες μετακινήσεις και την τελική έξοδο των μονάδων συσκευασίας από την κατοχή τους.</w:t>
      </w:r>
    </w:p>
    <w:p>
      <w:pPr>
        <w:spacing w:before="240" w:after="240"/>
        <w:rPr>
          <w:lang w:val="el" w:eastAsia="el"/>
        </w:rPr>
      </w:pPr>
      <w:r>
        <w:rPr>
          <w:b/>
          <w:bCs/>
          <w:lang w:val="el" w:eastAsia="el"/>
        </w:rPr>
        <w:t>Η υποχρέωση αυτή εκπληρώνεται με τη σήμανση και την καταγραφή της γενικής συσκευασίας όπως της κούτας, του κιβωτίου ή της παλέτας, υπό τον όρο ότι η παρακολούθηση και ο εντοπισμός όλων των μονάδων συσκευασίας παραμένει εφικτός.</w:t>
      </w:r>
    </w:p>
    <w:p>
      <w:pPr>
        <w:pStyle w:val="MainText"/>
        <w:spacing w:before="120" w:after="0"/>
        <w:rPr>
          <w:lang w:val="el" w:eastAsia="el"/>
        </w:rPr>
      </w:pPr>
      <w:r>
        <w:rPr>
          <w:b/>
          <w:bCs/>
          <w:lang w:val="el" w:eastAsia="el"/>
        </w:rPr>
        <w:t>5.</w:t>
      </w:r>
      <w:r>
        <w:rPr>
          <w:b/>
          <w:bCs/>
          <w:lang w:val="el" w:eastAsia="el"/>
        </w:rPr>
        <w:t xml:space="preserve"> Όλα τα φυσικά και νομικά πρόσωπα που εμπλέκονται στην αλυσίδα εφοδιασμού των προϊόντων καπνού τηρούν πλήρη και ακριβή αρχεία με όλες τις σχετικές συναλλαγές.</w:t>
      </w:r>
    </w:p>
    <w:p>
      <w:pPr>
        <w:pStyle w:val="MainText"/>
        <w:spacing w:before="120" w:after="0"/>
        <w:rPr>
          <w:lang w:val="el" w:eastAsia="el"/>
        </w:rPr>
      </w:pPr>
      <w:r>
        <w:rPr>
          <w:b/>
          <w:bCs/>
          <w:lang w:val="el" w:eastAsia="el"/>
        </w:rPr>
        <w:t>6.</w:t>
      </w:r>
      <w:r>
        <w:rPr>
          <w:b/>
          <w:bCs/>
          <w:lang w:val="el" w:eastAsia="el"/>
        </w:rPr>
        <w:t xml:space="preserve"> Οι κατασκευαστές προϊόντων καπνού παρέχουν σε όλους τους οικονομικούς φορείς που συμμετέχουν στο εμπόριο προϊόντων καπνού, από τον κατασκευαστή έως τον τελευταίο οικονομικό φορέα πριν από το πρώτο κατάστημα λιανικής πώλησης, συμπεριλαμβανομένων των εισαγωγέων, των αποθηκών και των μεταφορικών εταιρειών, τον αναγκαίο εξοπλισμό για την καταγραφή των προϊόντων καπνού που αγοράζονται, πωλούνται, αποθηκεύονται, μεταφέρονται ή τυγχάνουν άλλου χειρισμού.</w:t>
      </w:r>
    </w:p>
    <w:p>
      <w:pPr>
        <w:spacing w:before="240" w:after="240"/>
        <w:rPr>
          <w:lang w:val="el" w:eastAsia="el"/>
        </w:rPr>
      </w:pPr>
      <w:r>
        <w:rPr>
          <w:b/>
          <w:bCs/>
          <w:lang w:val="el" w:eastAsia="el"/>
        </w:rPr>
        <w:t>Ο εν λόγω εξοπλισμός λαμβάνει και διαβιβάζει ηλεκτρονικά τα καταγεγραμμένα στοιχεία σε μονάδα αποθήκευσης δεδομένων σύμφωνα με την παράγραφο 7.</w:t>
      </w:r>
    </w:p>
    <w:p>
      <w:pPr>
        <w:pStyle w:val="MainText"/>
        <w:spacing w:before="120" w:after="0"/>
        <w:rPr>
          <w:lang w:val="el" w:eastAsia="el"/>
        </w:rPr>
      </w:pPr>
      <w:r>
        <w:rPr>
          <w:b/>
          <w:bCs/>
          <w:lang w:val="el" w:eastAsia="el"/>
        </w:rPr>
        <w:t>7.</w:t>
      </w:r>
      <w:r>
        <w:rPr>
          <w:b/>
          <w:bCs/>
          <w:lang w:val="el" w:eastAsia="el"/>
        </w:rPr>
        <w:t xml:space="preserve"> Οι κατασκευαστές και οι εισαγωγείς προϊόντων καπνού συνάπτουν συμβάσεις αποθήκευσης δεδομένων με ανεξάρτητο τρίτο μέρος, προκειμένου να αναλάβει την φιλοξενία της μονάδας αποθήκευσης δεδομένων για όλα τα σχετικά δεδομένα. Η μονάδα αποθήκευσης πρέπει να βρίσκεται στο έδαφος της Ευρωπαϊκής Ένωσης.</w:t>
      </w:r>
    </w:p>
    <w:p>
      <w:pPr>
        <w:spacing w:before="240" w:after="240"/>
        <w:rPr>
          <w:lang w:val="el" w:eastAsia="el"/>
        </w:rPr>
      </w:pPr>
      <w:r>
        <w:rPr>
          <w:b/>
          <w:bCs/>
          <w:lang w:val="el" w:eastAsia="el"/>
        </w:rPr>
        <w:t>Η καταλληλότητα του τρίτου μέρους και ιδίως η ανεξαρτησία και οι τεχνικές δυνατότητες, καθώς και η σύμβαση αποθήκευσης δεδομένων εγκρίνονται από την Ευρωπαϊκή επιτροπή.</w:t>
      </w:r>
    </w:p>
    <w:p>
      <w:pPr>
        <w:spacing w:before="240" w:after="240"/>
        <w:rPr>
          <w:lang w:val="el" w:eastAsia="el"/>
        </w:rPr>
      </w:pPr>
      <w:r>
        <w:rPr>
          <w:b/>
          <w:bCs/>
          <w:lang w:val="el" w:eastAsia="el"/>
        </w:rPr>
        <w:t>Οι δραστηριότητες του τρίτου μέρους παρακολουθούνται από εξωτερικό ελεγκτή, ο οποίος προτείνεται και αμείβεται από τον κατασκευαστή των προϊόντων καπνού και εγκρίνεται από την Ευρωπαϊκή επιτροπή. Ο εξωτερικός ελεγκτής έχει την υποχρέωση να υποβάλλει ετήσια έκθεση στην αρμόδια Διεύθυνση του Υπουργείου Οικονομικών και στην Ευρωπαϊκή επιτροπή εκτιμώντας ιδίως τυχόν παρατυπίες σχετικά με την πρόσβαση.</w:t>
      </w:r>
    </w:p>
    <w:p>
      <w:pPr>
        <w:spacing w:before="240" w:after="240"/>
        <w:rPr>
          <w:lang w:val="el" w:eastAsia="el"/>
        </w:rPr>
      </w:pPr>
      <w:r>
        <w:rPr>
          <w:b/>
          <w:bCs/>
          <w:lang w:val="el" w:eastAsia="el"/>
        </w:rPr>
        <w:t>Η επιτροπή, οι αρμόδιες αρχές και ο εξωτερικός ελεγκτής έχουν πλήρη πρόσβαση στη μονάδα αποθήκευσης δεδομένων. Σε δεόντως αιτιολογημένες περιπτώσεις, μπορεί να επιτραπεί η πρόσβαση στους κατασκευαστές ή στους εισαγωγείς στα αποθηκευμένα δεδομένα, από την Ευρωπαϊκή επιτροπή ή από τον Υπουργό Οικονομικών, υπό τον όρο ότι οι εμπορικά ευαίσθητες πληροφορίες εξακολουθούν να προστατεύονται επαρκώς σύμφωνα με το σχετικό ενωσιακό και εθνικό δίκαιο.</w:t>
      </w:r>
    </w:p>
    <w:p>
      <w:pPr>
        <w:pStyle w:val="MainText"/>
        <w:spacing w:before="120" w:after="0"/>
        <w:rPr>
          <w:lang w:val="el" w:eastAsia="el"/>
        </w:rPr>
      </w:pPr>
      <w:r>
        <w:rPr>
          <w:b/>
          <w:bCs/>
          <w:lang w:val="el" w:eastAsia="el"/>
        </w:rPr>
        <w:t>8.</w:t>
      </w:r>
      <w:r>
        <w:rPr>
          <w:b/>
          <w:bCs/>
          <w:lang w:val="el" w:eastAsia="el"/>
        </w:rPr>
        <w:t xml:space="preserve"> Τα καταγεγραμμένα δεδομένα δεν τροποποιούνται ούτε διαγράφονται από οποιονδήποτε οικονομικό φορέα που εμπλέκεται στο εμπόριο προϊόντων καπνού.</w:t>
      </w:r>
    </w:p>
    <w:p>
      <w:pPr>
        <w:pStyle w:val="MainText"/>
        <w:spacing w:before="120" w:after="0"/>
        <w:rPr>
          <w:lang w:val="el" w:eastAsia="el"/>
        </w:rPr>
      </w:pPr>
      <w:r>
        <w:rPr>
          <w:b/>
          <w:bCs/>
          <w:lang w:val="el" w:eastAsia="el"/>
        </w:rPr>
        <w:t>9.</w:t>
      </w:r>
      <w:r>
        <w:rPr>
          <w:b/>
          <w:bCs/>
          <w:lang w:val="el" w:eastAsia="el"/>
        </w:rPr>
        <w:t xml:space="preserve"> Η επεξεργασία προσωπικών δεδομένων γίνεται τη- ρουμένης της ενωσιακής και εθνικής νομοθεσίας για την προστασία αυτών.</w:t>
      </w:r>
    </w:p>
    <w:p>
      <w:pPr>
        <w:pStyle w:val="MainText"/>
        <w:spacing w:before="120" w:after="0"/>
        <w:rPr>
          <w:lang w:val="el" w:eastAsia="el"/>
        </w:rPr>
      </w:pPr>
      <w:r>
        <w:rPr>
          <w:b/>
          <w:bCs/>
          <w:lang w:val="el" w:eastAsia="el"/>
        </w:rPr>
        <w:t>10.</w:t>
      </w:r>
      <w:r>
        <w:rPr>
          <w:b/>
          <w:bCs/>
          <w:lang w:val="el" w:eastAsia="el"/>
        </w:rPr>
        <w:t xml:space="preserve"> Τα συστήματα που χρησιμοποιούνται για το μοναδικό αναγνωριστικό κωδικό και οι σχετικές λειτουργίες είναι πλήρως συμβατά μεταξύ τους σε ολόκληρη την Ευρωπαϊκή Ένωση.</w:t>
      </w:r>
    </w:p>
    <w:p>
      <w:pPr>
        <w:pStyle w:val="MainText"/>
        <w:spacing w:before="120" w:after="0"/>
        <w:rPr>
          <w:lang w:val="el" w:eastAsia="el"/>
        </w:rPr>
      </w:pPr>
      <w:r>
        <w:rPr>
          <w:b/>
          <w:bCs/>
          <w:lang w:val="el" w:eastAsia="el"/>
        </w:rPr>
        <w:t>11.</w:t>
      </w:r>
      <w:r>
        <w:rPr>
          <w:b/>
          <w:bCs/>
          <w:lang w:val="el" w:eastAsia="el"/>
        </w:rPr>
        <w:t xml:space="preserve"> Οι παράγραφοι 1 έως και 10 του παρόντος άρθρου εφαρμόζονται σύμφωνα με τις προθεσμίες που ορίζονται στην παρ. 13 του άρθρου 15 της οδηγίας 2014/40/ ΕΕ.</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MainText"/>
        <w:spacing w:before="120" w:after="0"/>
        <w:rPr>
          <w:lang w:val="el" w:eastAsia="el"/>
        </w:rPr>
      </w:pPr>
      <w:r>
        <w:rPr>
          <w:b/>
          <w:bCs/>
          <w:lang w:val="el" w:eastAsia="el"/>
        </w:rPr>
        <w:t>13.</w:t>
      </w:r>
      <w:r>
        <w:rPr>
          <w:b/>
          <w:bCs/>
          <w:lang w:val="el" w:eastAsia="el"/>
        </w:rPr>
        <w:t xml:space="preserve"> Με κοινή απόφαση του Υπουργού Οικονομικών και των κατά περίπτωση αρμόδιων Υπουργών καθορίζονται οι όροι και οι προϋποθέσεις πρόσβασης των αρμοδίων αρχών στη μονάδα αποθήκευσης δεδομένων.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Άρθρο 106Β </w:t>
      </w:r>
    </w:p>
    <w:p>
      <w:pPr>
        <w:pStyle w:val="Heading6"/>
        <w:spacing w:before="240" w:after="240"/>
        <w:rPr>
          <w:lang w:val="el" w:eastAsia="el"/>
        </w:rPr>
      </w:pPr>
      <w:r>
        <w:rPr>
          <w:b/>
          <w:bCs/>
          <w:lang w:val="el" w:eastAsia="el"/>
        </w:rPr>
        <w:t>Χαρακτηριστικό ασφαλείας (άρθρο 16 της οδηγίας)</w:t>
      </w:r>
    </w:p>
    <w:p>
      <w:pPr>
        <w:pStyle w:val="MainText"/>
        <w:spacing w:before="120" w:after="0"/>
        <w:rPr>
          <w:lang w:val="el" w:eastAsia="el"/>
        </w:rPr>
      </w:pPr>
      <w:r>
        <w:rPr>
          <w:b/>
          <w:bCs/>
          <w:lang w:val="el" w:eastAsia="el"/>
        </w:rPr>
        <w:t>1.</w:t>
      </w:r>
      <w:r>
        <w:rPr>
          <w:b/>
          <w:bCs/>
          <w:lang w:val="el" w:eastAsia="el"/>
        </w:rPr>
        <w:t xml:space="preserve"> Πέραν του μοναδικού αναγνωριστικού κωδικού που αναφέρεται στο άρθρο 106Α, όλες οι μονάδες συσκευασίας των προϊόντων καπνού που διατίθενται στην αγορά, φέρουν απαραβίαστο χαρακτηριστικό ασφαλείας που αποτελείται από ορατά και αόρατα στοιχεία. Το χαρακτηριστικό ασφαλείας τυπώνεται ή επικολλάται κατά τρόπον ώστε να μην μπορεί να αφαιρεθεί, είναι ανεξίτηλο και δεν κρύβεται ούτε διακόπτεται με κανένα τρόπο, μεταξύ άλλων από φορολογικά επισήματα και ετικέτες αναγραφής της τιμής ή από άλλα στοιχεία που επιβάλλονται από τη νομοθεσία. Τα φορολογικά επισήματα ή εθνικά αναγνωριστικά σήματα που χρησιμοποιούνται για φορολογικούς σκοπούς μπορούν να χρησιμοποιούνται ως χαρακτηριστικά ασφαλείας, υπό τον όρο ότι συμμορφώνονται με όλα τα τεχνικά πρότυπα και εκπληρώνουν όλες τις λειτουργίες του παρόντος άρθρου.</w:t>
      </w:r>
    </w:p>
    <w:p>
      <w:pPr>
        <w:pStyle w:val="MainText"/>
        <w:spacing w:before="120" w:after="0"/>
        <w:rPr>
          <w:lang w:val="el" w:eastAsia="el"/>
        </w:rPr>
      </w:pPr>
      <w:r>
        <w:rPr>
          <w:b/>
          <w:bCs/>
          <w:lang w:val="el" w:eastAsia="el"/>
        </w:rPr>
        <w:t>2.</w:t>
      </w:r>
      <w:r>
        <w:rPr>
          <w:b/>
          <w:bCs/>
          <w:lang w:val="el" w:eastAsia="el"/>
        </w:rPr>
        <w:t xml:space="preserve"> Η παράγραφος 1 του παρόντος άρθρου εφαρμόζεται σύμφωνα με τις προθεσμίες που ορίζονται στην παρ. 3 του άρθρου 16 της οδηγίας 2014/40/ΕΕ.</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ρυθμίζεται κάθε θέμα σχετικό με την εφαρμογή των διατάξεων του άρθρου αυτού</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68"/>
      </w:r>
      <w:r>
        <w:rPr>
          <w:rStyle w:val="Hyperlink"/>
          <w:b/>
          <w:bCs/>
          <w:color w:val="000000"/>
          <w:sz w:val="20"/>
          <w:szCs w:val="20"/>
          <w:u w:val="none" w:color="0000EE"/>
          <w:vertAlign w:val="superscript"/>
          <w:lang w:val="el" w:eastAsia="el"/>
        </w:rPr>
        <w:footnoteReference w:id="169"/>
      </w:r>
      <w:r>
        <w:rPr>
          <w:rStyle w:val="Hyperlink"/>
          <w:b/>
          <w:bCs/>
          <w:color w:val="000000"/>
          <w:sz w:val="20"/>
          <w:szCs w:val="20"/>
          <w:u w:val="none" w:color="0000EE"/>
          <w:vertAlign w:val="superscript"/>
          <w:lang w:val="el" w:eastAsia="el"/>
        </w:rPr>
        <w:footnoteReference w:id="170"/>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71"/>
      </w:r>
      <w:r>
        <w:rPr>
          <w:rStyle w:val="Hyperlink"/>
          <w:b/>
          <w:bCs/>
          <w:color w:val="000000"/>
          <w:sz w:val="20"/>
          <w:szCs w:val="20"/>
          <w:u w:val="none" w:color="0000EE"/>
          <w:vertAlign w:val="superscript"/>
          <w:lang w:val="el" w:eastAsia="el"/>
        </w:rPr>
        <w:footnoteReference w:id="172"/>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3"/>
      </w:r>
      <w:r>
        <w:rPr>
          <w:rStyle w:val="Hyperlink"/>
          <w:b/>
          <w:bCs/>
          <w:color w:val="000000"/>
          <w:sz w:val="20"/>
          <w:szCs w:val="20"/>
          <w:u w:val="none" w:color="0000EE"/>
          <w:vertAlign w:val="superscript"/>
          <w:lang w:val="el" w:eastAsia="el"/>
        </w:rPr>
        <w:footnoteReference w:id="174"/>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77"/>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78"/>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79"/>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1"/>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2"/>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3"/>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84"/>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5"/>
      </w:r>
      <w:r>
        <w:rPr>
          <w:rStyle w:val="Hyperlink"/>
          <w:b/>
          <w:bCs/>
          <w:color w:val="000000"/>
          <w:sz w:val="20"/>
          <w:szCs w:val="20"/>
          <w:u w:val="none" w:color="0000EE"/>
          <w:vertAlign w:val="superscript"/>
          <w:lang w:val="el" w:eastAsia="el"/>
        </w:rPr>
        <w:footnoteReference w:id="186"/>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7"/>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8"/>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0"/>
      </w: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9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StructureList1"/>
        <w:spacing w:before="120" w:after="0"/>
        <w:rPr>
          <w:lang w:val="el" w:eastAsia="el"/>
        </w:rPr>
      </w:pPr>
      <w:r>
        <w:rPr>
          <w:b/>
          <w:bCs/>
          <w:lang w:val="el" w:eastAsia="el"/>
        </w:rPr>
        <w:t>θ)</w:t>
      </w:r>
      <w:r>
        <w:rPr>
          <w:b/>
          <w:bCs/>
          <w:lang w:val="en" w:eastAsia="en"/>
        </w:rPr>
        <w:tab/>
      </w:r>
      <w:r>
        <w:rPr>
          <w:b/>
          <w:bCs/>
          <w:lang w:val="el" w:eastAsia="el"/>
        </w:rPr>
        <w:t>Χρηματοδοτική μίσθωση: η σύμβαση παραχώρησης, έναντι μισθώματος, επιβατικού αυτοκινήτου από εταιρεία χρηματοδοτικής μίσθωσης, εγκατεστημένη στη χώρα μας ή σε άλλο κράτος - μέλος, για επαγγελματική χρήση του αντισυμβαλλόμενου μισθωτή, ο οποίος έχει δικαίωμα στο τέλος της σύμβασης είτε να εξαγοράσει το επιβατικό αυτοκίνητο είτε να ανανεώσει τη σύμβαση για ορισμένο χρόνο, σύμφωνα με τα οριζόμενα στις διατάξεις του Ν. 1665/1986 (Λ` 194).</w:t>
      </w:r>
    </w:p>
    <w:p>
      <w:pPr>
        <w:pStyle w:val="StructureList1"/>
        <w:spacing w:before="120" w:after="0"/>
        <w:rPr>
          <w:lang w:val="el" w:eastAsia="el"/>
        </w:rPr>
      </w:pPr>
      <w:r>
        <w:rPr>
          <w:b/>
          <w:bCs/>
          <w:lang w:val="el" w:eastAsia="el"/>
        </w:rPr>
        <w:t>ι)</w:t>
      </w:r>
      <w:r>
        <w:rPr>
          <w:b/>
          <w:bCs/>
          <w:lang w:val="en" w:eastAsia="en"/>
        </w:rPr>
        <w:tab/>
      </w:r>
      <w:r>
        <w:rPr>
          <w:b/>
          <w:bCs/>
          <w:lang w:val="el" w:eastAsia="el"/>
        </w:rPr>
        <w:t>Μίσθωση: η από επιχείρηση, η οποία είναι εγκατεστημένη στη χώρα μας ή σε άλλο κράτος - μέλος και έχει σχετικό σκοπό, σύμβαση παραχώρησης της χρήσης επιβατικού αυτοκινήτου έναντι μισθώματος, για ορισμένο χρόνο, χωρίς δικαίωμα εξαγοράς στη λήξη της σύμβασης.</w:t>
      </w:r>
    </w:p>
    <w:p>
      <w:pPr>
        <w:pStyle w:val="StructureList1"/>
        <w:spacing w:before="120" w:after="0"/>
        <w:rPr>
          <w:lang w:val="el" w:eastAsia="el"/>
        </w:rPr>
      </w:pPr>
      <w:r>
        <w:rPr>
          <w:b/>
          <w:bCs/>
          <w:lang w:val="el" w:eastAsia="el"/>
        </w:rPr>
        <w:t>κ)</w:t>
      </w:r>
      <w:r>
        <w:rPr>
          <w:b/>
          <w:bCs/>
          <w:lang w:val="en" w:eastAsia="en"/>
        </w:rPr>
        <w:tab/>
      </w:r>
      <w:r>
        <w:rPr>
          <w:b/>
          <w:bCs/>
          <w:lang w:val="el" w:eastAsia="el"/>
        </w:rPr>
        <w:t>«Λιανική τιμή πώλησης προ φόρων για τη διαμόρφωση της φορολογητέας αξίας για την επιβολή του τέλους ταξινόμησης»: η ανώτατη προτεινόμενη τιμή πώλησης, χωρίς ΦΠΑ, από τον κατασκευαστή, προκειμένου για εγχωρίως παραγόμενα οχήματα ή από τον εισαγωγέα/επίσημο αντιπρόσωπο, προκειμένου για εισαγόμενα και ενδοκοινοτικώς αποκτούμενα οχήματα, όπως αυτή προκύπτει από τους υποβαλλόμενους τιμοκαταλόγους στην αρμόδια Τελωνειακή Αρχή. Στην εν λόγω τιμή, η οποία ισχύει από την ημερομηνία υποβολής του τιμοκαταλόγου, συμπεριλαμβάνεται η αξία του πρόσθετου εξοπλισμού, καθώς και η αξία ειδικών εκδόσεων του οχήματος και κάθε είδους διαμορφωτικό της τιμής πώλησης κόστος. Οι λιανικές τιμές πώλησης προ φόρων κατά μάρκα, μοντέλο, παραλλαγή και έκδοση των οχημάτων δημοσιεύονται στον έντυπο και ηλεκτρονικό τύπο και στο διαδίκτυο.</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2"/>
      </w: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3"/>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r>
        <w:rPr>
          <w:b/>
          <w:bCs/>
          <w:lang w:val="el" w:eastAsia="el"/>
        </w:rPr>
        <w:t>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με φορολογητέα αξία μέχρι και 14.0 ευρώ, 4%.</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 φορολογητέα αξία άνω των 14.0 ευρώ και μέχρι 17.000 ευρώ, 8%.</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 φορολογητέα αξία άνω των 17.0 ευρώ και μέχρι 20.000 ευρώ, 16%.</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 φορολογητέα αξία άνω των 20.0 ευρώ και μέχρι 25.000 ευρώ, 24%.</w:t>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με φορολογητέα αξία άνω των 25.0 ευρώ, 32%.</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αυτοκίνητα οχήματα τρίκυκλα ή τετράκυ- κλα που εμπίπτουν στο πεδίο εφαρμογής της οδηγίας 2002/24/ΕΚ του Συμβουλίου της 18ης Μαρτίου 2002 (E.E.L.124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4%</w:t>
      </w:r>
    </w:p>
    <w:p>
      <w:pPr>
        <w:spacing w:before="240" w:after="240"/>
        <w:rPr>
          <w:lang w:val="el" w:eastAsia="el"/>
        </w:rPr>
      </w:pPr>
      <w:r>
        <w:rPr>
          <w:b/>
          <w:bCs/>
          <w:lang w:val="el" w:eastAsia="el"/>
        </w:rPr>
        <w:t>Από 501 μέχρι 900 κυβικά εκατοστά 7%</w:t>
      </w:r>
    </w:p>
    <w:p>
      <w:pPr>
        <w:spacing w:before="240" w:after="240"/>
        <w:rPr>
          <w:lang w:val="el" w:eastAsia="el"/>
        </w:rPr>
      </w:pPr>
      <w:r>
        <w:rPr>
          <w:b/>
          <w:bCs/>
          <w:lang w:val="el" w:eastAsia="el"/>
        </w:rPr>
        <w:t>Από 901 κυβικά εκατοστά και πάνω 11%</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διατάξεις του άρθρου 26 του ν.1959/1991 (Α` 123) και της αριθ. Β.27660/712/10.7.1992 κοινής υπουργικής απόφασης των Υπουργών Περιβάλλοντος, Χωροταξίας και Δημόσιων Έργων και Μεταφορών και Επικοινωνιών (Β` 519), εφαρμόζονται και για τα πετρελαιοκίνητα οχήματα της προηγούμενης περίπτωσης στ`.</w:t>
      </w:r>
    </w:p>
    <w:p>
      <w:pPr>
        <w:pStyle w:val="StructureList1"/>
        <w:spacing w:before="120" w:after="0"/>
        <w:rPr>
          <w:lang w:val="el" w:eastAsia="el"/>
        </w:rPr>
      </w:pPr>
      <w:r>
        <w:rPr>
          <w:b/>
          <w:bCs/>
          <w:lang w:val="el" w:eastAsia="el"/>
        </w:rPr>
        <w:t>η)</w:t>
      </w:r>
      <w:r>
        <w:rPr>
          <w:b/>
          <w:bCs/>
          <w:lang w:val="en" w:eastAsia="en"/>
        </w:rPr>
        <w:tab/>
      </w:r>
      <w:r>
        <w:rPr>
          <w:b/>
          <w:bCs/>
          <w:lang w:val="el" w:eastAsia="el"/>
        </w:rPr>
        <w:t>Για την επιλογή του συντελεστή των περιπτώσεων α` έως ε`, για μεταχειρισμένα επιβατικά αυτοκίνητα, λαμβάνεται υπόψη η φορολογητέα αξία της παραγράφου 1 του άρθρου 126, πριν από τις προβλεπόμενες μειώσεις από το άρθρο αυτό.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r>
        <w:rPr>
          <w:rStyle w:val="Hyperlink"/>
          <w:b/>
          <w:bCs/>
          <w:color w:val="000000"/>
          <w:sz w:val="20"/>
          <w:szCs w:val="20"/>
          <w:u w:val="none" w:color="0000EE"/>
          <w:vertAlign w:val="superscript"/>
          <w:lang w:val="el" w:eastAsia="el"/>
        </w:rPr>
        <w:footnoteReference w:id="197"/>
      </w:r>
      <w:r>
        <w:rPr>
          <w:b/>
          <w:bCs/>
          <w:lang w:val="el" w:eastAsia="el"/>
        </w:rPr>
        <w:t>Για επιβατικά αυτοκίνητα της παραγράφου 1, των οποίων η εκπεμπόμενη μάζα διοξειδίου του άνθρακα - CO2 (συνδυασμένος κύκλος)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μικρότερη ή ίση των 100 γρ./χλμ, οι συντελεστές των περιπτώσεων α`, β`, γ`, δ` και ε` της παραγράφου 2 μειώνονται κατά 5%,</w:t>
      </w:r>
    </w:p>
    <w:p>
      <w:pPr>
        <w:pStyle w:val="StructureList1"/>
        <w:spacing w:before="120" w:after="0"/>
        <w:rPr>
          <w:lang w:val="el" w:eastAsia="el"/>
        </w:rPr>
      </w:pPr>
      <w:r>
        <w:rPr>
          <w:b/>
          <w:bCs/>
          <w:lang w:val="el" w:eastAsia="el"/>
        </w:rPr>
        <w:t>β)</w:t>
      </w:r>
      <w:r>
        <w:rPr>
          <w:b/>
          <w:bCs/>
          <w:lang w:val="en" w:eastAsia="en"/>
        </w:rPr>
        <w:tab/>
      </w:r>
      <w:r>
        <w:rPr>
          <w:b/>
          <w:bCs/>
          <w:lang w:val="el" w:eastAsia="el"/>
        </w:rPr>
        <w:t>μεγαλύτερη από 120 και μικρότερη ή ίση από 140 γρ./χλμ, οι συντελεστές των περιπτώσεων α`, β`, γ`, δ` και ε` της παραγράφου 2 αυξάνονται κατά 10%,</w:t>
      </w:r>
    </w:p>
    <w:p>
      <w:pPr>
        <w:pStyle w:val="StructureList1"/>
        <w:spacing w:before="120" w:after="0"/>
        <w:rPr>
          <w:lang w:val="el" w:eastAsia="el"/>
        </w:rPr>
      </w:pPr>
      <w:r>
        <w:rPr>
          <w:b/>
          <w:bCs/>
          <w:lang w:val="el" w:eastAsia="el"/>
        </w:rPr>
        <w:t>γ)</w:t>
      </w:r>
      <w:r>
        <w:rPr>
          <w:b/>
          <w:bCs/>
          <w:lang w:val="en" w:eastAsia="en"/>
        </w:rPr>
        <w:tab/>
      </w:r>
      <w:r>
        <w:rPr>
          <w:b/>
          <w:bCs/>
          <w:lang w:val="el" w:eastAsia="el"/>
        </w:rPr>
        <w:t>μεγαλύτερη από 140 και μικρότερη ή ίση από 160 γρ./χλμ, οι συντελεστές των περιπτώσεων α`, β`, γ`, δ` και ε` της παραγράφου 2 αυξάνονται κατά 20%,</w:t>
      </w:r>
    </w:p>
    <w:p>
      <w:pPr>
        <w:pStyle w:val="StructureList1"/>
        <w:spacing w:before="120" w:after="0"/>
        <w:rPr>
          <w:lang w:val="el" w:eastAsia="el"/>
        </w:rPr>
      </w:pPr>
      <w:r>
        <w:rPr>
          <w:b/>
          <w:bCs/>
          <w:lang w:val="el" w:eastAsia="el"/>
        </w:rPr>
        <w:t>δ)</w:t>
      </w:r>
      <w:r>
        <w:rPr>
          <w:b/>
          <w:bCs/>
          <w:lang w:val="en" w:eastAsia="en"/>
        </w:rPr>
        <w:tab/>
      </w:r>
      <w:r>
        <w:rPr>
          <w:b/>
          <w:bCs/>
          <w:lang w:val="el" w:eastAsia="el"/>
        </w:rPr>
        <w:t>μεγαλύτερη από 160 και μικρότερη ή ίση από 180 γρ./χλμ, οι συντελεστές των περιπτώσεων α`, β`, γ`, δ` και ε` της παραγράφου 2 αυξάνονται κατά 30%,</w:t>
      </w:r>
    </w:p>
    <w:p>
      <w:pPr>
        <w:pStyle w:val="StructureList1"/>
        <w:spacing w:before="120" w:after="0"/>
        <w:rPr>
          <w:lang w:val="el" w:eastAsia="el"/>
        </w:rPr>
      </w:pPr>
      <w:r>
        <w:rPr>
          <w:b/>
          <w:bCs/>
          <w:lang w:val="el" w:eastAsia="el"/>
        </w:rPr>
        <w:t>ε)</w:t>
      </w:r>
      <w:r>
        <w:rPr>
          <w:b/>
          <w:bCs/>
          <w:lang w:val="en" w:eastAsia="en"/>
        </w:rPr>
        <w:tab/>
      </w:r>
      <w:r>
        <w:rPr>
          <w:b/>
          <w:bCs/>
          <w:lang w:val="el" w:eastAsia="el"/>
        </w:rPr>
        <w:t>μεγαλύτερη από 180 και μικρότερη ή ίση από 200 γρ./χλμ, οι συντελεστές των περιπτώσεων α`, β`, γ`, δ` και ε` της παραγράφου 2 αυξάνονται κατά 40%,</w:t>
      </w:r>
    </w:p>
    <w:p>
      <w:pPr>
        <w:pStyle w:val="StructureList1"/>
        <w:spacing w:before="120" w:after="0"/>
        <w:rPr>
          <w:lang w:val="el" w:eastAsia="el"/>
        </w:rPr>
      </w:pPr>
      <w:r>
        <w:rPr>
          <w:b/>
          <w:bCs/>
          <w:lang w:val="el" w:eastAsia="el"/>
        </w:rPr>
        <w:t>στ)</w:t>
      </w:r>
      <w:r>
        <w:rPr>
          <w:b/>
          <w:bCs/>
          <w:lang w:val="en" w:eastAsia="en"/>
        </w:rPr>
        <w:tab/>
      </w:r>
      <w:r>
        <w:rPr>
          <w:b/>
          <w:bCs/>
          <w:lang w:val="el" w:eastAsia="el"/>
        </w:rPr>
        <w:t>μεγαλύτερη από 200 και μικρότερη ή ίση από 250 γρ./χλμ, οι συντελεστές των περιπτώσεων α`, β`, γ`, δ` και ε` της παραγράφου 2 αυξάνονται κατά 60%,</w:t>
      </w:r>
    </w:p>
    <w:p>
      <w:pPr>
        <w:pStyle w:val="StructureList1"/>
        <w:spacing w:before="120" w:after="0"/>
        <w:rPr>
          <w:lang w:val="el" w:eastAsia="el"/>
        </w:rPr>
      </w:pPr>
      <w:r>
        <w:rPr>
          <w:b/>
          <w:bCs/>
          <w:lang w:val="el" w:eastAsia="el"/>
        </w:rPr>
        <w:t>ζ)</w:t>
      </w:r>
      <w:r>
        <w:rPr>
          <w:b/>
          <w:bCs/>
          <w:lang w:val="en" w:eastAsia="en"/>
        </w:rPr>
        <w:tab/>
      </w:r>
      <w:r>
        <w:rPr>
          <w:b/>
          <w:bCs/>
          <w:lang w:val="el" w:eastAsia="el"/>
        </w:rPr>
        <w:t>μεγαλύτερη από 250 γρ./χλμ οι συντελεστές των περιπτώσεων α`, β`, γ`, δ` και ε` της παραγράφου 2 αυξάνονται κατά 100%.</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Για επιβατικά αυτοκίνητα της παραγράφου 1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πληρούν εκ κατασκευής τις προδιαγραφές του αμέσως προηγούμενου από το ισχύον, ως προς την ταξινόμηση, ευρωπαϊκού προτύπου εκπομπών ρύπων (Euro), οι συντελεστές των περιπτώσεων α`, β`, γ`, δ` και ε` της παραγράφου 2, αυξάνονται κατά 50%,</w:t>
      </w:r>
    </w:p>
    <w:p>
      <w:pPr>
        <w:pStyle w:val="StructureList1"/>
        <w:spacing w:before="120" w:after="0"/>
        <w:rPr>
          <w:lang w:val="el" w:eastAsia="el"/>
        </w:rPr>
      </w:pPr>
      <w:r>
        <w:rPr>
          <w:b/>
          <w:bCs/>
          <w:lang w:val="el" w:eastAsia="el"/>
        </w:rPr>
        <w:t>β)</w:t>
      </w:r>
      <w:r>
        <w:rPr>
          <w:b/>
          <w:bCs/>
          <w:lang w:val="en" w:eastAsia="en"/>
        </w:rPr>
        <w:tab/>
      </w:r>
      <w:r>
        <w:rPr>
          <w:b/>
          <w:bCs/>
          <w:lang w:val="el" w:eastAsia="el"/>
        </w:rPr>
        <w:t>δεν πληρούν εκ κατασκευής τις προδιαγραφές του ισχύοντος, ως προς την ταξινόμηση, ευρωπαϊκού προτύπου εκπομπών ρύπων (Euro) και του αμέσως προηγούμενου και δεν είναι συμβατικής τεχνολογίας, οι συντελεστές των περιπτώσεων α`, β`, γ`, δ` και ε` της παραγράφου 2, αυξάνονται κατά 200%,</w:t>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πληρούν προδιαγραφές ευρωπαϊκού προτύπου εκπομπών ρύπων (Euro), συμβατικής τεχνολογίας και για τα οποία δεν αποδεικνύονται οι εκπομπές διοξειδίου του άνθρακα, οι συντελεστές των περιπτώσεων α`, β`, γ`, δ` και ε` της παραγράφου 2, αυξάνονται κατά 500%, σε συνδυασμό με την περίπτωση ζ` της παραγράφου 3.</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99"/>
      </w:r>
      <w:r>
        <w:rPr>
          <w:rStyle w:val="Hyperlink"/>
          <w:b/>
          <w:bCs/>
          <w:color w:val="000000"/>
          <w:sz w:val="20"/>
          <w:szCs w:val="20"/>
          <w:u w:val="none" w:color="0000EE"/>
          <w:vertAlign w:val="superscript"/>
          <w:lang w:val="el" w:eastAsia="el"/>
        </w:rPr>
        <w:footnoteReference w:id="200"/>
      </w:r>
      <w:r>
        <w:rPr>
          <w:b/>
          <w:bCs/>
          <w:lang w:val="el" w:eastAsia="el"/>
        </w:rPr>
        <w:t>Τα υβριδικά μηχανοκίνητα επιβατικά αυτοκίνητα, όπως αυτά προσδιορίζονται από την οδηγία 2007/46, όπως ισχύει και ειδικότερα τα υβριδικά ηλεκτρικά αυτοκίνητα, όπως αυτά προσδιορίζονται από τον Καν. 692/2008, όπως ισχύει, απαλλάσσονται από το 50% του προβλεπόμενου από τις διατάξεις του άρθρου αυτού τέλους ταξινόμησης. Τα αμιγώς ηλεκτρικά αυτοκίνητα, όπως αυτά προσδιορίζονται από τον Καν. 692/2008, όπως ισχύει, δεν υπόκεινται στο προβλεπόμενο από τις διατάξεις του άρθρου αυτού τέλους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202"/>
      </w:r>
      <w:r>
        <w:rPr>
          <w:rStyle w:val="Hyperlink"/>
          <w:b/>
          <w:bCs/>
          <w:color w:val="000000"/>
          <w:sz w:val="20"/>
          <w:szCs w:val="20"/>
          <w:u w:val="none" w:color="0000EE"/>
          <w:vertAlign w:val="superscript"/>
          <w:lang w:val="el" w:eastAsia="el"/>
        </w:rPr>
        <w:footnoteReference w:id="203"/>
      </w:r>
      <w:r>
        <w:rPr>
          <w:b/>
          <w:bCs/>
          <w:lang w:val="el" w:eastAsia="el"/>
        </w:rPr>
        <w:t>Σε περίπτωση που ο κάτοχος μεταχειρισμένου κοινοτικού επιβατικού αυτοκίνητου, με πρώτη άδεια κυκλοφορίας κράτους μέλους της Ευρωπαϊκής Ένωσης, εκδοθείσα πριν από την 1η Ιουνίου του 2016, εκτιμά ότι το προς επιβολή τέλος ταξινόμησης, όπως βεβαιώνεται, σύμφωνα με τις διατάξεις των παραγράφων 2, 3 και 4 και τις διατάξεις του άρθρου 126 του παρόντος νόμου, υπερβαίνει το υπολειπόμενο τέλος ταξινόμησης που είναι ενσωματωμένο σε όμοιο, της αυτής μάρκας και τύπου μεταχειρισμένου αυτοκινήτου ή ελλείψει αυτών σε όχημα παρόμοιο ή παρεμφερές που έχει ήδη ταξινομηθεί στη χώρα πριν από την εν λόγω ημερομηνία, έχει δικαίωμα να αιτηθεί τον υπολογισμό του ιστορικού τέλους ταξινόμησης από την Ειδική Επιτροπή του δεύτερου εδαφίου της παρ. 4 του άρθρου 126. Για τον υπολογισμό του ιστορικού τέλους ταξινόμησης, λαμβάνονται υπόψη οι ισχύοντες συντελεστές του τέλους ταξινόμησης και τα ισχύοντα στοιχεία διαμόρφωσης της φορολογητέας αξίας, κατά το χρόνο της πρώτης κυκλοφορίας του αυτοκινήτου σε κράτος μέλος της Ευρωπαϊκής Ένωσης. Το τέλος ταξινόμησης για τα υπό κρίση αυτοκίνητα, βεβαιώνεται σύμφωνα με το μικρότερο ποσό, όπως προκύπτει μεταξύ του ιστορικού τέλους ταξινόμησης και του τέλους ταξινόμησης, όπως αυτό υπολογίζεται, σύμφωνα με τις διατάξεις των παραγράφων 2, 3 και 4 του παρόντος άρθρου και τις διατάξεις του άρθρου 126 του παρόντος νόμου. Με την απόφαση του τέταρτου εδαφίου της παρ. 5 του άρθρου 126, καθορίζονται τα στοιχεία που πρέπει να λαμβάνονται υπόψη από την Επιτροπή αυτή και κάθε άλλη αναγκαία λεπτομέρεια για την εφαρμογή της παρούσας παραγράφου.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4"/>
      </w:r>
      <w:r>
        <w:rPr>
          <w:rStyle w:val="Hyperlink"/>
          <w:b/>
          <w:bCs/>
          <w:color w:val="000000"/>
          <w:sz w:val="20"/>
          <w:szCs w:val="20"/>
          <w:u w:val="none" w:color="0000EE"/>
          <w:vertAlign w:val="superscript"/>
          <w:lang w:val="el" w:eastAsia="el"/>
        </w:rPr>
        <w:footnoteReference w:id="205"/>
      </w:r>
      <w:r>
        <w:rPr>
          <w:b/>
          <w:bCs/>
          <w:lang w:val="el" w:eastAsia="el"/>
        </w:rPr>
        <w:t>Για την υπαγωγή στους αντίστοιχους συντελεστές τέλους ταξινόμησης των παραγράφων 2, 3 και 4 του παρόντος άρθρου, η διαπίστωση των εκπομπών διοξειδίου του άνθρακα και του ευρωπαϊκού προτύπου εκπομπών ρύπων (Euro), τις προδιαγραφές του οποίου πληροί εκ κατασκευής το όχημα, πραγματοποιείται από την αρμόδια τελωνειακή αρχή με βάση την προσκομιζόμενη σε αυτήν έγκριση τύπου ή το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στοιχείων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τις αναγραφόμενες εκπομπές διοξειδίου του άνθρακα και το αναγραφόμενο πρότυπο εκπομπών ρύπων που πληροί εκ κατασκευής το όχημα στην έγκριση τύπου ή στο δελτίο κοινοποίησης έγκρισης τύπου..</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6"/>
      </w:r>
      <w:r>
        <w:rPr>
          <w:b/>
          <w:bCs/>
          <w:lang w:val="el" w:eastAsia="el"/>
        </w:rPr>
        <w:t>Άρθρο 121A</w:t>
      </w:r>
      <w:r>
        <w:rPr>
          <w:b/>
          <w:bCs/>
          <w:lang w:val="el" w:eastAsia="el"/>
        </w:rPr>
        <w:t xml:space="preserve"> </w:t>
      </w:r>
    </w:p>
    <w:p>
      <w:pPr>
        <w:pStyle w:val="Heading6"/>
        <w:spacing w:before="240" w:after="240"/>
        <w:rPr>
          <w:lang w:val="el" w:eastAsia="el"/>
        </w:rPr>
      </w:pPr>
      <w:r>
        <w:rPr>
          <w:b/>
          <w:bCs/>
          <w:lang w:val="el" w:eastAsia="el"/>
        </w:rPr>
        <w:t>Τέλος ταξινόμησης επιβατικών αυτοκίνητων που τίθενται στη διάθεση προσώπων εγκατεστημένων</w:t>
      </w:r>
    </w:p>
    <w:p>
      <w:pPr>
        <w:spacing w:before="240" w:after="240"/>
        <w:rPr>
          <w:lang w:val="el" w:eastAsia="el"/>
        </w:rPr>
      </w:pPr>
      <w:r>
        <w:rPr>
          <w:b/>
          <w:bCs/>
          <w:lang w:val="el" w:eastAsia="el"/>
        </w:rPr>
        <w:t>στη χώρα με χρηματοδοτική μίσθωση ή μίσθωση</w:t>
      </w:r>
    </w:p>
    <w:p>
      <w:pPr>
        <w:pStyle w:val="MainText"/>
        <w:spacing w:before="120" w:after="0"/>
        <w:rPr>
          <w:lang w:val="el" w:eastAsia="el"/>
        </w:rPr>
      </w:pPr>
      <w:r>
        <w:rPr>
          <w:b/>
          <w:bCs/>
          <w:lang w:val="el" w:eastAsia="el"/>
        </w:rPr>
        <w:t>1.</w:t>
      </w:r>
      <w:r>
        <w:rPr>
          <w:b/>
          <w:bCs/>
          <w:lang w:val="el" w:eastAsia="el"/>
        </w:rPr>
        <w:t xml:space="preserve"> Το τέλος ταξινόμησης του άρθρου 121 του παρόντος νόμου, για επιβατικά αυτοκίνητα ιδιωτικής χρήσης και αυτοκίνητα τύπου JEEP των δασμολογικών κλάσε-ων 87.03 και 87.04 της Συνδυασμένης Ονοματολογίας, αντίστοιχα, τα οποία τίθενται στη διάθεση προσώπων εγκατεστημένων στο εσωτερικό της χώρας με χρηματοδοτική μίσθωση ή μίσθωση, κατά την έννοια των περιπτώσεων θ` και ι` του άρθρου 120, επιβάλλεται ανάλογα με το χρονικό διάστημα της χρήσης τους στη χώρα και υπολογίζεται ως εξής:</w:t>
      </w:r>
    </w:p>
    <w:p>
      <w:pPr>
        <w:spacing w:before="240" w:after="240"/>
        <w:rPr>
          <w:lang w:val="el" w:eastAsia="el"/>
        </w:rPr>
      </w:pPr>
      <w:r>
        <w:rPr>
          <w:b/>
          <w:bCs/>
          <w:lang w:val="el" w:eastAsia="el"/>
        </w:rPr>
        <w:t>α. Για καινούργιο επιβατικό αυτοκίνητο, το τέλος ταξινόμησης ισούται με το ποσό που προκύπτει από την επιβολή του ποσοστού απομείωσης, λόγω ηλικίας και κατηγορίας αμαξώματος του άρθρου 126 του παρόντος νόμου, το οποίο αντιστοιχεί στη χρονική στιγμή λήξης του διαστήματος της χρηματοδοτικής μίσθωσης ή μίσθωσης, επί του συνολικού τέλους ταξινόμησης για το υπό κρίση αυτοκίνητο.</w:t>
      </w:r>
    </w:p>
    <w:p>
      <w:pPr>
        <w:spacing w:before="240" w:after="240"/>
        <w:rPr>
          <w:lang w:val="el" w:eastAsia="el"/>
        </w:rPr>
      </w:pPr>
      <w:r>
        <w:rPr>
          <w:b/>
          <w:bCs/>
          <w:lang w:val="el" w:eastAsia="el"/>
        </w:rPr>
        <w:t>β. Για μεταχειρισμένο επιβατικό αυτοκίνητο, το τέλος ταξινόμησης ισούται με το ποσό που προκύπτει από την επιβολή ποσοστού επί του συνολικού τέλους ταξινόμησης όμοιου καινούργιου αυτοκινήτου. Στην περίπτωση αυτή, το ποσοστό ισούται με τη διαφορά μεταξύ του ποσοστού απομείωσης, λόγω ηλικίας και αμαξώματος, κατά τη λήξη του διαστήματος της χρηματοδοτικής μίσθωσης ή μίσθωσης και του ποσοστού απομείωσης, λόγω ηλικίας και αμαξώματος, κατά την έναρξη της χρηματοδοτικής μίσθωσης ή μίσθωσης.</w:t>
      </w:r>
    </w:p>
    <w:p>
      <w:pPr>
        <w:spacing w:before="240" w:after="240"/>
        <w:rPr>
          <w:lang w:val="el" w:eastAsia="el"/>
        </w:rPr>
      </w:pPr>
      <w:r>
        <w:rPr>
          <w:b/>
          <w:bCs/>
          <w:lang w:val="el" w:eastAsia="el"/>
        </w:rPr>
        <w:t>Όταν δεν προκύπτει διαφορά μεταξύ των ως άνω ποσοστών, επιβάλλεται τέλος ταξινόμησης:</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18 μηνών, με συντελεστή 1 % επί του συνολικού τέλους ταξινόμησης για κάθε μήνα κυκλοφορίας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μεταχειρισμένο επιβατικό αυτοκίνητο παλαιό-τητας άνω των 54 μηνών, με συντελεστή 0,5% επί του συνολικού τέλους ταξινόμησης για κάθε μήνα κυκλοφορίας.</w:t>
      </w:r>
    </w:p>
    <w:p>
      <w:pPr>
        <w:pStyle w:val="MainText"/>
        <w:spacing w:before="120" w:after="0"/>
        <w:rPr>
          <w:lang w:val="el" w:eastAsia="el"/>
        </w:rPr>
      </w:pPr>
      <w:r>
        <w:rPr>
          <w:b/>
          <w:bCs/>
          <w:lang w:val="el" w:eastAsia="el"/>
        </w:rPr>
        <w:t>2.</w:t>
      </w:r>
      <w:r>
        <w:rPr>
          <w:b/>
          <w:bCs/>
          <w:lang w:val="el" w:eastAsia="el"/>
        </w:rPr>
        <w:t xml:space="preserve"> Η είσπραξη της διαφοράς μεταξύ του συνολικού τέλους ταξινόμησης και του μέρους αυτού που καταβάλλεται αναλογικά, σύμφωνα με τις ως άνω περιπτώσεις α` και β`, αναστέλλεται μέχρι τη λήξη του χρονικού διαστήματος της χρηματοδοτικής μίσθωσης ή μίσθωσης. Τα επιβατικά αυτοκίνητα δύνανται να επαναποστέλονται σε άλλο κράτος - μέλος ή να εξάγονται σε τρίτη χώρα, με τήρηση των προβλεπόμενων διατυπώσεων και διαδικασιών, πριν από τη λήξη του χρονικού διαστήματος της χρηματοδοτικής μίσθωσης ή μίσθωσης, οπότε η ως άνω διαφορά διαγράφεται.</w:t>
      </w:r>
    </w:p>
    <w:p>
      <w:pPr>
        <w:pStyle w:val="MainText"/>
        <w:spacing w:before="120" w:after="0"/>
        <w:rPr>
          <w:lang w:val="el" w:eastAsia="el"/>
        </w:rPr>
      </w:pPr>
      <w:r>
        <w:rPr>
          <w:b/>
          <w:bCs/>
          <w:lang w:val="el" w:eastAsia="el"/>
        </w:rPr>
        <w:t>3.</w:t>
      </w:r>
      <w:r>
        <w:rPr>
          <w:b/>
          <w:bCs/>
          <w:lang w:val="el" w:eastAsia="el"/>
        </w:rPr>
        <w:t xml:space="preserve"> Υπόχρεο πρόσωπο, εκτός του ιδιοκτήτη, κατά την έννοια των διατάξεων του άρθρου 130 είναι και ο μισθωτής, ο οποίος κατέχει ή χρησιμοποιεί επιβατικό αυτοκίνητο με χρηματοδοτική μίσθωση ή μίσθωση.</w:t>
      </w:r>
    </w:p>
    <w:p>
      <w:pPr>
        <w:pStyle w:val="MainText"/>
        <w:spacing w:before="120" w:after="0"/>
        <w:rPr>
          <w:lang w:val="el" w:eastAsia="el"/>
        </w:rPr>
      </w:pPr>
      <w:r>
        <w:rPr>
          <w:b/>
          <w:bCs/>
          <w:lang w:val="el" w:eastAsia="el"/>
        </w:rPr>
        <w:t>4.</w:t>
      </w:r>
      <w:r>
        <w:rPr>
          <w:b/>
          <w:bCs/>
          <w:lang w:val="el" w:eastAsia="el"/>
        </w:rPr>
        <w:t xml:space="preserve"> Όταν δεν είναι γνωστό εκ των προτέρων το χρονικό διάστημα της χρήσης του αυτοκινήτου στη χώρα, ως αντικείμενο χρηματοδοτικής μίσθωσης ή μίσθωσης, το τέλος ταξινόμησης καταβάλλεται ολόκληρο από τον υπόχρεο και το μέρος αυτού που δεν αναλογεί στο χρονικό διάστημα της μίσθωσης και χρήσης στη χώρα, το οποίο υπολογίζεται αναλογικά με βάση τους συντελεστές απομείωσης λόγω ηλικίας, αμαξώματος και διανυθέντων χιλιομέτρων του άρθρου 126 του ιδίου νόμου, επιστρέφεται εντόκως, με βάση το επιτόκιο των εντόκων γραμματίων εκδόσεως Ελληνικού Δημοσίου τρίμηνης διάρκειας. Στις περιπτώσεις επιστροφής του τέλους ταξινόμησης, δικαιούχο πρόσωπο, εκτός από τον υπόχρεο, είναι και ο ιδιοκτήτης επιβατικού αυτοκινήτου το οποίο εκμισθώνει, στο πλαίσιο της επαγγελματικής του δραστηριότητας στη χώρα με χρηματοδοτική μίσθωση ή μίσθωση και για το οποίο έχει καταβληθεί όλο το τέλος ταξινόμησης. Η καταβολή σε οποιοδήποτε από τα ως άνω πρόσωπα απαλλάσσει το Δημόσιο από οποιαδήποτε ευθύνη.</w:t>
      </w:r>
    </w:p>
    <w:p>
      <w:pPr>
        <w:pStyle w:val="MainText"/>
        <w:spacing w:before="120" w:after="0"/>
        <w:rPr>
          <w:lang w:val="el" w:eastAsia="el"/>
        </w:rPr>
      </w:pPr>
      <w:r>
        <w:rPr>
          <w:b/>
          <w:bCs/>
          <w:lang w:val="el" w:eastAsia="el"/>
        </w:rPr>
        <w:t>5.</w:t>
      </w:r>
      <w:r>
        <w:rPr>
          <w:b/>
          <w:bCs/>
          <w:lang w:val="el" w:eastAsia="el"/>
        </w:rPr>
        <w:t xml:space="preserve"> Αυτοκίνητο για το οποίο το τέλος ταξινόμησης έχει καταβληθεί αναλογικά ή έχει επιστραφεί δεν δύναται να υπαχθεί στις διατάξεις της παραγράφου 6 του άρθρου 121 του παρόντος νόμου, περί απαλλαγής λόγω επαναταξινόμησης.</w:t>
      </w:r>
    </w:p>
    <w:p>
      <w:pPr>
        <w:pStyle w:val="MainText"/>
        <w:spacing w:before="120" w:after="0"/>
        <w:rPr>
          <w:lang w:val="el" w:eastAsia="el"/>
        </w:rPr>
      </w:pPr>
      <w:r>
        <w:rPr>
          <w:b/>
          <w:bCs/>
          <w:lang w:val="el" w:eastAsia="el"/>
        </w:rPr>
        <w:t>6.</w:t>
      </w:r>
      <w:r>
        <w:rPr>
          <w:b/>
          <w:bCs/>
          <w:lang w:val="el" w:eastAsia="el"/>
        </w:rPr>
        <w:t xml:space="preserve"> Το ελάχιστο χρονικό διάστημα χρήσης του επιβατικού αυτοκινήτου στη χώρα για σκοπούς υπαγωγής στις διατάξεις του παρόντος άρθρου δεν δύναται να υπολείπεται του ενός (1) μήνα. Για την έναρξη του χρονικού διαστήματος υπολογισμού του τέλους ταξινόμησης λαμβάνεται ο χρόνος γένεσης υποχρέωσης καταβολής του, κατά την έννοια των διατάξεων της παραγράφου 1 του άρθρου 128 του παρόντος νόμου, με εξαίρεση όταν το επιβατικό αυτοκίνητο έχει τεθεί σε ένα από τα ανασταλτικά καθεστώτα του άρθρου 133 του παρόντος νόμου, οπότε το χρονικό διάστημα υπαγωγής ξεκινά να υπολογίζεται με την έξοδο από τα καθεστώτα αυτά.</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Υποδομών, Μεταφορών και Δικτύων καθορίζονται οι όροι, οι προϋποθέσεις, τα έντυπα, τα απαιτούμενα δικαιολογη-τικά και η διαδικασία υπαγωγής των επιβατικών αυτοκινήτων στις ρυθμίσεις του παρόντος άρθρου με αναλογική καταβολή ή επιστροφή του τέλους ταξινόμησης, τα απαιτούμενα παράβολα,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8.</w:t>
      </w:r>
      <w:r>
        <w:rPr>
          <w:b/>
          <w:bCs/>
          <w:lang w:val="el" w:eastAsia="el"/>
        </w:rPr>
        <w:t xml:space="preserve"> Οι διατάξεις του παρόντος άρθρου εφαρμόζονται δέκα (10) ημέρες από την έκδοση της κοινής υπουργικής απόφασης της παραγράφου 7 και για αυτοκίνητα για τα</w:t>
      </w:r>
    </w:p>
    <w:p>
      <w:pPr>
        <w:spacing w:before="240" w:after="240"/>
        <w:rPr>
          <w:lang w:val="el" w:eastAsia="el"/>
        </w:rPr>
      </w:pPr>
      <w:r>
        <w:rPr>
          <w:b/>
          <w:bCs/>
          <w:lang w:val="el" w:eastAsia="el"/>
        </w:rPr>
        <w:t>οποία το τέλος ταξινόμησης βεβαιώνεται, μετά την ημερομηνία αυτή.</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09"/>
      </w:r>
      <w:r>
        <w:rPr>
          <w:rStyle w:val="Hyperlink"/>
          <w:b/>
          <w:bCs/>
          <w:color w:val="000000"/>
          <w:sz w:val="20"/>
          <w:szCs w:val="20"/>
          <w:u w:val="none" w:color="0000EE"/>
          <w:vertAlign w:val="superscript"/>
          <w:lang w:val="el" w:eastAsia="el"/>
        </w:rPr>
        <w:footnoteReference w:id="210"/>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και οι βάσεις τους της δασμολογικής κλάσης 87.04 της Συνδυασμένης Ονοματολογίας και τα αυτοκίνητα οχήματα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της Σ.Ο., τα οποία πληρούν εκ κατασκευής τις προδιαγραφές του ισχύοντος, ως προς την ταξινόμηση, ευρωπαϊκού προτύπου εκπομπών ρύπων (Euro) και του αμέσως προηγούμενου,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μέχρι και 3,5 τόνους, ποσοστό οκτώ τοις εκατό (8%).</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 ποσοστό δέκα τοις εκατό (10%).</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ποσοστό πέντε τοις εκατό (5%).</w:t>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 της Δ.Κ. 87.03, ποσοστό οκτώ τοις εκατό (8%).</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ε` προσαυξάνονται κατά ποσοστό τριάντα τοις εκατό (30%) προκειμένου για αυτοκίνητα που δεν πληρούν εκ κατασκευής τις προδιαγραφές του ισχύοντος, ως προς την ταξινόμηση, ευρωπαϊκού προτύπου εκπομπών ρύπων (Euro) και του αμέσως προηγούμενου.</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τα αυτοκίνητα οχήματα που καθορίζονται στις περιπτώσεις β` και ε`, τα οποία με την προσθήκη στον ανοικτό χώρο φόρτωσης καλύμματος από άκαμπτο στερεό υλικό, διασκευάζονται σε οχήματα με μόνιμο κλειστό αμάξωμα των δασμολογικών κλάσεων 87.04 και 87.03, εφαρμόζονται οι διατάξεις του ν. 1573/1985 (A` 201).</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της περίπτωσης β`, καθώς και στον ανοικτό χώρο φόρτωσης των οχημάτων της περίπτωσης ε`, καλύμματος από άκαμπτα στερεά υλικά, ανεξάρτητα αν αφαιρείται εύκολα ή δύσκολα ή αν το πίσω μέρος του αμαξώματος παραμένει ανοικτό.</w:t>
      </w:r>
    </w:p>
    <w:p>
      <w:pPr>
        <w:pStyle w:val="StructureList1"/>
        <w:spacing w:before="120" w:after="0"/>
        <w:rPr>
          <w:lang w:val="el" w:eastAsia="el"/>
        </w:rPr>
      </w:pPr>
      <w:r>
        <w:rPr>
          <w:b/>
          <w:bCs/>
          <w:lang w:val="el" w:eastAsia="el"/>
        </w:rPr>
        <w:t>η)</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w:t>
      </w:r>
    </w:p>
    <w:p>
      <w:pPr>
        <w:spacing w:before="240" w:after="240"/>
        <w:rPr>
          <w:lang w:val="el" w:eastAsia="el"/>
        </w:rPr>
      </w:pPr>
      <w:r>
        <w:rPr>
          <w:b/>
          <w:bCs/>
          <w:lang w:val="el" w:eastAsia="el"/>
        </w:rPr>
        <w:t>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w:t>
      </w:r>
    </w:p>
    <w:p>
      <w:pPr>
        <w:spacing w:before="240" w:after="240"/>
        <w:rPr>
          <w:lang w:val="el" w:eastAsia="el"/>
        </w:rPr>
      </w:pPr>
      <w:r>
        <w:rPr>
          <w:b/>
          <w:bCs/>
          <w:lang w:val="el" w:eastAsia="el"/>
        </w:rPr>
        <w:t>Κάτω των 50 κυβικών εκατοστών 0%</w:t>
      </w:r>
    </w:p>
    <w:p>
      <w:pPr>
        <w:spacing w:before="240" w:after="240"/>
        <w:rPr>
          <w:lang w:val="el" w:eastAsia="el"/>
        </w:rPr>
      </w:pPr>
      <w:r>
        <w:rPr>
          <w:b/>
          <w:bCs/>
          <w:lang w:val="el" w:eastAsia="el"/>
        </w:rPr>
        <w:t>Από 50 μέχρι 500 κυβικά εκατοστά 3%</w:t>
      </w:r>
    </w:p>
    <w:p>
      <w:pPr>
        <w:spacing w:before="240" w:after="240"/>
        <w:rPr>
          <w:lang w:val="el" w:eastAsia="el"/>
        </w:rPr>
      </w:pPr>
      <w:r>
        <w:rPr>
          <w:b/>
          <w:bCs/>
          <w:lang w:val="el" w:eastAsia="el"/>
        </w:rPr>
        <w:t>Από 501 μέχρι 900 κυβικά εκατοστά 6%</w:t>
      </w:r>
    </w:p>
    <w:p>
      <w:pPr>
        <w:spacing w:before="240" w:after="240"/>
        <w:rPr>
          <w:lang w:val="el" w:eastAsia="el"/>
        </w:rPr>
      </w:pPr>
      <w:r>
        <w:rPr>
          <w:b/>
          <w:bCs/>
          <w:lang w:val="el" w:eastAsia="el"/>
        </w:rPr>
        <w:t>Από 901 κυβικά εκατοστά και πάνω 10%</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το αναφερόμενο στην περίπτωση γ` της προηγούμενης παραγράφου ποσοστό τέλους τριπλασιάζεται και υπολογίζεται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Για την επιβολή του τέλους ταξινόμησης των αυτοκινήτων των περιπτώσεων β`, γ` και των βάσεων αυτών, καθώς και των περιπτώσεων ε` και η` της παραγράφου 1, η φορολογητέα αξία διαμορφώνεται με βάση τη λιανική τιμή πώλησης προ φόρων.</w:t>
      </w:r>
    </w:p>
    <w:p>
      <w:pPr>
        <w:spacing w:before="240" w:after="240"/>
        <w:rPr>
          <w:lang w:val="el" w:eastAsia="el"/>
        </w:rPr>
      </w:pPr>
      <w:r>
        <w:rPr>
          <w:b/>
          <w:bCs/>
          <w:lang w:val="el" w:eastAsia="el"/>
        </w:rPr>
        <w:t>Για τα μεταχειρισμένα αυτοκίνητα, η ως άνω τιμή λιανικής πώλησης προ φόρων απομοιώνεται με βάση τα στοιχεία που η αρμόδια Τελωνειακή Υπηρεσία Αξιών διαθέτει και η τελική φορολογητέα αξία καθορίζεται από την υπηρεσία αυτή.</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περίπτωσης α` της παρ. 1 και των βάσεων αυτών,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 αγοράς).</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(Α`265) υποβάλλονται αντί των φορολογικών επιβαρύνσεων που προβλέπονται από το ν. 1573/1985 (Α`201) σε τέλος ταξινόμησης, το ύψος του οποίου ορίζεται ως εξής:</w:t>
      </w:r>
    </w:p>
    <w:p>
      <w:pPr>
        <w:spacing w:before="240" w:after="240"/>
        <w:rPr>
          <w:lang w:val="el" w:eastAsia="el"/>
        </w:rPr>
      </w:pPr>
      <w:r>
        <w:rPr>
          <w:b/>
          <w:bCs/>
          <w:lang w:val="el" w:eastAsia="el"/>
        </w:rPr>
        <w:t>-Για τα κυλινδρισμού κινητήρα από 901 - 1.400 κυβ. εκατοστά, επτακόσια τριάντα τρία (733) ευρώ.</w:t>
      </w:r>
    </w:p>
    <w:p>
      <w:pPr>
        <w:spacing w:before="240" w:after="240"/>
        <w:rPr>
          <w:lang w:val="el" w:eastAsia="el"/>
        </w:rPr>
      </w:pPr>
      <w:r>
        <w:rPr>
          <w:b/>
          <w:bCs/>
          <w:lang w:val="el" w:eastAsia="el"/>
        </w:rPr>
        <w:t>-Για τα κυλινδρισμού κινητήρα από 1.401 - 1.800 κυβ. εκατοστά, χίλια είκοσι επτά (1.027) ευρώ.</w:t>
      </w:r>
    </w:p>
    <w:p>
      <w:pPr>
        <w:spacing w:before="240" w:after="240"/>
        <w:rPr>
          <w:lang w:val="el" w:eastAsia="el"/>
        </w:rPr>
      </w:pPr>
      <w:r>
        <w:rPr>
          <w:b/>
          <w:bCs/>
          <w:lang w:val="el" w:eastAsia="el"/>
        </w:rPr>
        <w:t>-Για τα κυλινδρισμού κινητήρα από 1.801 - 2.000 κυβ. εκατοστά, χίλια τετρακόσια εξήντα επτά (1.467) ευρώ.</w:t>
      </w:r>
    </w:p>
    <w:p>
      <w:pPr>
        <w:spacing w:before="240" w:after="240"/>
        <w:rPr>
          <w:lang w:val="el" w:eastAsia="el"/>
        </w:rPr>
      </w:pP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και τα οχήματα της περίπτωσης ε` της παραγράφου 1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Τα ανοικτά ή κλειστά φορτηγά αυτοκίνητα μικτού βάρους άνω των 3,5 τόνων που προέρχονται από διασκευή ελκυστήρων της δασμολογικής κλάσης (δ.κ.) 87.1, επιβατικών αυτοκινήτων (λεωφορείων) της δ.κ. 87.2,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(Α` 201),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τόνους μέχρι και 7,5 τόνους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τόνους μέχρι και 14 τόνους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τόνους 2.500 ευρώ. Τα παραπάνω ποσά προσαυξάνονται κατά πεντακόσια (500) ευρώ στις περιπτώσεις που από τη μετασκευή προκύπτει ανατρεπόμενο ή βυτιοφόρο όχημα</w:t>
      </w:r>
    </w:p>
    <w:p>
      <w:pPr>
        <w:pStyle w:val="MainText"/>
        <w:spacing w:before="120" w:after="0"/>
        <w:rPr>
          <w:lang w:val="el" w:eastAsia="el"/>
        </w:rPr>
      </w:pPr>
      <w:r>
        <w:rPr>
          <w:b/>
          <w:bCs/>
          <w:lang w:val="el" w:eastAsia="el"/>
        </w:rPr>
        <w:t>8.</w:t>
      </w:r>
      <w:r>
        <w:rPr>
          <w:b/>
          <w:bCs/>
          <w:lang w:val="el" w:eastAsia="el"/>
        </w:rPr>
        <w:t xml:space="preserve">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καθορίζονται με απόφαση του Υπουργού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Ένωσης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μμε τα οριζόμενα στις προηγούμενες παράγραφους, στην οποία προστίθεται και το κόστος της διασκευής.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Οικονομικών, Περιβάλλοντος και Ενέργειας, Υποδομών, Μεταφορών και Δικτύων καθορίζονται οι διαδικασίες και τα απαραίτητα δικαιολογητικά για τη διαπίστωση του προτύπου εκπομπών ρύπων (Euro),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10.</w:t>
      </w:r>
      <w:r>
        <w:rPr>
          <w:b/>
          <w:bCs/>
          <w:lang w:val="el" w:eastAsia="el"/>
        </w:rPr>
        <w:t xml:space="preserve"> 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15"/>
      </w:r>
      <w:r>
        <w:rPr>
          <w:rStyle w:val="Hyperlink"/>
          <w:b/>
          <w:bCs/>
          <w:color w:val="000000"/>
          <w:sz w:val="20"/>
          <w:szCs w:val="20"/>
          <w:u w:val="none" w:color="0000EE"/>
          <w:vertAlign w:val="superscript"/>
          <w:lang w:val="el" w:eastAsia="el"/>
        </w:rPr>
        <w:footnoteReference w:id="216"/>
      </w: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7"/>
      </w:r>
      <w:r>
        <w:rPr>
          <w:b/>
          <w:bCs/>
          <w:lang w:val="el" w:eastAsia="el"/>
        </w:rPr>
        <w:t>Η φορολογητέα αξία για την επιβολή του τέλους ταξινόμησης των επιβατικών αυτοκινήτων διαμορφώνεται με βάση τη λιανική τιμή πώλησης προ φόρων του αυτοκινήτου, κατά τύπο, παραλλαγή και έκδοση αυτού, όπως αυτή προκύπτει από τους υποβαλλόμενους τιμοκαταλόγους στην αρμόδια Τελωνειακή Αρχή από τους επίσημους αντιπρόσωπους/διανομείς αυτοκινήτων, συμπεριλαμβανομένης και της αξίας του προαιρετικού (EXTRA) αυτού εξοπλισμού.</w:t>
      </w:r>
    </w:p>
    <w:p>
      <w:pPr>
        <w:spacing w:before="240" w:after="240"/>
        <w:rPr>
          <w:lang w:val="el" w:eastAsia="el"/>
        </w:rPr>
      </w:pPr>
      <w:r>
        <w:rPr>
          <w:b/>
          <w:bCs/>
          <w:lang w:val="el" w:eastAsia="el"/>
        </w:rPr>
        <w:t>Για μεταχειρισμένα επιβατικά αυτοκίνητα, λαμβάνεται υπόψη η κατά τα παραπάνω τιμή λιανικής πώλησης όμοιου κατά μάρκα, τύπο, παραλλαγή και έκδοση καινούργιου επιβατικού αυτοκινήτου με τον ίδιο εξοπλισμό, κατά το χρόνο κυκλοφορίας του στη διεθνή αγορά, αφού αυτή μειωθεί κατά το ποσοστό απομείωσης που ορίζεται ανάλογα με την ηλικία του και την κατηγορία αμαξώματος.</w:t>
      </w:r>
    </w:p>
    <w:p>
      <w:pPr>
        <w:spacing w:before="240" w:after="240"/>
        <w:rPr>
          <w:lang w:val="el" w:eastAsia="el"/>
        </w:rPr>
      </w:pPr>
      <w:r>
        <w:rPr>
          <w:b/>
          <w:bCs/>
          <w:lang w:val="el" w:eastAsia="el"/>
        </w:rPr>
        <w:t>Με απόφαση του Υπουργού Οικονομικών, καθορίζονται τα ως άνω ποσοστά ανά εξάμηνο και έτος ηλικίας του αυτοκινήτου και ανά κατηγορία αμαξώματος. Τα στοιχεία που λαμβάνονται υπόψη για τον καθορισμό των εν λόγω ποσοστών, καθώς και ο τρόπος προσδιορισμού των ποσοστών των ενδιάμεσων μηνών καθορίζονται με την απόφαση της παραγράφου 4 του παρόντος άρθρου.</w:t>
      </w:r>
    </w:p>
    <w:p>
      <w:pPr>
        <w:spacing w:before="240" w:after="240"/>
        <w:rPr>
          <w:lang w:val="el" w:eastAsia="el"/>
        </w:rPr>
      </w:pPr>
      <w:r>
        <w:rPr>
          <w:b/>
          <w:bCs/>
          <w:lang w:val="el" w:eastAsia="el"/>
        </w:rPr>
        <w:t>Η φορολογητέα αξία, μετά την ως άνω απομείωση, μειώνεται περαιτέρω ποσοστιαία με χρήση συντελεστή 0,10 για κάθε 500 επιπλέον χιλιόμετρα που έχουν διανυθεί από τον ετήσιο μέσο όρο.</w:t>
      </w:r>
    </w:p>
    <w:p>
      <w:pPr>
        <w:spacing w:before="240" w:after="240"/>
        <w:rPr>
          <w:lang w:val="el" w:eastAsia="el"/>
        </w:rPr>
      </w:pPr>
      <w:r>
        <w:rPr>
          <w:b/>
          <w:bCs/>
          <w:lang w:val="el" w:eastAsia="el"/>
        </w:rPr>
        <w:t>Η απομείωση βάσει διανυ- θέντων χιλιομέτρων δεν πρέπει να ξεπερνά το 10% της αξίας που προσδιορίζεται μετά την ως άνω απομείωση.</w:t>
      </w:r>
    </w:p>
    <w:p>
      <w:pPr>
        <w:spacing w:before="240" w:after="240"/>
        <w:rPr>
          <w:lang w:val="el" w:eastAsia="el"/>
        </w:rPr>
      </w:pPr>
      <w:r>
        <w:rPr>
          <w:b/>
          <w:bCs/>
          <w:lang w:val="el" w:eastAsia="el"/>
        </w:rPr>
        <w:t>Ο ετήσιος μέσος όρος διανυθέντων χιλιομέτρων, για σκοπούς εφαρμογής της παρούσας διάταξης, ορίζεται στις δεκαπέντε χιλιάδες (15.000). Η συνολική απομείωση, περιλαμβανόμενης και της απομείωσης λόγω διανυθέντων χιλιομέτρων πέραν του μέσου όρου, δεν δύναται να υπερβαίνει το 95%.</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218"/>
      </w:r>
      <w:r>
        <w:rPr>
          <w:rStyle w:val="Hyperlink"/>
          <w:b/>
          <w:bCs/>
          <w:color w:val="000000"/>
          <w:sz w:val="20"/>
          <w:szCs w:val="20"/>
          <w:u w:val="none" w:color="0000EE"/>
          <w:vertAlign w:val="superscript"/>
          <w:lang w:val="el" w:eastAsia="el"/>
        </w:rPr>
        <w:footnoteReference w:id="219"/>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w:t>
      </w:r>
      <w:r>
        <w:rPr>
          <w:rStyle w:val="Hyperlink"/>
          <w:b/>
          <w:bCs/>
          <w:color w:val="000000"/>
          <w:sz w:val="20"/>
          <w:szCs w:val="20"/>
          <w:u w:val="none" w:color="0000EE"/>
          <w:vertAlign w:val="superscript"/>
          <w:lang w:val="el" w:eastAsia="el"/>
        </w:rPr>
        <w:footnoteReference w:id="220"/>
      </w:r>
      <w:r>
        <w:rPr>
          <w:b/>
          <w:bCs/>
          <w:lang w:val="el" w:eastAsia="el"/>
        </w:rPr>
        <w:t>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221"/>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3"/>
      </w:r>
      <w:r>
        <w:rPr>
          <w:b/>
          <w:bCs/>
          <w:lang w:val="el" w:eastAsia="el"/>
        </w:rPr>
        <w:t>Το τέλος ταξινόμησης για τα επιβατικά αυτοκίνητα του άρθρου 121α, καθίσταται απαιτητό και καταβάλλεται πριν από τη θέση αυτών σε κυκλοφορία και το αργότερο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 της ειδικής δήλωσης. Εφόσον δεν συντρέχει για τα εν λόγω αυτοκίνητα υποχρέωση ταξινόμησης, το τέλος ταξινόμησης καθίσταται απαιτητό 5 ημέρες από την είσοδο τους στη χώρα και ως θέση σε κυκλοφορία, νοείται η χρήση του οδικού δικτύου της χώρας.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121α,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225"/>
      </w:r>
      <w:r>
        <w:rPr>
          <w:rStyle w:val="Hyperlink"/>
          <w:b/>
          <w:bCs/>
          <w:color w:val="000000"/>
          <w:sz w:val="20"/>
          <w:szCs w:val="20"/>
          <w:u w:val="none" w:color="0000EE"/>
          <w:vertAlign w:val="superscript"/>
          <w:lang w:val="el" w:eastAsia="el"/>
        </w:rPr>
        <w:footnoteReference w:id="226"/>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7"/>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30"/>
      </w: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3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2"/>
      </w:r>
      <w:r>
        <w:rPr>
          <w:rStyle w:val="Hyperlink"/>
          <w:b/>
          <w:bCs/>
          <w:color w:val="000000"/>
          <w:sz w:val="20"/>
          <w:szCs w:val="20"/>
          <w:u w:val="none" w:color="0000EE"/>
          <w:vertAlign w:val="superscript"/>
          <w:lang w:val="el" w:eastAsia="el"/>
        </w:rPr>
        <w:footnoteReference w:id="233"/>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spacing w:before="240" w:after="240"/>
        <w:rPr>
          <w:lang w:val="el" w:eastAsia="el"/>
        </w:rPr>
      </w:pPr>
      <w:r>
        <w:rPr>
          <w:b/>
          <w:bCs/>
          <w:lang w:val="el" w:eastAsia="el"/>
        </w:rPr>
        <w:t>Τα επιβατικά αυτοκίνητα που έχουν παραληφθεί με απαλλαγή από το τέλος ταξινόμησης με βάση τις διατάξεις για τα άτομα με αναπηρίες και συνεπεία θανάτου αυτών περιέρχονται στους νόμιμους κληρονόμους τους, αποδεσμεύονται τελωνειακά εντός προθεσμίας ενός (1) έτους από την ημερομηνία θανάτου του δικαιούχου προσώπου.</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34"/>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235"/>
      </w:r>
      <w:r>
        <w:rPr>
          <w:rStyle w:val="Hyperlink"/>
          <w:b/>
          <w:bCs/>
          <w:color w:val="000000"/>
          <w:sz w:val="20"/>
          <w:szCs w:val="20"/>
          <w:u w:val="none" w:color="0000EE"/>
          <w:vertAlign w:val="superscript"/>
          <w:lang w:val="el" w:eastAsia="el"/>
        </w:rPr>
        <w:footnoteReference w:id="236"/>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37"/>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MainText"/>
        <w:spacing w:before="120" w:after="0"/>
        <w:rPr>
          <w:lang w:val="el" w:eastAsia="el"/>
        </w:rPr>
      </w:pPr>
      <w:r>
        <w:rPr>
          <w:b/>
          <w:bCs/>
          <w:lang w:val="el" w:eastAsia="el"/>
        </w:rPr>
        <w:t>11.</w:t>
      </w:r>
      <w:r>
        <w:rPr>
          <w:b/>
          <w:bCs/>
          <w:lang w:val="el" w:eastAsia="el"/>
        </w:rPr>
        <w:t xml:space="preserve"> </w:t>
      </w:r>
      <w:r>
        <w:rPr>
          <w:rStyle w:val="Hyperlink"/>
          <w:b/>
          <w:bCs/>
          <w:color w:val="000000"/>
          <w:sz w:val="20"/>
          <w:szCs w:val="20"/>
          <w:u w:val="none" w:color="0000EE"/>
          <w:vertAlign w:val="superscript"/>
          <w:lang w:val="el" w:eastAsia="el"/>
        </w:rPr>
        <w:footnoteReference w:id="238"/>
      </w:r>
      <w:r>
        <w:rPr>
          <w:rStyle w:val="Hyperlink"/>
          <w:b/>
          <w:bCs/>
          <w:color w:val="000000"/>
          <w:sz w:val="20"/>
          <w:szCs w:val="20"/>
          <w:u w:val="none" w:color="0000EE"/>
          <w:vertAlign w:val="superscript"/>
          <w:lang w:val="el" w:eastAsia="el"/>
        </w:rPr>
        <w:footnoteReference w:id="239"/>
      </w:r>
      <w:r>
        <w:rPr>
          <w:rStyle w:val="Hyperlink"/>
          <w:b/>
          <w:bCs/>
          <w:color w:val="000000"/>
          <w:sz w:val="20"/>
          <w:szCs w:val="20"/>
          <w:u w:val="none" w:color="0000EE"/>
          <w:vertAlign w:val="superscript"/>
          <w:lang w:val="el" w:eastAsia="el"/>
        </w:rPr>
        <w:footnoteReference w:id="240"/>
      </w:r>
      <w:r>
        <w:rPr>
          <w:rStyle w:val="Hyperlink"/>
          <w:b/>
          <w:bCs/>
          <w:color w:val="000000"/>
          <w:sz w:val="20"/>
          <w:szCs w:val="20"/>
          <w:u w:val="none" w:color="0000EE"/>
          <w:vertAlign w:val="superscript"/>
          <w:lang w:val="el" w:eastAsia="el"/>
        </w:rPr>
        <w:footnoteReference w:id="241"/>
      </w:r>
      <w:r>
        <w:rPr>
          <w:b/>
          <w:bCs/>
          <w:lang w:val="el" w:eastAsia="el"/>
        </w:rPr>
        <w:t>α) 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 Δημόσιο - συμπεριλαμβανομένης της Ελληνικής Αστυνομίας, του Πυροσβεστικού Σώματος και του Λιμενικού Σώματος / Ελληνικής Ακτοφυλακής - για την εξυπηρέτηση των αναγκών τους, εφόσον έχει προηγηθεί αποδοχή της δωρεάς από τον οικείο Υπουργό.</w:t>
      </w:r>
    </w:p>
    <w:p>
      <w:pPr>
        <w:pStyle w:val="StructureList1"/>
        <w:spacing w:before="120" w:after="0"/>
        <w:rPr>
          <w:lang w:val="el" w:eastAsia="el"/>
        </w:rPr>
      </w:pPr>
      <w:r>
        <w:rPr>
          <w:b/>
          <w:bCs/>
          <w:lang w:val="el" w:eastAsia="el"/>
        </w:rPr>
        <w:t>β)</w:t>
      </w:r>
      <w:r>
        <w:rPr>
          <w:b/>
          <w:bCs/>
          <w:lang w:val="en" w:eastAsia="en"/>
        </w:rPr>
        <w:tab/>
      </w:r>
      <w:r>
        <w:rPr>
          <w:b/>
          <w:bCs/>
          <w:lang w:val="el" w:eastAsia="el"/>
        </w:rPr>
        <w:t>Απαλλάσσονται από το τέλος ταξινόμησης τα πάσης φύσεως αυτοκίνητα οχήματα, καινούργια ή μεταχειρισμένα, καθώς και ασθενοφόρα και ειδικές κινητές μονάδες, τα οποία παραχωρούνται κατά κυριότητα με δωρεά στους Οργανισμούς Τοπικής Αυτοδιοίκησης Α` και Β` Βαθμού για την εξυπηρέτηση των αναγκών τους, εφόσον έχει προηγηθεί αποδοχή της δωρεάς από το οικείο όργανο ή Υπουργό, κατά περίπτωση.</w:t>
      </w:r>
    </w:p>
    <w:p>
      <w:pPr>
        <w:pStyle w:val="StructureList1"/>
        <w:spacing w:before="120" w:after="0"/>
        <w:rPr>
          <w:lang w:val="el" w:eastAsia="el"/>
        </w:rPr>
      </w:pPr>
      <w:r>
        <w:rPr>
          <w:b/>
          <w:bCs/>
          <w:lang w:val="el" w:eastAsia="el"/>
        </w:rPr>
        <w:t>γ)</w:t>
      </w:r>
      <w:r>
        <w:rPr>
          <w:b/>
          <w:bCs/>
          <w:lang w:val="en" w:eastAsia="en"/>
        </w:rPr>
        <w:tab/>
      </w:r>
      <w:r>
        <w:rPr>
          <w:b/>
          <w:bCs/>
          <w:lang w:val="el" w:eastAsia="el"/>
        </w:rPr>
        <w:t>Απαλλάσσονται από το τέλος ταξινόμησης τα ασθενοφόρα και οι ειδικές κινητές μονάδες, καινούρια ή μεταχειρισμένα, τα οποία παραχωρούνται κατά κυριότητα με δωρεά στο Υπουργείο Υγείας, στα δημόσια νοσηλευτικά ιδρύματα που λειτουργούν με τη μορφή Ν.Π.Δ.Δ. ή Ν.Π.Ι.Δ. στις Δ.Υ.Πε. του Π.Ε.Δ.Υ. και στο Ε.Κ.Α.Β. για την εξυπηρέτηση των αναγκών τους, εφόσον έχει προηγηθεί αποδοχή της δωρεάς από τον οικείο Υπουργό.</w:t>
      </w:r>
    </w:p>
    <w:p>
      <w:pPr>
        <w:pStyle w:val="MainText"/>
        <w:spacing w:before="120" w:after="0"/>
        <w:rPr>
          <w:lang w:val="el" w:eastAsia="el"/>
        </w:rPr>
      </w:pPr>
      <w:r>
        <w:rPr>
          <w:b/>
          <w:bCs/>
          <w:lang w:val="el" w:eastAsia="el"/>
        </w:rPr>
        <w:t>12.</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στα πλαίσια διπλωματικών ή προξενικών σχέσεων, σύμφωνα με τους όρους της Σύμβασης της Βιέννης της 18.4.1961 περί των διπλωματικών σχέσεων που κυρώθηκε με το Ν.δ. 503/70 (Α΄108) και της Σύμβασης της Βιέννης της 24.4.1963 επί των προξενικών σχέσεων που κυρώθηκε με το ν. 90/1975 (Α΄150), αντίστοιχα.</w:t>
      </w:r>
    </w:p>
    <w:p>
      <w:pPr>
        <w:pStyle w:val="MainText"/>
        <w:spacing w:before="120" w:after="0"/>
        <w:rPr>
          <w:lang w:val="el" w:eastAsia="el"/>
        </w:rPr>
      </w:pPr>
      <w:r>
        <w:rPr>
          <w:b/>
          <w:bCs/>
          <w:lang w:val="el" w:eastAsia="el"/>
        </w:rPr>
        <w:t>13.</w:t>
      </w:r>
      <w:r>
        <w:rPr>
          <w:b/>
          <w:bCs/>
          <w:lang w:val="el" w:eastAsia="el"/>
        </w:rPr>
        <w:t xml:space="preserve"> Απαλλάσσονται από δασμό, τέλος ταξινόμησης και ειδικό φόρο πολυτελείας τα αυτοκίνητα οχήματα που παραλαμβάνονται από αναγνωρισμένους στην Ελλάδα διεθνείς οργανισμούς ή τα μέλη των οργανισμών αυτών, καθώς και το προσωπικό τους, μέσα στα όρια και σύμφωνα με τις προϋποθέσεις που καθορίζονται από τις διεθνείς συμβάσεις για την ίδρυσή τους ή από τις συμφωνίες για την έδρα τους.</w:t>
      </w:r>
    </w:p>
    <w:p>
      <w:pPr>
        <w:pStyle w:val="MainText"/>
        <w:spacing w:before="120" w:after="0"/>
        <w:rPr>
          <w:lang w:val="el" w:eastAsia="el"/>
        </w:rPr>
      </w:pPr>
      <w:r>
        <w:rPr>
          <w:b/>
          <w:bCs/>
          <w:lang w:val="el" w:eastAsia="el"/>
        </w:rPr>
        <w:t>14.</w:t>
      </w:r>
      <w:r>
        <w:rPr>
          <w:b/>
          <w:bCs/>
          <w:lang w:val="el" w:eastAsia="el"/>
        </w:rPr>
        <w:t xml:space="preserve"> α) Τα αυτοκίνητα οχήματα των παραγράφων 12 και 13 του παρόντος άρθρου απαγορεύεται να μεταβιβαστούν, μισθωθούν ή με οποιονδήποτε άλλο τρόπο παραχωρηθεί η χρήση τους πριν από την πάροδο πέντε (5) ετών από την ατελή παραλαβή τους χωρίς την άδεια της τελωνειακής αρχής και την καταβολή των αναλογούντων δασμών και φόρων. Μετά την παρέλευση του ανωτέρω περιοριστικού διαστήματος, τα ανωτέρω αυτοκίνητα οχήματα, κατόπιν άδειας της τελωνειακής αρχής, δύνανται να μεταβιβάζονται ελεύθερα από δασμούς και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Δεν απαιτείται η καταβολή των αναλογούντων δασμών και φόρων εντός του ανωτέρω περιοριστικού διαστήματος στις περιπτώσεις όπου τα ανωτέρω αυτοκίνητα οχήματα, είτε μεταβιβαστούν σε άλλο δικαιούχο της ατέλειας πρόσωπο, είτε εξαχθούν σε τρίτη χώρα, είτε αποσταλούν σε άλλο κράτος - μέλος της Ευρωπαϊκής Ενωσης, είτε εγκαταλειφθούν υπέρ του Δημοσίου, είτε καταστραφούν.</w:t>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242"/>
      </w:r>
      <w:r>
        <w:rPr>
          <w:b/>
          <w:bCs/>
          <w:lang w:val="el" w:eastAsia="el"/>
        </w:rPr>
        <w:t>α) Με απόφαση του Γενικού Γραμματέα Δημοσίων Εσόδων, σε εξαιρετικές περιπτώσεις ειδικά αιτιολογημένες, η προθεσμία που προβλέπεται στην παράγραφο 7 του παρόντος δύναται να παραταθεί για έξι (6) επιπλέον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Με όμοιες αποφάσεις καθορίζεται κάθε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43"/>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44"/>
      </w:r>
      <w:r>
        <w:rPr>
          <w:rStyle w:val="Hyperlink"/>
          <w:b/>
          <w:bCs/>
          <w:color w:val="000000"/>
          <w:sz w:val="20"/>
          <w:szCs w:val="20"/>
          <w:u w:val="none" w:color="0000EE"/>
          <w:vertAlign w:val="superscript"/>
          <w:lang w:val="el" w:eastAsia="el"/>
        </w:rPr>
        <w:footnoteReference w:id="245"/>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Α1, Α4, Β5, Β6, καθώς και των αναφερομένων στις παραγράφους Γ2, Γ4, Γ5 και Γ12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246"/>
      </w:r>
      <w:r>
        <w:rPr>
          <w:b/>
          <w:bCs/>
          <w:lang w:val="el" w:eastAsia="el"/>
        </w:rPr>
        <w:t xml:space="preserve"> Για τη μη τήρηση των όρων και των προϋποθέσεων υπαγωγής των κοινοτικών οχημάτων στις ρυθμίσεις του άρθρου 121α του παρόντα Κώδικα, επιβάλλεται πρόστιμο ύψους χιλίων (1.000) ευρώ, εκτός από την εκπρόθεσμη επαναποστολή ή εξαγωγή, για την οποία επιβάλλεται το πρόστιμο της πιο πάνω περίπτωσης δ` και την εκπρόθεσμη καταβολή του τέλους ταξινόμησης ή της διαφοράς αυτού, για την οποία επιβάλλεται το πρόστιμο της πιο πάνω περίπτωσης ε`.</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247"/>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248"/>
      </w:r>
      <w:r>
        <w:rPr>
          <w:b/>
          <w:bCs/>
          <w:lang w:val="el" w:eastAsia="el"/>
        </w:rPr>
        <w:t>Στις περιπτώσεις αυτοκινήτων οχημάτων που καταλαμβάνονται πριν ή μετά την ταξινόμηση τους να έχουν διασκευασθεί χωρίς την τήρηση των διατάξεων του ν. 1573/1985 (Α` 201), επιβάλλεται πρόστιμο ίσο με το 1/5 του αναλογούντος στα οχήματα τέλους ταξινόμησης με ανώτατο όριο το ποσό των δύο χιλιάδων (2.000) ευρώ.</w:t>
      </w:r>
    </w:p>
    <w:p>
      <w:pPr>
        <w:spacing w:before="240" w:after="240"/>
        <w:rPr>
          <w:lang w:val="el" w:eastAsia="el"/>
        </w:rPr>
      </w:pPr>
      <w:r>
        <w:rPr>
          <w:b/>
          <w:bCs/>
          <w:lang w:val="el" w:eastAsia="el"/>
        </w:rPr>
        <w:t>Δεν υφίσταται υποχρέωση καταβολής των αναλογουσών στα διασκευασθέντα οχήματα φορολογικών επιβαρύνσεων, εφόσον μετά την καταβολή του προβλεπόμενου από το προηγούμενο εδάφιο προστίμου, επαναφερθούν στην αρχική τους μορφή, γεγονός που θα βεβαιώνεται από την αρμόδια τελωνειακή αρχή.</w:t>
      </w:r>
    </w:p>
    <w:p>
      <w:pPr>
        <w:spacing w:before="240" w:after="240"/>
        <w:rPr>
          <w:lang w:val="el" w:eastAsia="el"/>
        </w:rPr>
      </w:pPr>
      <w:r>
        <w:rPr>
          <w:b/>
          <w:bCs/>
          <w:lang w:val="el" w:eastAsia="el"/>
        </w:rPr>
        <w:t>Σε περίπτωση που ιδιοκτήτης οχήματος, ο οποίος υπέπεσε σε παράβαση του πρώτου εδαφίου της παρούσας, κατέβαλε το προβλεπόμενο πρόστιμο και επανέφερε το όχημα στην αρχική μορφή του, καταληφθεί εκ νέου να έχει διασκευάσει το ίδιο όχημα χωρίς την τήρηση των διατάξεων του ν. 1573/1985, επιβάλλεται σε αυτόν το διπλάσιο του κατά τα ανωτέρω προβλεπόμενου προστίμου.</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49"/>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0"/>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51"/>
      </w:r>
      <w:r>
        <w:rPr>
          <w:b/>
          <w:bCs/>
          <w:lang w:val="el" w:eastAsia="el"/>
        </w:rPr>
        <w:t>Όπου στις κείμενες διατάξεις και στις κατ` εξουσιοδότηση αυτών εκδοθείσες διοικητικές πράξεις αναφέρεται η φράση «αυτοκίνητα τύπου JEEP της δασμολογικής κλάσης 87.04 της Συνδυασμένης Ονοματολογίας», νοείται εφεξής ότι αυτή δεν έχει εφαρμογή.</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5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5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5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5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5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6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61"/>
      </w:r>
      <w:r>
        <w:rPr>
          <w:rStyle w:val="Hyperlink"/>
          <w:b/>
          <w:bCs/>
          <w:color w:val="000000"/>
          <w:sz w:val="20"/>
          <w:szCs w:val="20"/>
          <w:u w:val="none" w:color="0000EE"/>
          <w:vertAlign w:val="superscript"/>
          <w:lang w:val="el" w:eastAsia="el"/>
        </w:rPr>
        <w:footnoteReference w:id="262"/>
      </w:r>
      <w:r>
        <w:rPr>
          <w:rStyle w:val="Hyperlink"/>
          <w:b/>
          <w:bCs/>
          <w:color w:val="000000"/>
          <w:sz w:val="20"/>
          <w:szCs w:val="20"/>
          <w:u w:val="none" w:color="0000EE"/>
          <w:vertAlign w:val="superscript"/>
          <w:lang w:val="el" w:eastAsia="el"/>
        </w:rPr>
        <w:footnoteReference w:id="263"/>
      </w:r>
      <w:r>
        <w:rPr>
          <w:b/>
          <w:bCs/>
          <w:lang w:val="el" w:eastAsia="el"/>
        </w:rPr>
        <w:t>Στις περιπτώσεις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προθεσμίας δεκατεσσάρων (14) ημερών του άρθρου 73 παράγραφος 2 περίπτωση α` του παρόντος νόμου, επιβάλλεται ανά φορολογικό στοιχείο πρόστιμο εκατό (100) ευρώ, επιφυλασσομένων των περί λαθρεμπορίας διατάξεων.</w:t>
      </w:r>
    </w:p>
    <w:p>
      <w:pPr>
        <w:spacing w:before="240" w:after="240"/>
        <w:rPr>
          <w:lang w:val="el" w:eastAsia="el"/>
        </w:rPr>
      </w:pPr>
      <w:r>
        <w:rPr>
          <w:b/>
          <w:bCs/>
          <w:lang w:val="el" w:eastAsia="el"/>
        </w:rPr>
        <w:t>Στα μέλη ΔΙ.ΠΕ.ΘΕ., που καταλογίζονται κατά τα ανωτέρω πρόστιμα για εκπρόθεσμη ή ανακριβή καταχώριση συναλλαγών πετρελαίου θέρμανσης στο Πληροφοριακό Σύστημα Παρακολούθησης Πετρελαίου Θέρμανσης, επιβάλλεται ανά μέλος ΔΙ.ΠΕ.ΘΕ., ανά ημερολογιακό έτος, έναντι όλων των τελωνειακών αρχών, πρόστιμο έως χίλια πεντακόσια (1.500) ευρώ, όταν το πλήθος των εκπροθέσμως ή ανακριβώς καταχωρημένων συναλλαγών ανά μέλος ΔΙ.ΠΕ.ΘΕ., είναι μέχρι πενήντα (50) φορολογικά στοιχεία, πρόστιμο τρεις χιλιάδες (3.000) ευρώ όταν το πλήθος των εκπροθέσμως ή ανακριβώς καταχωρημένων συναλλαγών, ανά μέλος ΔΙ.ΠΕ.ΘΕ. είναι από πενήντα ένα (51) έως εκατό (100) φορολογικά στοιχεία πρόστιμο έξι χιλιάδες (6.000) ευρώ από εκατόν ένα (101) και μέχρι 150 φορολογικά στοιχεία και περαιτέρω 50 ευρώ ανά 50 φορολογικά στοιχεία πέραν των 150 εφόσον το μέλος ΔΙ.ΠΕ.ΘΕ. υποβάλλει σχετική αίτηση στο αρμόδιο Τελωνείο και καταβαλλει το καταλογιζόμενο πρόστιμο με ταυτόχρονη παραίτηση από τα κατά το άρθρο 152 του ν. 2960/2001 καθοριζόμενα ένδικα μέσα εντός δύο μηνών από την έκδοση των καταλογιστικών Πράξεων.</w:t>
      </w:r>
    </w:p>
    <w:p>
      <w:pPr>
        <w:spacing w:before="240" w:after="240"/>
        <w:rPr>
          <w:lang w:val="el" w:eastAsia="el"/>
        </w:rPr>
      </w:pPr>
      <w:r>
        <w:rPr>
          <w:b/>
          <w:bCs/>
          <w:lang w:val="el" w:eastAsia="el"/>
        </w:rPr>
        <w:t>Σε περίπτωση που μέλος ΔΙ.ΠΕ.ΘΕ., έχει προβεί σε μη καταχώριση συναλλαγών πετρελαίου θέρμανσης ανεξαρτήτως αριθμού ή σε εκπρόθεσμη ή ανακριβή καταχώριση άνω των εκατόν πενήντα (150) φορολογικών στοιχείων ανά ημερολογιακό έτος ή σε εκπρόθεσμη ή ανακριβή καταχώριση κάτω των εκατόν πενήντα (150) φορολογικών στοιχείων αλλά διαπιστώνεται από τις αρμόδιες αρχές τέλεση λαθρεμπορίας, επιβάλλεται και ποινή διαγραφής του μέλους από το μητρώο ΔΙ.ΠΕ.ΘΕ..</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73 παράγραφος 2 περίπτωση α` του παρόντος νόμου προθεσμίας δεκατεσσάρων (14) ημερών.</w:t>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264"/>
      </w:r>
      <w:r>
        <w:rPr>
          <w:b/>
          <w:bCs/>
          <w:lang w:val="el" w:eastAsia="el"/>
        </w:rPr>
        <w:t>Αν δεν πληρούται κάποια από τις προϋποθέσεις α, β, γ που ορίζονται στην παράγραφο 4α του άρθρου 29 του παρόντος νόμου, επιβάλλεται στον εισαγωγέα πρόστιμο δέκα χιλιάδες (10.000) ευρώ.</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6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6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6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6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7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7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7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7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7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7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7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7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7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rStyle w:val="Hyperlink"/>
          <w:b/>
          <w:bCs/>
          <w:color w:val="000000"/>
          <w:sz w:val="20"/>
          <w:szCs w:val="20"/>
          <w:u w:val="none" w:color="0000EE"/>
          <w:vertAlign w:val="superscript"/>
          <w:lang w:val="el" w:eastAsia="el"/>
        </w:rPr>
        <w:footnoteReference w:id="279"/>
      </w:r>
      <w:r>
        <w:rPr>
          <w:b/>
          <w:bCs/>
          <w:lang w:val="el" w:eastAsia="el"/>
        </w:rPr>
        <w:t>Ο Οργανισμός Διαχείρισης Δημοσίου Υλικού, εάν μετά την παρέλευση τριών (3) μηνών από την ημερομηνία κατάσχεσης, δεν έχει λάβει την πιο πάνω έγγραφη γνωστοποίηση ή ανακοίνωση προβαίνει στην παραχώρηση των μέσων αυτών κατά χρήση στις Υπηρεσίες του Δημοσίου μετά από γνώμη της Γενικής Γραμματείας του Υπουργείου Διοικητικής Μεταρρύθμισης και Ηλεκτρονικής Διακυβέρνησης για την αναλογική κατανομή τους στις υπηρεσίες του Δημοσίου. Με κοινή απόφαση των Υπουργών Οικονομικών και Διοικητικής Μεταρρύθμισης και Ηλεκτρονικής Διακυβέρνησης μπορεί να καθορίζονται τα θέματα σχετικά με την παραχώρηση κατά χρήση των μέσων αυτών στις υπηρεσίες του Δημοσίου, την ηλεκτρονική καταγραφή τους και κάθε σχετικό θέμα για την εφαρμογή της διάταξης αυτής. Όχημα το οποίο έχει κατασχεθεί ή δεσμευτεί και ευρίσκεται στον Οργανισμό Διαχείρισης Δημοσίου Υλικού πέραν του εξαμήνου, παραχωρείται κατά χρήση για την κάλυψη υπηρεσιακών αναγκών του Δημοσίου με απόφαση των Υπουργών Οικονομικών και Διοικητικής Μεταρρύθμισης και Ηλεκτρονικής Διακυβέρνησης. Σε περίπτωση δικαστικής δικαίωσης το όχημα αποδίδεται στον ιδιοκτήτη του, στον οποίο καταβάλλεται εύλογη αποζημίωση για το διάστημα χρήσης του οχήματος του ύστερα από έκθεση εκτίμησης του ΟΔΔΥ.</w:t>
      </w:r>
    </w:p>
    <w:p>
      <w:pPr>
        <w:spacing w:before="240" w:after="240"/>
        <w:rPr>
          <w:lang w:val="el" w:eastAsia="el"/>
        </w:rPr>
      </w:pPr>
      <w:r>
        <w:rPr>
          <w:b/>
          <w:bCs/>
          <w:lang w:val="el" w:eastAsia="el"/>
        </w:rPr>
        <w:t>Εάν, μετά την εφαρμογή της διάταξης του προηγούμενου εδαφίου, μένουν αδιάθετα μέσα, τότε ο Οργανισμός Διαχείρισης Δημοσίου Υλικού προβαίνει στην εκποίηση τους.</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80"/>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81"/>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82"/>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83"/>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84"/>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85"/>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9" w:history="1">
        <w:r>
          <w:rPr>
            <w:rStyle w:val="Hyperlink"/>
            <w:color w:val="0000EE"/>
            <w:u w:color="0000EE"/>
            <w:lang w:val="el" w:eastAsia="el"/>
          </w:rPr>
          <w:t>Τροποποίηση 4211/2013, Άρθρο 9</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Τροποποίηση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Προσθήκη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Τροποποίηση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7" w:history="1">
        <w:r>
          <w:rPr>
            <w:rStyle w:val="Hyperlink"/>
            <w:b/>
            <w:bCs/>
            <w:color w:val="0000EE"/>
            <w:u w:color="0000EE"/>
            <w:lang w:val="el" w:eastAsia="el"/>
          </w:rPr>
          <w:t>Προσθήκη 4132/2013, Άρθρο 7</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0" w:history="1">
        <w:r>
          <w:rPr>
            <w:rStyle w:val="Hyperlink"/>
            <w:b/>
            <w:bCs/>
            <w:color w:val="0000EE"/>
            <w:u w:color="0000EE"/>
            <w:lang w:val="el" w:eastAsia="el"/>
          </w:rPr>
          <w:t>Τροποποίηση 4410/2016, Άρθρο 10</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Προσθήκη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Προσθήκη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ΠΝΠ 30.12.2015, Άρθρο 2</w:t>
      </w:r>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9" w:history="1">
        <w:r>
          <w:rPr>
            <w:rStyle w:val="Hyperlink"/>
            <w:b/>
            <w:bCs/>
            <w:color w:val="0000EE"/>
            <w:u w:color="0000EE"/>
            <w:lang w:val="el" w:eastAsia="el"/>
          </w:rPr>
          <w:t>Προσθήκη 4211/2013, Άρθρο 9</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41" w:history="1">
        <w:r>
          <w:rPr>
            <w:rStyle w:val="Hyperlink"/>
            <w:b/>
            <w:bCs/>
            <w:color w:val="0000EE"/>
            <w:u w:color="0000EE"/>
            <w:lang w:val="el" w:eastAsia="el"/>
          </w:rPr>
          <w:t>Τροποποίηση 4072/2012, Άρθρο 41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3583/2007, Άρθρο 1</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3336/2005,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Προσθήκη 4410/2016, Άρθρο 1</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9" w:history="1">
        <w:r>
          <w:rPr>
            <w:rStyle w:val="Hyperlink"/>
            <w:b/>
            <w:bCs/>
            <w:color w:val="0000EE"/>
            <w:u w:color="0000EE"/>
            <w:lang w:val="el" w:eastAsia="el"/>
          </w:rPr>
          <w:t>Τροποποίηση 4410/2016, Άρθρο 9</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1" w:history="1">
        <w:r>
          <w:rPr>
            <w:rStyle w:val="Hyperlink"/>
            <w:b/>
            <w:bCs/>
            <w:color w:val="0000EE"/>
            <w:u w:color="0000EE"/>
            <w:lang w:val="el" w:eastAsia="el"/>
          </w:rPr>
          <w:t>Τροποποίηση 3583/2007, Άρθρο 1</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4" w:history="1">
        <w:r>
          <w:rPr>
            <w:rStyle w:val="Hyperlink"/>
            <w:b/>
            <w:bCs/>
            <w:color w:val="0000EE"/>
            <w:u w:color="0000EE"/>
            <w:lang w:val="el" w:eastAsia="el"/>
          </w:rPr>
          <w:t>Προσθήκη 4410/2016, Άρθρο 4</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320" w:history="1">
        <w:r>
          <w:rPr>
            <w:rStyle w:val="Hyperlink"/>
            <w:b/>
            <w:bCs/>
            <w:color w:val="0000EE"/>
            <w:u w:color="0000EE"/>
            <w:lang w:val="el" w:eastAsia="el"/>
          </w:rPr>
          <w:t>Προσθήκη 4072/2012, Άρθρο 320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9" w:history="1">
        <w:r>
          <w:rPr>
            <w:rStyle w:val="Hyperlink"/>
            <w:b/>
            <w:bCs/>
            <w:color w:val="0000EE"/>
            <w:u w:color="0000EE"/>
            <w:lang w:val="el" w:eastAsia="el"/>
          </w:rPr>
          <w:t>Τροποποίηση 4211/2013, Άρθρο 9</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85" w:history="1">
        <w:r>
          <w:rPr>
            <w:rStyle w:val="Hyperlink"/>
            <w:b/>
            <w:bCs/>
            <w:color w:val="0000EE"/>
            <w:u w:color="0000EE"/>
            <w:lang w:val="el" w:eastAsia="el"/>
          </w:rPr>
          <w:t>Προσθήκη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85" w:history="1">
        <w:r>
          <w:rPr>
            <w:rStyle w:val="Hyperlink"/>
            <w:b/>
            <w:bCs/>
            <w:color w:val="0000EE"/>
            <w:u w:color="0000EE"/>
            <w:lang w:val="el" w:eastAsia="el"/>
          </w:rPr>
          <w:t>Τροποποίηση 3842/2010, Άρθρο 85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85" w:history="1">
        <w:r>
          <w:rPr>
            <w:rStyle w:val="Hyperlink"/>
            <w:b/>
            <w:bCs/>
            <w:color w:val="0000EE"/>
            <w:u w:color="0000EE"/>
            <w:lang w:val="el" w:eastAsia="el"/>
          </w:rPr>
          <w:t>Τροποποίηση 3842/2010, Άρθρο 85</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85" w:history="1">
        <w:r>
          <w:rPr>
            <w:rStyle w:val="Hyperlink"/>
            <w:b/>
            <w:bCs/>
            <w:color w:val="0000EE"/>
            <w:u w:color="0000EE"/>
            <w:lang w:val="el" w:eastAsia="el"/>
          </w:rPr>
          <w:t>Τροποποίηση 3842/2010, Άρθρο 85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85" w:history="1">
        <w:r>
          <w:rPr>
            <w:rStyle w:val="Hyperlink"/>
            <w:b/>
            <w:bCs/>
            <w:color w:val="0000EE"/>
            <w:u w:color="0000EE"/>
            <w:lang w:val="el" w:eastAsia="el"/>
          </w:rPr>
          <w:t>Τροποποίηση 3842/2010, Άρθρο 85</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85" w:history="1">
        <w:r>
          <w:rPr>
            <w:rStyle w:val="Hyperlink"/>
            <w:b/>
            <w:bCs/>
            <w:color w:val="0000EE"/>
            <w:u w:color="0000EE"/>
            <w:lang w:val="el" w:eastAsia="el"/>
          </w:rPr>
          <w:t>Τροποποίηση 3842/2010, Άρθρο 85</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 w:history="1">
        <w:r>
          <w:rPr>
            <w:rStyle w:val="Hyperlink"/>
            <w:b/>
            <w:bCs/>
            <w:color w:val="0000EE"/>
            <w:u w:color="0000EE"/>
            <w:lang w:val="el" w:eastAsia="el"/>
          </w:rPr>
          <w:t>Τροποποίηση 3583/2007, Άρθρο 1</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85" w:history="1">
        <w:r>
          <w:rPr>
            <w:rStyle w:val="Hyperlink"/>
            <w:b/>
            <w:bCs/>
            <w:color w:val="0000EE"/>
            <w:u w:color="0000EE"/>
            <w:lang w:val="el" w:eastAsia="el"/>
          </w:rPr>
          <w:t>Τροποποίηση 3842/2010, Άρθρο 85</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1" w:history="1">
        <w:r>
          <w:rPr>
            <w:rStyle w:val="Hyperlink"/>
            <w:b/>
            <w:bCs/>
            <w:color w:val="0000EE"/>
            <w:u w:color="0000EE"/>
            <w:lang w:val="el" w:eastAsia="el"/>
          </w:rPr>
          <w:t>Προσθήκη 3583/2007, Άρθρο 1</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1" w:history="1">
        <w:r>
          <w:rPr>
            <w:rStyle w:val="Hyperlink"/>
            <w:b/>
            <w:bCs/>
            <w:color w:val="0000EE"/>
            <w:u w:color="0000EE"/>
            <w:lang w:val="el" w:eastAsia="el"/>
          </w:rPr>
          <w:t>Προσθήκη 3583/2007, Άρθρο 1</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3336/2005, Άρθρο 1</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1" w:history="1">
        <w:r>
          <w:rPr>
            <w:rStyle w:val="Hyperlink"/>
            <w:b/>
            <w:bCs/>
            <w:color w:val="0000EE"/>
            <w:u w:color="0000EE"/>
            <w:lang w:val="el" w:eastAsia="el"/>
          </w:rPr>
          <w:t>Τροποποίηση 3336/2005,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4" w:history="1">
        <w:r>
          <w:rPr>
            <w:rStyle w:val="Hyperlink"/>
            <w:b/>
            <w:bCs/>
            <w:color w:val="0000EE"/>
            <w:u w:color="0000EE"/>
            <w:lang w:val="el" w:eastAsia="el"/>
          </w:rPr>
          <w:t>Τροποποίηση 3845/2010, Άρθρο 4</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15" w:history="1">
        <w:r>
          <w:rPr>
            <w:rStyle w:val="Hyperlink"/>
            <w:b/>
            <w:bCs/>
            <w:color w:val="0000EE"/>
            <w:u w:color="0000EE"/>
            <w:lang w:val="el" w:eastAsia="el"/>
          </w:rPr>
          <w:t>Τροποποίηση 3833/2010, Άρθρο 15</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7" w:history="1">
        <w:r>
          <w:rPr>
            <w:rStyle w:val="Hyperlink"/>
            <w:b/>
            <w:bCs/>
            <w:color w:val="0000EE"/>
            <w:u w:color="0000EE"/>
            <w:lang w:val="el" w:eastAsia="el"/>
          </w:rPr>
          <w:t>Τροποποίηση 3899/2010, Άρθρο 7</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6" w:history="1">
        <w:r>
          <w:rPr>
            <w:rStyle w:val="Hyperlink"/>
            <w:b/>
            <w:bCs/>
            <w:color w:val="0000EE"/>
            <w:u w:color="0000EE"/>
            <w:lang w:val="el" w:eastAsia="el"/>
          </w:rPr>
          <w:t>Τροποποίηση 3986/2011, Άρθρο 36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5" w:history="1">
        <w:r>
          <w:rPr>
            <w:rStyle w:val="Hyperlink"/>
            <w:b/>
            <w:bCs/>
            <w:color w:val="0000EE"/>
            <w:u w:color="0000EE"/>
            <w:lang w:val="el" w:eastAsia="el"/>
          </w:rPr>
          <w:t>Τροποποίηση 4092/2012, Άρθρο 5</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4093/2012, Άρθρο 1</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60" w:history="1">
        <w:r>
          <w:rPr>
            <w:rStyle w:val="Hyperlink"/>
            <w:b/>
            <w:bCs/>
            <w:color w:val="0000EE"/>
            <w:u w:color="0000EE"/>
            <w:lang w:val="el" w:eastAsia="el"/>
          </w:rPr>
          <w:t>Τροποποίηση 4389/2016, Άρθρο 60</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61" w:history="1">
        <w:r>
          <w:rPr>
            <w:rStyle w:val="Hyperlink"/>
            <w:b/>
            <w:bCs/>
            <w:color w:val="0000EE"/>
            <w:u w:color="0000EE"/>
            <w:lang w:val="el" w:eastAsia="el"/>
          </w:rPr>
          <w:t>Τροποποίηση 4389/2016, Άρθρο 61</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1" w:anchor="art_10" w:history="1">
        <w:r>
          <w:rPr>
            <w:rStyle w:val="Hyperlink"/>
            <w:b w:val="0"/>
            <w:bCs w:val="0"/>
            <w:i w:val="0"/>
            <w:iCs w:val="0"/>
            <w:smallCaps w:val="0"/>
            <w:color w:val="0000EE"/>
            <w:u w:color="0000EE"/>
            <w:lang w:val="el" w:eastAsia="el"/>
          </w:rPr>
          <w:t>Τροποποίηση 3483/2006, Άρθρο 10</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5" w:history="1">
        <w:r>
          <w:rPr>
            <w:rStyle w:val="Hyperlink"/>
            <w:b/>
            <w:bCs/>
            <w:color w:val="0000EE"/>
            <w:u w:color="0000EE"/>
            <w:lang w:val="el" w:eastAsia="el"/>
          </w:rPr>
          <w:t>Τροποποίηση 3899/2010, Άρθρο 5</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22" w:history="1">
        <w:r>
          <w:rPr>
            <w:rStyle w:val="Hyperlink"/>
            <w:b/>
            <w:bCs/>
            <w:color w:val="0000EE"/>
            <w:u w:color="0000EE"/>
            <w:lang w:val="el" w:eastAsia="el"/>
          </w:rPr>
          <w:t>Προσθήκη 3634/2008, Άρθρο 22</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6" w:history="1">
        <w:r>
          <w:rPr>
            <w:rStyle w:val="Hyperlink"/>
            <w:b/>
            <w:bCs/>
            <w:color w:val="0000EE"/>
            <w:u w:color="0000EE"/>
            <w:lang w:val="el" w:eastAsia="el"/>
          </w:rPr>
          <w:t>Τροποποίηση 3986/2011, Άρθρο 36</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36" w:history="1">
        <w:r>
          <w:rPr>
            <w:rStyle w:val="Hyperlink"/>
            <w:b/>
            <w:bCs/>
            <w:color w:val="0000EE"/>
            <w:u w:color="0000EE"/>
            <w:lang w:val="el" w:eastAsia="el"/>
          </w:rPr>
          <w:t>Τροποποίηση 3986/2011, Άρθρο 36</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8" w:history="1">
        <w:r>
          <w:rPr>
            <w:rStyle w:val="Hyperlink"/>
            <w:b/>
            <w:bCs/>
            <w:color w:val="0000EE"/>
            <w:u w:color="0000EE"/>
            <w:lang w:val="el" w:eastAsia="el"/>
          </w:rPr>
          <w:t>Τροποποίηση 4024/2011, Άρθρο 38</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29" w:history="1">
        <w:r>
          <w:rPr>
            <w:rStyle w:val="Hyperlink"/>
            <w:b/>
            <w:bCs/>
            <w:color w:val="0000EE"/>
            <w:u w:color="0000EE"/>
            <w:lang w:val="el" w:eastAsia="el"/>
          </w:rPr>
          <w:t>Τροποποίηση 4301/2014, Άρθρο 29</w:t>
        </w:r>
      </w:hyperlink>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60" w:history="1">
        <w:r>
          <w:rPr>
            <w:rStyle w:val="Hyperlink"/>
            <w:b/>
            <w:bCs/>
            <w:color w:val="0000EE"/>
            <w:u w:color="0000EE"/>
            <w:lang w:val="el" w:eastAsia="el"/>
          </w:rPr>
          <w:t>Τροποποίηση 4389/2016, Άρθρο 60</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 w:history="1">
        <w:r>
          <w:rPr>
            <w:rStyle w:val="Hyperlink"/>
            <w:b/>
            <w:bCs/>
            <w:color w:val="0000EE"/>
            <w:u w:color="0000EE"/>
            <w:lang w:val="el" w:eastAsia="el"/>
          </w:rPr>
          <w:t>Τροποποίηση 3336/2005, Άρθρο 1</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15" w:history="1">
        <w:r>
          <w:rPr>
            <w:rStyle w:val="Hyperlink"/>
            <w:b/>
            <w:bCs/>
            <w:color w:val="0000EE"/>
            <w:u w:color="0000EE"/>
            <w:lang w:val="el" w:eastAsia="el"/>
          </w:rPr>
          <w:t>Προσθήκη 3833/2010, Άρθρο 15</w:t>
        </w:r>
      </w:hyperlink>
    </w:p>
  </w:footnote>
  <w:footnote w:id="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1" w:anchor="art_36" w:history="1">
        <w:r>
          <w:rPr>
            <w:rStyle w:val="Hyperlink"/>
            <w:b/>
            <w:bCs/>
            <w:color w:val="0000EE"/>
            <w:u w:color="0000EE"/>
            <w:lang w:val="el" w:eastAsia="el"/>
          </w:rPr>
          <w:t>Τροποποίηση 3986/2011, Άρθρο 36</w:t>
        </w:r>
      </w:hyperlink>
    </w:p>
  </w:footnote>
  <w:footnote w:id="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2" w:anchor="art_1" w:history="1">
        <w:r>
          <w:rPr>
            <w:rStyle w:val="Hyperlink"/>
            <w:b/>
            <w:bCs/>
            <w:color w:val="0000EE"/>
            <w:u w:color="0000EE"/>
            <w:lang w:val="el" w:eastAsia="el"/>
          </w:rPr>
          <w:t>Τροποποίηση 3336/2005, Άρθρο 1</w:t>
        </w:r>
      </w:hyperlink>
    </w:p>
  </w:footnote>
  <w:footnote w:id="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 w:history="1">
        <w:r>
          <w:rPr>
            <w:rStyle w:val="Hyperlink"/>
            <w:b/>
            <w:bCs/>
            <w:color w:val="0000EE"/>
            <w:u w:color="0000EE"/>
            <w:lang w:val="el" w:eastAsia="el"/>
          </w:rPr>
          <w:t>Τροποποίηση 3336/2005,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85" w:history="1">
        <w:r>
          <w:rPr>
            <w:rStyle w:val="Hyperlink"/>
            <w:b/>
            <w:bCs/>
            <w:color w:val="0000EE"/>
            <w:u w:color="0000EE"/>
            <w:lang w:val="el" w:eastAsia="el"/>
          </w:rPr>
          <w:t>Τροποποίηση 3842/2010, Άρθρο 85</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 w:history="1">
        <w:r>
          <w:rPr>
            <w:rStyle w:val="Hyperlink"/>
            <w:b/>
            <w:bCs/>
            <w:color w:val="0000EE"/>
            <w:u w:color="0000EE"/>
            <w:lang w:val="el" w:eastAsia="el"/>
          </w:rPr>
          <w:t>Τροποποίηση 3336/2005,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Τροποποίηση 3336/2005,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30" w:history="1">
        <w:r>
          <w:rPr>
            <w:rStyle w:val="Hyperlink"/>
            <w:b/>
            <w:bCs/>
            <w:color w:val="0000EE"/>
            <w:u w:color="0000EE"/>
            <w:lang w:val="el" w:eastAsia="el"/>
          </w:rPr>
          <w:t>Αφαίρεση 3634/2008, Άρθρο 30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61" w:history="1">
        <w:r>
          <w:rPr>
            <w:rStyle w:val="Hyperlink"/>
            <w:b/>
            <w:bCs/>
            <w:color w:val="0000EE"/>
            <w:u w:color="0000EE"/>
            <w:lang w:val="el" w:eastAsia="el"/>
          </w:rPr>
          <w:t>Τροποποίηση 4389/2016, Άρθρο 61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Προσθήκη 3583/2007,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4" w:history="1">
        <w:r>
          <w:rPr>
            <w:rStyle w:val="Hyperlink"/>
            <w:b/>
            <w:bCs/>
            <w:color w:val="0000EE"/>
            <w:u w:color="0000EE"/>
            <w:lang w:val="el" w:eastAsia="el"/>
          </w:rPr>
          <w:t>Τροποποίηση 4261/2014, Άρθρο 184</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5" w:history="1">
        <w:r>
          <w:rPr>
            <w:rStyle w:val="Hyperlink"/>
            <w:b/>
            <w:bCs/>
            <w:color w:val="0000EE"/>
            <w:u w:color="0000EE"/>
            <w:lang w:val="el" w:eastAsia="el"/>
          </w:rPr>
          <w:t>Προσθήκη 3833/2010, Άρθρο 15</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4379/2016, Άρθρο 6</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Αφαίρεση 4389/2010, Άρθρο 61</w:t>
      </w:r>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2" w:anchor="art_1" w:history="1">
        <w:r>
          <w:rPr>
            <w:rStyle w:val="Hyperlink"/>
            <w:b w:val="0"/>
            <w:bCs w:val="0"/>
            <w:i w:val="0"/>
            <w:iCs w:val="0"/>
            <w:smallCaps w:val="0"/>
            <w:color w:val="0000EE"/>
            <w:u w:color="0000EE"/>
            <w:lang w:val="el" w:eastAsia="el"/>
          </w:rPr>
          <w:t>Αφαίρεση 3583/2007, Άρθρο 1</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3" w:anchor="art_1" w:history="1">
        <w:r>
          <w:rPr>
            <w:rStyle w:val="Hyperlink"/>
            <w:b w:val="0"/>
            <w:bCs w:val="0"/>
            <w:i w:val="0"/>
            <w:iCs w:val="0"/>
            <w:smallCaps w:val="0"/>
            <w:color w:val="0000EE"/>
            <w:u w:color="0000EE"/>
            <w:lang w:val="el" w:eastAsia="el"/>
          </w:rPr>
          <w:t>Τροποποίηση 3583/2007, Άρθρο 1</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4" w:anchor="art_15" w:history="1">
        <w:r>
          <w:rPr>
            <w:rStyle w:val="Hyperlink"/>
            <w:b w:val="0"/>
            <w:bCs w:val="0"/>
            <w:i w:val="0"/>
            <w:iCs w:val="0"/>
            <w:smallCaps w:val="0"/>
            <w:color w:val="0000EE"/>
            <w:u w:color="0000EE"/>
            <w:lang w:val="el" w:eastAsia="el"/>
          </w:rPr>
          <w:t>Αφαίρεση 3833/2010, Άρθρο 15</w:t>
        </w:r>
      </w:hyperlink>
    </w:p>
  </w:footnote>
  <w:footnote w:id="96">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5" w:anchor="art_1" w:history="1">
        <w:r>
          <w:rPr>
            <w:rStyle w:val="Hyperlink"/>
            <w:b w:val="0"/>
            <w:bCs w:val="0"/>
            <w:i w:val="0"/>
            <w:iCs w:val="0"/>
            <w:smallCaps w:val="0"/>
            <w:color w:val="0000EE"/>
            <w:u w:color="0000EE"/>
            <w:lang w:val="el" w:eastAsia="el"/>
          </w:rPr>
          <w:t>Τροποποίηση 3583/2007, Άρθρο 1</w:t>
        </w:r>
      </w:hyperlink>
    </w:p>
  </w:footnote>
  <w:footnote w:id="9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6" w:anchor="art_22" w:history="1">
        <w:r>
          <w:rPr>
            <w:rStyle w:val="Hyperlink"/>
            <w:b w:val="0"/>
            <w:bCs w:val="0"/>
            <w:i w:val="0"/>
            <w:iCs w:val="0"/>
            <w:smallCaps w:val="0"/>
            <w:color w:val="0000EE"/>
            <w:u w:color="0000EE"/>
            <w:lang w:val="el" w:eastAsia="el"/>
          </w:rPr>
          <w:t>Αφαίρεση 3634/2008, Άρθρο 22</w:t>
        </w:r>
      </w:hyperlink>
    </w:p>
  </w:footnote>
  <w:footnote w:id="9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87" w:anchor="art_1" w:history="1">
        <w:r>
          <w:rPr>
            <w:rStyle w:val="Hyperlink"/>
            <w:b w:val="0"/>
            <w:bCs w:val="0"/>
            <w:i w:val="0"/>
            <w:iCs w:val="0"/>
            <w:smallCaps w:val="0"/>
            <w:color w:val="0000EE"/>
            <w:u w:color="0000EE"/>
            <w:lang w:val="el" w:eastAsia="el"/>
          </w:rPr>
          <w:t>Αφαίρεση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0" w:history="1">
        <w:r>
          <w:rPr>
            <w:rStyle w:val="Hyperlink"/>
            <w:b/>
            <w:bCs/>
            <w:color w:val="0000EE"/>
            <w:u w:color="0000EE"/>
            <w:lang w:val="el" w:eastAsia="el"/>
          </w:rPr>
          <w:t>Τροποποίηση 3483/2006, Άρθρο 10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Προσθήκη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Αφαίρεση 3634/2008,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22" w:history="1">
        <w:r>
          <w:rPr>
            <w:rStyle w:val="Hyperlink"/>
            <w:b/>
            <w:bCs/>
            <w:color w:val="0000EE"/>
            <w:u w:color="0000EE"/>
            <w:lang w:val="el" w:eastAsia="el"/>
          </w:rPr>
          <w:t>Προσθήκη 3634/2008,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4093/2012,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2" w:history="1">
        <w:r>
          <w:rPr>
            <w:rStyle w:val="Hyperlink"/>
            <w:b/>
            <w:bCs/>
            <w:color w:val="0000EE"/>
            <w:u w:color="0000EE"/>
            <w:lang w:val="el" w:eastAsia="el"/>
          </w:rPr>
          <w:t>Τροποποίηση 4336/2015, Άρθρο 2</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 w:history="1">
        <w:r>
          <w:rPr>
            <w:rStyle w:val="Hyperlink"/>
            <w:b/>
            <w:bCs/>
            <w:color w:val="0000EE"/>
            <w:u w:color="0000EE"/>
            <w:lang w:val="el" w:eastAsia="el"/>
          </w:rPr>
          <w:t>Αφαίρεση 4336/2015, Άρθρο 2</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22" w:history="1">
        <w:r>
          <w:rPr>
            <w:rStyle w:val="Hyperlink"/>
            <w:b/>
            <w:bCs/>
            <w:color w:val="0000EE"/>
            <w:u w:color="0000EE"/>
            <w:lang w:val="el" w:eastAsia="el"/>
          </w:rPr>
          <w:t>Τροποποίηση 3634/2008, Άρθρο 22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1" w:history="1">
        <w:r>
          <w:rPr>
            <w:rStyle w:val="Hyperlink"/>
            <w:b/>
            <w:bCs/>
            <w:color w:val="0000EE"/>
            <w:u w:color="0000EE"/>
            <w:lang w:val="el" w:eastAsia="el"/>
          </w:rPr>
          <w:t>Τροποποίηση 3336/2005,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22" w:history="1">
        <w:r>
          <w:rPr>
            <w:rStyle w:val="Hyperlink"/>
            <w:b/>
            <w:bCs/>
            <w:color w:val="0000EE"/>
            <w:u w:color="0000EE"/>
            <w:lang w:val="el" w:eastAsia="el"/>
          </w:rPr>
          <w:t>Τροποποίηση 3634/2008, Άρθρο 22</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 w:history="1">
        <w:r>
          <w:rPr>
            <w:rStyle w:val="Hyperlink"/>
            <w:b/>
            <w:bCs/>
            <w:color w:val="0000EE"/>
            <w:u w:color="0000EE"/>
            <w:lang w:val="el" w:eastAsia="el"/>
          </w:rPr>
          <w:t>Προσθήκη 3583/2007,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14" w:history="1">
        <w:r>
          <w:rPr>
            <w:rStyle w:val="Hyperlink"/>
            <w:b/>
            <w:bCs/>
            <w:color w:val="0000EE"/>
            <w:u w:color="0000EE"/>
            <w:lang w:val="el" w:eastAsia="el"/>
          </w:rPr>
          <w:t>Τροποποίηση 3833/2010,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4" w:history="1">
        <w:r>
          <w:rPr>
            <w:rStyle w:val="Hyperlink"/>
            <w:b/>
            <w:bCs/>
            <w:color w:val="0000EE"/>
            <w:u w:color="0000EE"/>
            <w:lang w:val="el" w:eastAsia="el"/>
          </w:rPr>
          <w:t>Τροποποίηση 3845/2010,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 w:history="1">
        <w:r>
          <w:rPr>
            <w:rStyle w:val="Hyperlink"/>
            <w:b/>
            <w:bCs/>
            <w:color w:val="0000EE"/>
            <w:u w:color="0000EE"/>
            <w:lang w:val="el" w:eastAsia="el"/>
          </w:rPr>
          <w:t>Τροποποίηση 3336/2005,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0" w:history="1">
        <w:r>
          <w:rPr>
            <w:rStyle w:val="Hyperlink"/>
            <w:b/>
            <w:bCs/>
            <w:color w:val="0000EE"/>
            <w:u w:color="0000EE"/>
            <w:lang w:val="el" w:eastAsia="el"/>
          </w:rPr>
          <w:t>Τροποποίηση 3752/2009, Άρθρο 10</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4" w:history="1">
        <w:r>
          <w:rPr>
            <w:rStyle w:val="Hyperlink"/>
            <w:b/>
            <w:bCs/>
            <w:color w:val="0000EE"/>
            <w:u w:color="0000EE"/>
            <w:lang w:val="el" w:eastAsia="el"/>
          </w:rPr>
          <w:t>Τροποποίηση 3833/2010, Άρθρο 14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4" w:history="1">
        <w:r>
          <w:rPr>
            <w:rStyle w:val="Hyperlink"/>
            <w:b/>
            <w:bCs/>
            <w:color w:val="0000EE"/>
            <w:u w:color="0000EE"/>
            <w:lang w:val="el" w:eastAsia="el"/>
          </w:rPr>
          <w:t>Τροποποίηση 3845/2010, Άρθρο 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60" w:history="1">
        <w:r>
          <w:rPr>
            <w:rStyle w:val="Hyperlink"/>
            <w:b/>
            <w:bCs/>
            <w:color w:val="0000EE"/>
            <w:u w:color="0000EE"/>
            <w:lang w:val="el" w:eastAsia="el"/>
          </w:rPr>
          <w:t>Τροποποίηση 4389/2016, Άρθρο 60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1" w:history="1">
        <w:r>
          <w:rPr>
            <w:rStyle w:val="Hyperlink"/>
            <w:b/>
            <w:bCs/>
            <w:color w:val="0000EE"/>
            <w:u w:color="0000EE"/>
            <w:lang w:val="el" w:eastAsia="el"/>
          </w:rPr>
          <w:t>Προσθήκη 3583/2007, Άρθρο 1</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1" w:history="1">
        <w:r>
          <w:rPr>
            <w:rStyle w:val="Hyperlink"/>
            <w:b/>
            <w:bCs/>
            <w:color w:val="0000EE"/>
            <w:u w:color="0000EE"/>
            <w:lang w:val="el" w:eastAsia="el"/>
          </w:rPr>
          <w:t>Προσθήκη 3583/2007, Άρθρο 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1" w:history="1">
        <w:r>
          <w:rPr>
            <w:rStyle w:val="Hyperlink"/>
            <w:b/>
            <w:bCs/>
            <w:color w:val="0000EE"/>
            <w:u w:color="0000EE"/>
            <w:lang w:val="el" w:eastAsia="el"/>
          </w:rPr>
          <w:t>Προσθήκη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3583/2007, Άρθρο 1</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85" w:history="1">
        <w:r>
          <w:rPr>
            <w:rStyle w:val="Hyperlink"/>
            <w:b/>
            <w:bCs/>
            <w:color w:val="0000EE"/>
            <w:u w:color="0000EE"/>
            <w:lang w:val="el" w:eastAsia="el"/>
          </w:rPr>
          <w:t>Τροποποίηση 3842/2010, Άρθρο 85</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0" w:history="1">
        <w:r>
          <w:rPr>
            <w:rStyle w:val="Hyperlink"/>
            <w:b/>
            <w:bCs/>
            <w:color w:val="0000EE"/>
            <w:u w:color="0000EE"/>
            <w:lang w:val="el" w:eastAsia="el"/>
          </w:rPr>
          <w:t>Τροποποίηση 3752/2009, Άρθρο 10</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4" w:history="1">
        <w:r>
          <w:rPr>
            <w:rStyle w:val="Hyperlink"/>
            <w:b/>
            <w:bCs/>
            <w:color w:val="0000EE"/>
            <w:u w:color="0000EE"/>
            <w:lang w:val="el" w:eastAsia="el"/>
          </w:rPr>
          <w:t>Τροποποίηση 3833/2010, Άρθρο 14</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4" w:history="1">
        <w:r>
          <w:rPr>
            <w:rStyle w:val="Hyperlink"/>
            <w:b/>
            <w:bCs/>
            <w:color w:val="0000EE"/>
            <w:u w:color="0000EE"/>
            <w:lang w:val="el" w:eastAsia="el"/>
          </w:rPr>
          <w:t>Τροποποίηση 3845/2010, Άρθρο 4</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0" w:history="1">
        <w:r>
          <w:rPr>
            <w:rStyle w:val="Hyperlink"/>
            <w:b/>
            <w:bCs/>
            <w:color w:val="0000EE"/>
            <w:u w:color="0000EE"/>
            <w:lang w:val="el" w:eastAsia="el"/>
          </w:rPr>
          <w:t>Τροποποίηση 4389/2016, Άρθρο 60</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10" w:history="1">
        <w:r>
          <w:rPr>
            <w:rStyle w:val="Hyperlink"/>
            <w:b/>
            <w:bCs/>
            <w:color w:val="0000EE"/>
            <w:u w:color="0000EE"/>
            <w:lang w:val="el" w:eastAsia="el"/>
          </w:rPr>
          <w:t>Τροποποίηση 3752/2009, Άρθρο 10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3833/2010, Άρθρο 14</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4" w:history="1">
        <w:r>
          <w:rPr>
            <w:rStyle w:val="Hyperlink"/>
            <w:b/>
            <w:bCs/>
            <w:color w:val="0000EE"/>
            <w:u w:color="0000EE"/>
            <w:lang w:val="el" w:eastAsia="el"/>
          </w:rPr>
          <w:t>Τροποποίηση 3845/2010, Άρθρο 4</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60" w:history="1">
        <w:r>
          <w:rPr>
            <w:rStyle w:val="Hyperlink"/>
            <w:b/>
            <w:bCs/>
            <w:color w:val="0000EE"/>
            <w:u w:color="0000EE"/>
            <w:lang w:val="el" w:eastAsia="el"/>
          </w:rPr>
          <w:t>Τροποποίηση 4389/2016, Άρθρο 60</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0" w:history="1">
        <w:r>
          <w:rPr>
            <w:rStyle w:val="Hyperlink"/>
            <w:b/>
            <w:bCs/>
            <w:color w:val="0000EE"/>
            <w:u w:color="0000EE"/>
            <w:lang w:val="el" w:eastAsia="el"/>
          </w:rPr>
          <w:t>Τροποποίηση 3752/2009, Άρθρο 10</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4" w:history="1">
        <w:r>
          <w:rPr>
            <w:rStyle w:val="Hyperlink"/>
            <w:b/>
            <w:bCs/>
            <w:color w:val="0000EE"/>
            <w:u w:color="0000EE"/>
            <w:lang w:val="el" w:eastAsia="el"/>
          </w:rPr>
          <w:t>Τροποποίηση 3833/2010, Άρθρο 14</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4" w:history="1">
        <w:r>
          <w:rPr>
            <w:rStyle w:val="Hyperlink"/>
            <w:b/>
            <w:bCs/>
            <w:color w:val="0000EE"/>
            <w:u w:color="0000EE"/>
            <w:lang w:val="el" w:eastAsia="el"/>
          </w:rPr>
          <w:t>Τροποποίηση 3845/2010, Άρθρο 4</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6" w:history="1">
        <w:r>
          <w:rPr>
            <w:rStyle w:val="Hyperlink"/>
            <w:b/>
            <w:bCs/>
            <w:color w:val="0000EE"/>
            <w:u w:color="0000EE"/>
            <w:lang w:val="el" w:eastAsia="el"/>
          </w:rPr>
          <w:t>Τροποποίηση 3899/2010, Άρθρο 6</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6" w:history="1">
        <w:r>
          <w:rPr>
            <w:rStyle w:val="Hyperlink"/>
            <w:b/>
            <w:bCs/>
            <w:color w:val="0000EE"/>
            <w:u w:color="0000EE"/>
            <w:lang w:val="el" w:eastAsia="el"/>
          </w:rPr>
          <w:t>Τροποποίηση 3899/2010, Άρθρο 6</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2" w:history="1">
        <w:r>
          <w:rPr>
            <w:rStyle w:val="Hyperlink"/>
            <w:b/>
            <w:bCs/>
            <w:color w:val="0000EE"/>
            <w:u w:color="0000EE"/>
            <w:lang w:val="el" w:eastAsia="el"/>
          </w:rPr>
          <w:t>Τροποποίηση 4093/2012, Άρθρο 2</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6" w:history="1">
        <w:r>
          <w:rPr>
            <w:rStyle w:val="Hyperlink"/>
            <w:b/>
            <w:bCs/>
            <w:color w:val="0000EE"/>
            <w:u w:color="0000EE"/>
            <w:lang w:val="el" w:eastAsia="el"/>
          </w:rPr>
          <w:t>Τροποποίηση 3899/2010, Άρθρο 6</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36" w:history="1">
        <w:r>
          <w:rPr>
            <w:rStyle w:val="Hyperlink"/>
            <w:b/>
            <w:bCs/>
            <w:color w:val="0000EE"/>
            <w:u w:color="0000EE"/>
            <w:lang w:val="el" w:eastAsia="el"/>
          </w:rPr>
          <w:t>Τροποποίηση 3986/2011, Άρθρο 36</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1" w:history="1">
        <w:r>
          <w:rPr>
            <w:rStyle w:val="Hyperlink"/>
            <w:b/>
            <w:bCs/>
            <w:color w:val="0000EE"/>
            <w:u w:color="0000EE"/>
            <w:lang w:val="el" w:eastAsia="el"/>
          </w:rPr>
          <w:t>Τροποποίηση 4093/2012,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69" w:history="1">
        <w:r>
          <w:rPr>
            <w:rStyle w:val="Hyperlink"/>
            <w:b/>
            <w:bCs/>
            <w:color w:val="0000EE"/>
            <w:u w:color="0000EE"/>
            <w:lang w:val="el" w:eastAsia="el"/>
          </w:rPr>
          <w:t>Τροποποίηση 4235/2014, Άρθρο 69</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60" w:history="1">
        <w:r>
          <w:rPr>
            <w:rStyle w:val="Hyperlink"/>
            <w:b/>
            <w:bCs/>
            <w:color w:val="0000EE"/>
            <w:u w:color="0000EE"/>
            <w:lang w:val="el" w:eastAsia="el"/>
          </w:rPr>
          <w:t>Τροποποίηση 4389/2016, Άρθρο 60</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60" w:history="1">
        <w:r>
          <w:rPr>
            <w:rStyle w:val="Hyperlink"/>
            <w:b/>
            <w:bCs/>
            <w:color w:val="0000EE"/>
            <w:u w:color="0000EE"/>
            <w:lang w:val="el" w:eastAsia="el"/>
          </w:rPr>
          <w:t>Τροποποίηση 4389/2016, Άρθρο 60</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2" w:history="1">
        <w:r>
          <w:rPr>
            <w:rStyle w:val="Hyperlink"/>
            <w:b/>
            <w:bCs/>
            <w:color w:val="0000EE"/>
            <w:u w:color="0000EE"/>
            <w:lang w:val="el" w:eastAsia="el"/>
          </w:rPr>
          <w:t>Τροποποίηση 4093/2012, Άρθρο 2</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30" w:history="1">
        <w:r>
          <w:rPr>
            <w:rStyle w:val="Hyperlink"/>
            <w:b/>
            <w:bCs/>
            <w:color w:val="0000EE"/>
            <w:u w:color="0000EE"/>
            <w:lang w:val="el" w:eastAsia="el"/>
          </w:rPr>
          <w:t>Προσθήκη 3943/2011, Άρθρο 30</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1" w:history="1">
        <w:r>
          <w:rPr>
            <w:rStyle w:val="Hyperlink"/>
            <w:b/>
            <w:bCs/>
            <w:color w:val="0000EE"/>
            <w:u w:color="0000EE"/>
            <w:lang w:val="el" w:eastAsia="el"/>
          </w:rPr>
          <w:t>Προσθήκη 4410/2016,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 w:history="1">
        <w:r>
          <w:rPr>
            <w:rStyle w:val="Hyperlink"/>
            <w:b/>
            <w:bCs/>
            <w:color w:val="0000EE"/>
            <w:u w:color="0000EE"/>
            <w:lang w:val="el" w:eastAsia="el"/>
          </w:rPr>
          <w:t>Προσθήκη 4410/2016, Άρθρο 2</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3" w:history="1">
        <w:r>
          <w:rPr>
            <w:rStyle w:val="Hyperlink"/>
            <w:b/>
            <w:bCs/>
            <w:color w:val="0000EE"/>
            <w:u w:color="0000EE"/>
            <w:lang w:val="el" w:eastAsia="el"/>
          </w:rPr>
          <w:t>Προσθήκη 4410/2016, Άρθρο 3</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6" w:history="1">
        <w:r>
          <w:rPr>
            <w:rStyle w:val="Hyperlink"/>
            <w:b/>
            <w:bCs/>
            <w:color w:val="0000EE"/>
            <w:u w:color="0000EE"/>
            <w:lang w:val="el" w:eastAsia="el"/>
          </w:rPr>
          <w:t>Τροποποίηση 3899/2010, Άρθρο 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36" w:history="1">
        <w:r>
          <w:rPr>
            <w:rStyle w:val="Hyperlink"/>
            <w:b/>
            <w:bCs/>
            <w:color w:val="0000EE"/>
            <w:u w:color="0000EE"/>
            <w:lang w:val="el" w:eastAsia="el"/>
          </w:rPr>
          <w:t>Τροποποίηση 3986/2011, Άρθρο 36</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Τροποποίηση 3583/2007,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Προσθήκη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5" w:history="1">
        <w:r>
          <w:rPr>
            <w:rStyle w:val="Hyperlink"/>
            <w:b/>
            <w:bCs/>
            <w:color w:val="0000EE"/>
            <w:u w:color="0000EE"/>
            <w:lang w:val="el" w:eastAsia="el"/>
          </w:rPr>
          <w:t>Προσθήκη 4410/2016, Άρθρο 5</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5" w:history="1">
        <w:r>
          <w:rPr>
            <w:rStyle w:val="Hyperlink"/>
            <w:b/>
            <w:bCs/>
            <w:color w:val="0000EE"/>
            <w:u w:color="0000EE"/>
            <w:lang w:val="el" w:eastAsia="el"/>
          </w:rPr>
          <w:t>Προσθήκη 4410/2016, Άρθρο 5</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5" w:history="1">
        <w:r>
          <w:rPr>
            <w:rStyle w:val="Hyperlink"/>
            <w:b/>
            <w:bCs/>
            <w:color w:val="0000EE"/>
            <w:u w:color="0000EE"/>
            <w:lang w:val="el" w:eastAsia="el"/>
          </w:rPr>
          <w:t>Τροποποίηση 3833/2010, Άρθρο 15</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8" w:history="1">
        <w:r>
          <w:rPr>
            <w:rStyle w:val="Hyperlink"/>
            <w:b/>
            <w:bCs/>
            <w:color w:val="0000EE"/>
            <w:u w:color="0000EE"/>
            <w:lang w:val="el" w:eastAsia="el"/>
          </w:rPr>
          <w:t>Προσθήκη 3634/2008, Άρθρο 28</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5" w:history="1">
        <w:r>
          <w:rPr>
            <w:rStyle w:val="Hyperlink"/>
            <w:b/>
            <w:bCs/>
            <w:color w:val="0000EE"/>
            <w:u w:color="0000EE"/>
            <w:lang w:val="el" w:eastAsia="el"/>
          </w:rPr>
          <w:t>Τροποποίηση 3899/2010, Άρθρο 5</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8" w:history="1">
        <w:r>
          <w:rPr>
            <w:rStyle w:val="Hyperlink"/>
            <w:b/>
            <w:bCs/>
            <w:color w:val="0000EE"/>
            <w:u w:color="0000EE"/>
            <w:lang w:val="el" w:eastAsia="el"/>
          </w:rPr>
          <w:t>Προσθήκη 3634/2008, Άρθρο 28</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5" w:history="1">
        <w:r>
          <w:rPr>
            <w:rStyle w:val="Hyperlink"/>
            <w:b/>
            <w:bCs/>
            <w:color w:val="0000EE"/>
            <w:u w:color="0000EE"/>
            <w:lang w:val="el" w:eastAsia="el"/>
          </w:rPr>
          <w:t>Αφαίρεση 3899/2010, Άρθρο 5</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5" w:history="1">
        <w:r>
          <w:rPr>
            <w:rStyle w:val="Hyperlink"/>
            <w:b/>
            <w:bCs/>
            <w:color w:val="0000EE"/>
            <w:u w:color="0000EE"/>
            <w:lang w:val="el" w:eastAsia="el"/>
          </w:rPr>
          <w:t>Προσθήκη 3833/2010, Άρθρο 15</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36" w:history="1">
        <w:r>
          <w:rPr>
            <w:rStyle w:val="Hyperlink"/>
            <w:b/>
            <w:bCs/>
            <w:color w:val="0000EE"/>
            <w:u w:color="0000EE"/>
            <w:lang w:val="el" w:eastAsia="el"/>
          </w:rPr>
          <w:t>Τροποποίηση 3986/2011, Άρθρο 36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28" w:history="1">
        <w:r>
          <w:rPr>
            <w:rStyle w:val="Hyperlink"/>
            <w:b/>
            <w:bCs/>
            <w:color w:val="0000EE"/>
            <w:u w:color="0000EE"/>
            <w:lang w:val="el" w:eastAsia="el"/>
          </w:rPr>
          <w:t>Τροποποίηση 3634/2008, Άρθρο 28</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5" w:history="1">
        <w:r>
          <w:rPr>
            <w:rStyle w:val="Hyperlink"/>
            <w:b/>
            <w:bCs/>
            <w:color w:val="0000EE"/>
            <w:u w:color="0000EE"/>
            <w:lang w:val="el" w:eastAsia="el"/>
          </w:rPr>
          <w:t>Τροποποίηση 3833/2010, Άρθρο 15</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5" w:history="1">
        <w:r>
          <w:rPr>
            <w:rStyle w:val="Hyperlink"/>
            <w:b/>
            <w:bCs/>
            <w:color w:val="0000EE"/>
            <w:u w:color="0000EE"/>
            <w:lang w:val="el" w:eastAsia="el"/>
          </w:rPr>
          <w:t>Τροποποίηση 3842/2010, Άρθρο 85</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85" w:history="1">
        <w:r>
          <w:rPr>
            <w:rStyle w:val="Hyperlink"/>
            <w:b/>
            <w:bCs/>
            <w:color w:val="0000EE"/>
            <w:u w:color="0000EE"/>
            <w:lang w:val="el" w:eastAsia="el"/>
          </w:rPr>
          <w:t>Τροποποίηση 3842/2010, Άρθρο 85</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85" w:history="1">
        <w:r>
          <w:rPr>
            <w:rStyle w:val="Hyperlink"/>
            <w:b/>
            <w:bCs/>
            <w:color w:val="0000EE"/>
            <w:u w:color="0000EE"/>
            <w:lang w:val="el" w:eastAsia="el"/>
          </w:rPr>
          <w:t>Τροποποίηση 3842/2010, Άρθρο 85</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85" w:history="1">
        <w:r>
          <w:rPr>
            <w:rStyle w:val="Hyperlink"/>
            <w:b/>
            <w:bCs/>
            <w:color w:val="0000EE"/>
            <w:u w:color="0000EE"/>
            <w:lang w:val="el" w:eastAsia="el"/>
          </w:rPr>
          <w:t>Τροποποίηση 3842/2010, Άρθρο 85</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85" w:history="1">
        <w:r>
          <w:rPr>
            <w:rStyle w:val="Hyperlink"/>
            <w:b/>
            <w:bCs/>
            <w:color w:val="0000EE"/>
            <w:u w:color="0000EE"/>
            <w:lang w:val="el" w:eastAsia="el"/>
          </w:rPr>
          <w:t>Τροποποίηση 3842/2010, Άρθρο 85</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85" w:history="1">
        <w:r>
          <w:rPr>
            <w:rStyle w:val="Hyperlink"/>
            <w:b/>
            <w:bCs/>
            <w:color w:val="0000EE"/>
            <w:u w:color="0000EE"/>
            <w:lang w:val="el" w:eastAsia="el"/>
          </w:rPr>
          <w:t>Τροποποίηση 3842/2010, Άρθρο 85</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85" w:history="1">
        <w:r>
          <w:rPr>
            <w:rStyle w:val="Hyperlink"/>
            <w:b/>
            <w:bCs/>
            <w:color w:val="0000EE"/>
            <w:u w:color="0000EE"/>
            <w:lang w:val="el" w:eastAsia="el"/>
          </w:rPr>
          <w:t>Τροποποίηση 3842/2010, Άρθρο 85</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85" w:history="1">
        <w:r>
          <w:rPr>
            <w:rStyle w:val="Hyperlink"/>
            <w:b/>
            <w:bCs/>
            <w:color w:val="0000EE"/>
            <w:u w:color="0000EE"/>
            <w:lang w:val="el" w:eastAsia="el"/>
          </w:rPr>
          <w:t>Τροποποίηση 3842/2010, Άρθρο 85</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85" w:history="1">
        <w:r>
          <w:rPr>
            <w:rStyle w:val="Hyperlink"/>
            <w:b/>
            <w:bCs/>
            <w:color w:val="0000EE"/>
            <w:u w:color="0000EE"/>
            <w:lang w:val="el" w:eastAsia="el"/>
          </w:rPr>
          <w:t>Προσθήκη 3842/2010, Άρθρο 85</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6" w:history="1">
        <w:r>
          <w:rPr>
            <w:rStyle w:val="Hyperlink"/>
            <w:b/>
            <w:bCs/>
            <w:color w:val="0000EE"/>
            <w:u w:color="0000EE"/>
            <w:lang w:val="el" w:eastAsia="el"/>
          </w:rPr>
          <w:t>Τροποποίηση 3943/2011, Άρθρο 26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1" w:history="1">
        <w:r>
          <w:rPr>
            <w:rStyle w:val="Hyperlink"/>
            <w:b/>
            <w:bCs/>
            <w:color w:val="0000EE"/>
            <w:u w:color="0000EE"/>
            <w:lang w:val="el" w:eastAsia="el"/>
          </w:rPr>
          <w:t>Προσθήκη 4378/2016, Άρθρο 11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Αφαίρεση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60" w:history="1">
        <w:r>
          <w:rPr>
            <w:rStyle w:val="Hyperlink"/>
            <w:b/>
            <w:bCs/>
            <w:color w:val="0000EE"/>
            <w:u w:color="0000EE"/>
            <w:lang w:val="el" w:eastAsia="el"/>
          </w:rPr>
          <w:t>Τροποποίηση 4410/2016, Άρθρο 60</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59" w:history="1">
        <w:r>
          <w:rPr>
            <w:rStyle w:val="Hyperlink"/>
            <w:b/>
            <w:bCs/>
            <w:color w:val="0000EE"/>
            <w:u w:color="0000EE"/>
            <w:lang w:val="el" w:eastAsia="el"/>
          </w:rPr>
          <w:t>Τροποποίηση 4389/2016, Άρθρο 59</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3" w:history="1">
        <w:r>
          <w:rPr>
            <w:rStyle w:val="Hyperlink"/>
            <w:b/>
            <w:bCs/>
            <w:color w:val="0000EE"/>
            <w:u w:color="0000EE"/>
            <w:lang w:val="el" w:eastAsia="el"/>
          </w:rPr>
          <w:t>Τροποποίηση 4254/2014, Άρθρο 3</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59" w:history="1">
        <w:r>
          <w:rPr>
            <w:rStyle w:val="Hyperlink"/>
            <w:b/>
            <w:bCs/>
            <w:color w:val="0000EE"/>
            <w:u w:color="0000EE"/>
            <w:lang w:val="el" w:eastAsia="el"/>
          </w:rPr>
          <w:t>Προσθήκη 4389/2016, Άρθρο 59</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59" w:history="1">
        <w:r>
          <w:rPr>
            <w:rStyle w:val="Hyperlink"/>
            <w:b/>
            <w:bCs/>
            <w:color w:val="0000EE"/>
            <w:u w:color="0000EE"/>
            <w:lang w:val="el" w:eastAsia="el"/>
          </w:rPr>
          <w:t>Τροποποίηση 4389/2016, Άρθρο 59</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59" w:history="1">
        <w:r>
          <w:rPr>
            <w:rStyle w:val="Hyperlink"/>
            <w:b/>
            <w:bCs/>
            <w:color w:val="0000EE"/>
            <w:u w:color="0000EE"/>
            <w:lang w:val="el" w:eastAsia="el"/>
          </w:rPr>
          <w:t>Τροποποίηση 4389/2016, Άρθρο 59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60" w:history="1">
        <w:r>
          <w:rPr>
            <w:rStyle w:val="Hyperlink"/>
            <w:b/>
            <w:bCs/>
            <w:color w:val="0000EE"/>
            <w:u w:color="0000EE"/>
            <w:lang w:val="el" w:eastAsia="el"/>
          </w:rPr>
          <w:t>Τροποποίηση 4410/2016, Άρθρο 60</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Προσθήκη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59" w:history="1">
        <w:r>
          <w:rPr>
            <w:rStyle w:val="Hyperlink"/>
            <w:b/>
            <w:bCs/>
            <w:color w:val="0000EE"/>
            <w:u w:color="0000EE"/>
            <w:lang w:val="el" w:eastAsia="el"/>
          </w:rPr>
          <w:t>Τροποποίηση 4389/2016, Άρθρο 59</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Προσθήκη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59" w:history="1">
        <w:r>
          <w:rPr>
            <w:rStyle w:val="Hyperlink"/>
            <w:b/>
            <w:bCs/>
            <w:color w:val="0000EE"/>
            <w:u w:color="0000EE"/>
            <w:lang w:val="el" w:eastAsia="el"/>
          </w:rPr>
          <w:t>Τροποποίηση 4389/2016, Άρθρο 59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1" w:history="1">
        <w:r>
          <w:rPr>
            <w:rStyle w:val="Hyperlink"/>
            <w:b/>
            <w:bCs/>
            <w:color w:val="0000EE"/>
            <w:u w:color="0000EE"/>
            <w:lang w:val="el" w:eastAsia="el"/>
          </w:rPr>
          <w:t>Προσθήκη 4378/2016, Άρθρο 11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26" w:history="1">
        <w:r>
          <w:rPr>
            <w:rStyle w:val="Hyperlink"/>
            <w:b/>
            <w:bCs/>
            <w:color w:val="0000EE"/>
            <w:u w:color="0000EE"/>
            <w:lang w:val="el" w:eastAsia="el"/>
          </w:rPr>
          <w:t>Προσθήκη 3763/2009, Άρθρο 26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Τροποποίηση 3583/2007, Άρθρο 1</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29" w:history="1">
        <w:r>
          <w:rPr>
            <w:rStyle w:val="Hyperlink"/>
            <w:b/>
            <w:bCs/>
            <w:color w:val="0000EE"/>
            <w:u w:color="0000EE"/>
            <w:lang w:val="el" w:eastAsia="el"/>
          </w:rPr>
          <w:t>Τροποποίηση 3634/2008, Άρθρο 29</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5" w:history="1">
        <w:r>
          <w:rPr>
            <w:rStyle w:val="Hyperlink"/>
            <w:b/>
            <w:bCs/>
            <w:color w:val="0000EE"/>
            <w:u w:color="0000EE"/>
            <w:lang w:val="el" w:eastAsia="el"/>
          </w:rPr>
          <w:t>Τροποποίηση 4211/2013, Άρθρο 5</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59" w:history="1">
        <w:r>
          <w:rPr>
            <w:rStyle w:val="Hyperlink"/>
            <w:b/>
            <w:bCs/>
            <w:color w:val="0000EE"/>
            <w:u w:color="0000EE"/>
            <w:lang w:val="el" w:eastAsia="el"/>
          </w:rPr>
          <w:t>Τροποποίηση 4389/2016,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26" w:history="1">
        <w:r>
          <w:rPr>
            <w:rStyle w:val="Hyperlink"/>
            <w:b/>
            <w:bCs/>
            <w:color w:val="0000EE"/>
            <w:u w:color="0000EE"/>
            <w:lang w:val="el" w:eastAsia="el"/>
          </w:rPr>
          <w:t>Τροποποίηση 3763/2009, Άρθρο 26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59" w:history="1">
        <w:r>
          <w:rPr>
            <w:rStyle w:val="Hyperlink"/>
            <w:b/>
            <w:bCs/>
            <w:color w:val="0000EE"/>
            <w:u w:color="0000EE"/>
            <w:lang w:val="el" w:eastAsia="el"/>
          </w:rPr>
          <w:t>Αφαίρεση 4389/2016, Άρθρο 59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1" w:history="1">
        <w:r>
          <w:rPr>
            <w:rStyle w:val="Hyperlink"/>
            <w:b/>
            <w:bCs/>
            <w:color w:val="0000EE"/>
            <w:u w:color="0000EE"/>
            <w:lang w:val="el" w:eastAsia="el"/>
          </w:rPr>
          <w:t>Προσθήκη 4378/2016, Άρθρο 11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1" w:history="1">
        <w:r>
          <w:rPr>
            <w:rStyle w:val="Hyperlink"/>
            <w:b/>
            <w:bCs/>
            <w:color w:val="0000EE"/>
            <w:u w:color="0000EE"/>
            <w:lang w:val="el" w:eastAsia="el"/>
          </w:rPr>
          <w:t>Τροποποίηση 4378/2016, Άρθρο 11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3583/2007, Άρθρο 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Προσθήκη 3583/2007, Άρθρο 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Προσθήκη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Προσθήκη 3583/2007, Άρθρο 1</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62" w:history="1">
        <w:r>
          <w:rPr>
            <w:rStyle w:val="Hyperlink"/>
            <w:b/>
            <w:bCs/>
            <w:color w:val="0000EE"/>
            <w:u w:color="0000EE"/>
            <w:lang w:val="el" w:eastAsia="el"/>
          </w:rPr>
          <w:t>Προσθήκη 4370/2016, Άρθρο 62</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3583/2007,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Τροποποίηση 4254/2014, Άρθρο 3</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24" w:history="1">
        <w:r>
          <w:rPr>
            <w:rStyle w:val="Hyperlink"/>
            <w:b/>
            <w:bCs/>
            <w:color w:val="0000EE"/>
            <w:u w:color="0000EE"/>
            <w:lang w:val="el" w:eastAsia="el"/>
          </w:rPr>
          <w:t>Τροποποίηση 3610/2007, Άρθρο 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6" w:history="1">
        <w:r>
          <w:rPr>
            <w:rStyle w:val="Hyperlink"/>
            <w:b/>
            <w:bCs/>
            <w:color w:val="0000EE"/>
            <w:u w:color="0000EE"/>
            <w:lang w:val="el" w:eastAsia="el"/>
          </w:rPr>
          <w:t>Τροποποίηση 3259/2004, Άρθρο 16</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9" w:history="1">
        <w:r>
          <w:rPr>
            <w:rStyle w:val="Hyperlink"/>
            <w:b/>
            <w:bCs/>
            <w:color w:val="0000EE"/>
            <w:u w:color="0000EE"/>
            <w:lang w:val="el" w:eastAsia="el"/>
          </w:rPr>
          <w:t>Προσθήκη 3790/2009, Άρθρο 9</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13" w:history="1">
        <w:r>
          <w:rPr>
            <w:rStyle w:val="Hyperlink"/>
            <w:b/>
            <w:bCs/>
            <w:color w:val="0000EE"/>
            <w:u w:color="0000EE"/>
            <w:lang w:val="el" w:eastAsia="el"/>
          </w:rPr>
          <w:t>Προσθήκη 4138/2013, Άρθρο 13</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7" w:history="1">
        <w:r>
          <w:rPr>
            <w:rStyle w:val="Hyperlink"/>
            <w:b/>
            <w:bCs/>
            <w:color w:val="0000EE"/>
            <w:u w:color="0000EE"/>
            <w:lang w:val="el" w:eastAsia="el"/>
          </w:rPr>
          <w:t>Τροποποίηση 4238/2014, Άρθρο 27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3" w:history="1">
        <w:r>
          <w:rPr>
            <w:rStyle w:val="Hyperlink"/>
            <w:b/>
            <w:bCs/>
            <w:color w:val="0000EE"/>
            <w:u w:color="0000EE"/>
            <w:lang w:val="el" w:eastAsia="el"/>
          </w:rPr>
          <w:t>Τροποποίηση 4254/2014, Άρθρο 3</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55" w:history="1">
        <w:r>
          <w:rPr>
            <w:rStyle w:val="Hyperlink"/>
            <w:b/>
            <w:bCs/>
            <w:color w:val="0000EE"/>
            <w:u w:color="0000EE"/>
            <w:lang w:val="el" w:eastAsia="el"/>
          </w:rPr>
          <w:t>Τροποποίηση 4410/2016, Άρθρο 55</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3" w:history="1">
        <w:r>
          <w:rPr>
            <w:rStyle w:val="Hyperlink"/>
            <w:b/>
            <w:bCs/>
            <w:color w:val="0000EE"/>
            <w:u w:color="0000EE"/>
            <w:lang w:val="el" w:eastAsia="el"/>
          </w:rPr>
          <w:t>Τροποποίηση 4254/2014, Άρθρο 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1" w:history="1">
        <w:r>
          <w:rPr>
            <w:rStyle w:val="Hyperlink"/>
            <w:b/>
            <w:bCs/>
            <w:color w:val="0000EE"/>
            <w:u w:color="0000EE"/>
            <w:lang w:val="el" w:eastAsia="el"/>
          </w:rPr>
          <w:t>Τροποποίηση 3583/2007, Άρθρο 1</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7" w:history="1">
        <w:r>
          <w:rPr>
            <w:rStyle w:val="Hyperlink"/>
            <w:b/>
            <w:bCs/>
            <w:color w:val="0000EE"/>
            <w:u w:color="0000EE"/>
            <w:lang w:val="el" w:eastAsia="el"/>
          </w:rPr>
          <w:t>Τροποποίηση 3453/2006, Άρθρο 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3" w:history="1">
        <w:r>
          <w:rPr>
            <w:rStyle w:val="Hyperlink"/>
            <w:b/>
            <w:bCs/>
            <w:color w:val="0000EE"/>
            <w:u w:color="0000EE"/>
            <w:lang w:val="el" w:eastAsia="el"/>
          </w:rPr>
          <w:t>Τροποποίηση 4254/2014, Άρθρο 3</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11" w:history="1">
        <w:r>
          <w:rPr>
            <w:rStyle w:val="Hyperlink"/>
            <w:b/>
            <w:bCs/>
            <w:color w:val="0000EE"/>
            <w:u w:color="0000EE"/>
            <w:lang w:val="el" w:eastAsia="el"/>
          </w:rPr>
          <w:t>Προσθήκη 4378/2016, Άρθρο 11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1" w:history="1">
        <w:r>
          <w:rPr>
            <w:rStyle w:val="Hyperlink"/>
            <w:b/>
            <w:bCs/>
            <w:color w:val="0000EE"/>
            <w:u w:color="0000EE"/>
            <w:lang w:val="el" w:eastAsia="el"/>
          </w:rPr>
          <w:t>Τροποποίηση 3583/2007, Άρθρο 1</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 w:history="1">
        <w:r>
          <w:rPr>
            <w:rStyle w:val="Hyperlink"/>
            <w:b/>
            <w:bCs/>
            <w:color w:val="0000EE"/>
            <w:u w:color="0000EE"/>
            <w:lang w:val="el" w:eastAsia="el"/>
          </w:rPr>
          <w:t>Τροποποίηση 4254/2014, Άρθρο 3</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 w:history="1">
        <w:r>
          <w:rPr>
            <w:rStyle w:val="Hyperlink"/>
            <w:b/>
            <w:bCs/>
            <w:color w:val="0000EE"/>
            <w:u w:color="0000EE"/>
            <w:lang w:val="el" w:eastAsia="el"/>
          </w:rPr>
          <w:t>Τροποποίηση 3583/2007, Άρθρο 1</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 w:history="1">
        <w:r>
          <w:rPr>
            <w:rStyle w:val="Hyperlink"/>
            <w:b/>
            <w:bCs/>
            <w:color w:val="0000EE"/>
            <w:u w:color="0000EE"/>
            <w:lang w:val="el" w:eastAsia="el"/>
          </w:rPr>
          <w:t>Τροποποίηση 3583/2007, Άρθρο 1</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59" w:history="1">
        <w:r>
          <w:rPr>
            <w:rStyle w:val="Hyperlink"/>
            <w:b/>
            <w:bCs/>
            <w:color w:val="0000EE"/>
            <w:u w:color="0000EE"/>
            <w:lang w:val="el" w:eastAsia="el"/>
          </w:rPr>
          <w:t>Προσθήκη 4389/2016, Άρθρο 59</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 w:history="1">
        <w:r>
          <w:rPr>
            <w:rStyle w:val="Hyperlink"/>
            <w:b/>
            <w:bCs/>
            <w:color w:val="0000EE"/>
            <w:u w:color="0000EE"/>
            <w:lang w:val="el" w:eastAsia="el"/>
          </w:rPr>
          <w:t>Τροποποίηση 3583/2007, Άρθρο 1</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1" w:history="1">
        <w:r>
          <w:rPr>
            <w:rStyle w:val="Hyperlink"/>
            <w:b/>
            <w:bCs/>
            <w:color w:val="0000EE"/>
            <w:u w:color="0000EE"/>
            <w:lang w:val="el" w:eastAsia="el"/>
          </w:rPr>
          <w:t>Τροποποίηση 3583/2007, Άρθρο 1</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 w:history="1">
        <w:r>
          <w:rPr>
            <w:rStyle w:val="Hyperlink"/>
            <w:b/>
            <w:bCs/>
            <w:color w:val="0000EE"/>
            <w:u w:color="0000EE"/>
            <w:lang w:val="el" w:eastAsia="el"/>
          </w:rPr>
          <w:t>Προσθήκη 3583/2007, Άρθρο 1</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1" w:history="1">
        <w:r>
          <w:rPr>
            <w:rStyle w:val="Hyperlink"/>
            <w:b/>
            <w:bCs/>
            <w:color w:val="0000EE"/>
            <w:u w:color="0000EE"/>
            <w:lang w:val="el" w:eastAsia="el"/>
          </w:rPr>
          <w:t>Τροποποίηση 3583/2007, Άρθρο 1</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 w:history="1">
        <w:r>
          <w:rPr>
            <w:rStyle w:val="Hyperlink"/>
            <w:b/>
            <w:bCs/>
            <w:color w:val="0000EE"/>
            <w:u w:color="0000EE"/>
            <w:lang w:val="el" w:eastAsia="el"/>
          </w:rPr>
          <w:t>Τροποποίηση 3583/2007,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1" w:history="1">
        <w:r>
          <w:rPr>
            <w:rStyle w:val="Hyperlink"/>
            <w:b/>
            <w:bCs/>
            <w:color w:val="0000EE"/>
            <w:u w:color="0000EE"/>
            <w:lang w:val="el" w:eastAsia="el"/>
          </w:rPr>
          <w:t>Τροποποίηση 3583/2007, Άρθρο 1</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Προσθήκη 3583/2007,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Προσθήκη 3583/2007,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24" w:history="1">
        <w:r>
          <w:rPr>
            <w:rStyle w:val="Hyperlink"/>
            <w:b/>
            <w:bCs/>
            <w:color w:val="0000EE"/>
            <w:u w:color="0000EE"/>
            <w:lang w:val="el" w:eastAsia="el"/>
          </w:rPr>
          <w:t>Προσθήκη 3610/2007, Άρθρο 24</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5" w:history="1">
        <w:r>
          <w:rPr>
            <w:rStyle w:val="Hyperlink"/>
            <w:b/>
            <w:bCs/>
            <w:color w:val="0000EE"/>
            <w:u w:color="0000EE"/>
            <w:lang w:val="el" w:eastAsia="el"/>
          </w:rPr>
          <w:t>Προσθήκη 3899/2010, Άρθρο 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320" w:history="1">
        <w:r>
          <w:rPr>
            <w:rStyle w:val="Hyperlink"/>
            <w:b/>
            <w:bCs/>
            <w:color w:val="0000EE"/>
            <w:u w:color="0000EE"/>
            <w:lang w:val="el" w:eastAsia="el"/>
          </w:rPr>
          <w:t>Τροποποίηση 4072/2012, Άρθρο 320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39" w:history="1">
        <w:r>
          <w:rPr>
            <w:rStyle w:val="Hyperlink"/>
            <w:b/>
            <w:bCs/>
            <w:color w:val="0000EE"/>
            <w:u w:color="0000EE"/>
            <w:lang w:val="el" w:eastAsia="el"/>
          </w:rPr>
          <w:t>Τροποποίηση 4141/2013, Άρθρο 39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10" w:history="1">
        <w:r>
          <w:rPr>
            <w:rStyle w:val="Hyperlink"/>
            <w:b/>
            <w:bCs/>
            <w:color w:val="0000EE"/>
            <w:u w:color="0000EE"/>
            <w:lang w:val="el" w:eastAsia="el"/>
          </w:rPr>
          <w:t>Τροποποίηση 4410/2016, Άρθρο 10</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1" w:history="1">
        <w:r>
          <w:rPr>
            <w:rStyle w:val="Hyperlink"/>
            <w:b/>
            <w:bCs/>
            <w:color w:val="0000EE"/>
            <w:u w:color="0000EE"/>
            <w:lang w:val="el" w:eastAsia="el"/>
          </w:rPr>
          <w:t>Προσθήκη 3583/2007,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1" w:history="1">
        <w:r>
          <w:rPr>
            <w:rStyle w:val="Hyperlink"/>
            <w:b/>
            <w:bCs/>
            <w:color w:val="0000EE"/>
            <w:u w:color="0000EE"/>
            <w:lang w:val="el" w:eastAsia="el"/>
          </w:rPr>
          <w:t>Τροποποίηση 3583/2007, Άρθρο 1</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Τροποποίηση 3583/2007, Άρθρο 1</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6" w:history="1">
        <w:r>
          <w:rPr>
            <w:rStyle w:val="Hyperlink"/>
            <w:b/>
            <w:bCs/>
            <w:color w:val="0000EE"/>
            <w:u w:color="0000EE"/>
            <w:lang w:val="el" w:eastAsia="el"/>
          </w:rPr>
          <w:t>Προσθήκη 3583/2007, Άρθρο 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Αφαίρεση 3583/2007,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1" w:history="1">
        <w:r>
          <w:rPr>
            <w:rStyle w:val="Hyperlink"/>
            <w:b/>
            <w:bCs/>
            <w:color w:val="0000EE"/>
            <w:u w:color="0000EE"/>
            <w:lang w:val="el" w:eastAsia="el"/>
          </w:rPr>
          <w:t>Τροποποίηση 3583/2007,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Προσθήκη 3583/2007,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Αφαίρεση 3583/2007, Άρθρο 1</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Προσθήκη 3610/2007, Άρθρο 1</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3583/2007, Άρθρο 1</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3583/2007, Άρθρο 1</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3472/2005, Άρθρο 15</w:t>
      </w:r>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5" w:history="1">
        <w:r>
          <w:rPr>
            <w:rStyle w:val="Hyperlink"/>
            <w:b/>
            <w:bCs/>
            <w:color w:val="0000EE"/>
            <w:u w:color="0000EE"/>
            <w:lang w:val="el" w:eastAsia="el"/>
          </w:rPr>
          <w:t>Αφαίρεση 2992/2002, Άρθρο 45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3" w:history="1">
        <w:r>
          <w:rPr>
            <w:rStyle w:val="Hyperlink"/>
            <w:b/>
            <w:bCs/>
            <w:color w:val="0000EE"/>
            <w:u w:color="0000EE"/>
            <w:lang w:val="el" w:eastAsia="el"/>
          </w:rPr>
          <w:t>Τροποποίηση 4254/2014, Άρθρο 3</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6" w:history="1">
        <w:r>
          <w:rPr>
            <w:rStyle w:val="Hyperlink"/>
            <w:b/>
            <w:bCs/>
            <w:color w:val="0000EE"/>
            <w:u w:color="0000EE"/>
            <w:lang w:val="el" w:eastAsia="el"/>
          </w:rPr>
          <w:t>Προσθήκη 3259/2004, Άρθρο 16</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1" w:history="1">
        <w:r>
          <w:rPr>
            <w:rStyle w:val="Hyperlink"/>
            <w:b/>
            <w:bCs/>
            <w:color w:val="0000EE"/>
            <w:u w:color="0000EE"/>
            <w:lang w:val="el" w:eastAsia="el"/>
          </w:rPr>
          <w:t>Τροποποίηση 3583/2007, Άρθρο 1</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3" w:anchor="art_36" w:history="1">
        <w:r>
          <w:rPr>
            <w:rStyle w:val="Hyperlink"/>
            <w:b/>
            <w:bCs/>
            <w:color w:val="0000EE"/>
            <w:u w:color="0000EE"/>
            <w:lang w:val="el" w:eastAsia="el"/>
          </w:rPr>
          <w:t>Τροποποίηση 3986/2011, Άρθρο 36</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1" w:history="1">
        <w:r>
          <w:rPr>
            <w:rStyle w:val="Hyperlink"/>
            <w:b/>
            <w:bCs/>
            <w:color w:val="0000EE"/>
            <w:u w:color="0000EE"/>
            <w:lang w:val="el" w:eastAsia="el"/>
          </w:rPr>
          <w:t>Τροποποίηση 3583/2007, Άρθρο 1</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1" w:history="1">
        <w:r>
          <w:rPr>
            <w:rStyle w:val="Hyperlink"/>
            <w:b/>
            <w:bCs/>
            <w:color w:val="0000EE"/>
            <w:u w:color="0000EE"/>
            <w:lang w:val="el" w:eastAsia="el"/>
          </w:rPr>
          <w:t>Προσθήκη 3336/2005, Άρθρο 1</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1" w:history="1">
        <w:r>
          <w:rPr>
            <w:rStyle w:val="Hyperlink"/>
            <w:b/>
            <w:bCs/>
            <w:color w:val="0000EE"/>
            <w:u w:color="0000EE"/>
            <w:lang w:val="el" w:eastAsia="el"/>
          </w:rPr>
          <w:t>Προσθήκη 3583/2007, Άρθρο 1</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10/05/06/3845" TargetMode="External" /><Relationship Id="rId101" Type="http://schemas.openxmlformats.org/officeDocument/2006/relationships/hyperlink" Target="http://data.aade.gr/eli/pri/law/2005/04/20/3336" TargetMode="External" /><Relationship Id="rId102" Type="http://schemas.openxmlformats.org/officeDocument/2006/relationships/hyperlink" Target="http://data.aade.gr/eli/pri/law/2009/03/04/3752" TargetMode="External" /><Relationship Id="rId103" Type="http://schemas.openxmlformats.org/officeDocument/2006/relationships/hyperlink" Target="http://data.aade.gr/eli/pri/law/2010/03/15/3833" TargetMode="External" /><Relationship Id="rId104" Type="http://schemas.openxmlformats.org/officeDocument/2006/relationships/hyperlink" Target="http://data.aade.gr/eli/pri/law/2010/05/06/3845" TargetMode="External" /><Relationship Id="rId105" Type="http://schemas.openxmlformats.org/officeDocument/2006/relationships/hyperlink" Target="http://data.aade.gr/eli/pri/law/2016/05/27/4389" TargetMode="External" /><Relationship Id="rId106" Type="http://schemas.openxmlformats.org/officeDocument/2006/relationships/hyperlink" Target="http://data.aade.gr/eli/pri/law/2007/06/28/3583" TargetMode="External" /><Relationship Id="rId107" Type="http://schemas.openxmlformats.org/officeDocument/2006/relationships/hyperlink" Target="http://data.aade.gr/eli/pri/law/2007/06/28/358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13/03/07/4132" TargetMode="External" /><Relationship Id="rId110" Type="http://schemas.openxmlformats.org/officeDocument/2006/relationships/hyperlink" Target="http://data.aade.gr/eli/pri/law/2007/06/28/3583" TargetMode="External" /><Relationship Id="rId111" Type="http://schemas.openxmlformats.org/officeDocument/2006/relationships/hyperlink" Target="http://data.aade.gr/eli/pri/law/2007/06/28/3583"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9/03/04/3752" TargetMode="External" /><Relationship Id="rId114" Type="http://schemas.openxmlformats.org/officeDocument/2006/relationships/hyperlink" Target="http://data.aade.gr/eli/pri/law/2010/03/15/3833" TargetMode="External" /><Relationship Id="rId115" Type="http://schemas.openxmlformats.org/officeDocument/2006/relationships/hyperlink" Target="http://data.aade.gr/eli/pri/law/2010/05/06/3845" TargetMode="External" /><Relationship Id="rId116" Type="http://schemas.openxmlformats.org/officeDocument/2006/relationships/hyperlink" Target="http://data.aade.gr/eli/pri/law/2016/05/27/4389" TargetMode="External" /><Relationship Id="rId117" Type="http://schemas.openxmlformats.org/officeDocument/2006/relationships/hyperlink" Target="http://data.aade.gr/eli/pri/law/2009/03/04/3752" TargetMode="External" /><Relationship Id="rId118" Type="http://schemas.openxmlformats.org/officeDocument/2006/relationships/hyperlink" Target="http://data.aade.gr/eli/pri/law/2010/03/15/3833"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6/05/27/4389" TargetMode="External" /><Relationship Id="rId121" Type="http://schemas.openxmlformats.org/officeDocument/2006/relationships/hyperlink" Target="http://data.aade.gr/eli/pri/law/2009/03/04/3752" TargetMode="External" /><Relationship Id="rId122" Type="http://schemas.openxmlformats.org/officeDocument/2006/relationships/hyperlink" Target="http://data.aade.gr/eli/pri/law/2010/03/15/3833" TargetMode="External" /><Relationship Id="rId123" Type="http://schemas.openxmlformats.org/officeDocument/2006/relationships/hyperlink" Target="http://data.aade.gr/eli/pri/law/2010/05/06/3845"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10/12/17/3899" TargetMode="External" /><Relationship Id="rId126" Type="http://schemas.openxmlformats.org/officeDocument/2006/relationships/hyperlink" Target="http://data.aade.gr/eli/pri/law/2012/11/12/4093" TargetMode="External" /><Relationship Id="rId127" Type="http://schemas.openxmlformats.org/officeDocument/2006/relationships/hyperlink" Target="http://data.aade.gr/eli/pri/law/2010/12/17/3899" TargetMode="External" /><Relationship Id="rId128" Type="http://schemas.openxmlformats.org/officeDocument/2006/relationships/hyperlink" Target="http://data.aade.gr/eli/pri/law/2011/07/01/3986" TargetMode="External" /><Relationship Id="rId129" Type="http://schemas.openxmlformats.org/officeDocument/2006/relationships/hyperlink" Target="http://data.aade.gr/eli/pri/law/2012/11/12/4093"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4/02/11/4235" TargetMode="External" /><Relationship Id="rId131" Type="http://schemas.openxmlformats.org/officeDocument/2006/relationships/hyperlink" Target="http://data.aade.gr/eli/pri/law/2016/05/27/4389" TargetMode="External" /><Relationship Id="rId132" Type="http://schemas.openxmlformats.org/officeDocument/2006/relationships/hyperlink" Target="http://data.aade.gr/eli/pri/law/2016/05/27/4389"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11/03/31/3943" TargetMode="External" /><Relationship Id="rId135" Type="http://schemas.openxmlformats.org/officeDocument/2006/relationships/hyperlink" Target="http://data.aade.gr/eli/pri/law/2016/08/03/4410" TargetMode="External" /><Relationship Id="rId136" Type="http://schemas.openxmlformats.org/officeDocument/2006/relationships/hyperlink" Target="http://data.aade.gr/eli/pri/law/2016/08/03/4410" TargetMode="External" /><Relationship Id="rId137" Type="http://schemas.openxmlformats.org/officeDocument/2006/relationships/hyperlink" Target="http://data.aade.gr/eli/pri/law/2016/08/03/4410"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12/17/3899" TargetMode="External" /><Relationship Id="rId141" Type="http://schemas.openxmlformats.org/officeDocument/2006/relationships/hyperlink" Target="http://data.aade.gr/eli/pri/law/2011/07/01/3986"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16/08/03/4410" TargetMode="External" /><Relationship Id="rId146" Type="http://schemas.openxmlformats.org/officeDocument/2006/relationships/hyperlink" Target="http://data.aade.gr/eli/pri/law/2016/08/03/4410" TargetMode="External" /><Relationship Id="rId147" Type="http://schemas.openxmlformats.org/officeDocument/2006/relationships/hyperlink" Target="http://data.aade.gr/eli/pri/law/2010/03/15/383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8/01/29/3634"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10/12/17/3899" TargetMode="External" /><Relationship Id="rId151" Type="http://schemas.openxmlformats.org/officeDocument/2006/relationships/hyperlink" Target="http://data.aade.gr/eli/pri/law/2008/01/29/3634" TargetMode="External" /><Relationship Id="rId152" Type="http://schemas.openxmlformats.org/officeDocument/2006/relationships/hyperlink" Target="http://data.aade.gr/eli/pri/law/2010/12/17/3899" TargetMode="External" /><Relationship Id="rId153" Type="http://schemas.openxmlformats.org/officeDocument/2006/relationships/hyperlink" Target="http://data.aade.gr/eli/pri/law/2010/03/15/3833" TargetMode="External" /><Relationship Id="rId154" Type="http://schemas.openxmlformats.org/officeDocument/2006/relationships/hyperlink" Target="http://data.aade.gr/eli/pri/law/2011/07/01/3986" TargetMode="External" /><Relationship Id="rId155" Type="http://schemas.openxmlformats.org/officeDocument/2006/relationships/hyperlink" Target="http://data.aade.gr/eli/pri/law/2008/01/29/3634" TargetMode="External" /><Relationship Id="rId156" Type="http://schemas.openxmlformats.org/officeDocument/2006/relationships/hyperlink" Target="http://data.aade.gr/eli/pri/law/2010/03/15/383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10/04/23/3842"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13/11/28/4211"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0/04/23/3842" TargetMode="External" /><Relationship Id="rId162" Type="http://schemas.openxmlformats.org/officeDocument/2006/relationships/hyperlink" Target="http://data.aade.gr/eli/pri/law/2010/04/23/3842" TargetMode="External" /><Relationship Id="rId163" Type="http://schemas.openxmlformats.org/officeDocument/2006/relationships/hyperlink" Target="http://data.aade.gr/eli/pri/law/2010/04/23/3842"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10/04/23/3842" TargetMode="External" /><Relationship Id="rId167" Type="http://schemas.openxmlformats.org/officeDocument/2006/relationships/hyperlink" Target="http://data.aade.gr/eli/pri/law/2010/04/23/3842" TargetMode="External" /><Relationship Id="rId168" Type="http://schemas.openxmlformats.org/officeDocument/2006/relationships/hyperlink" Target="http://data.aade.gr/eli/pri/law/2010/04/23/3842" TargetMode="External" /><Relationship Id="rId169" Type="http://schemas.openxmlformats.org/officeDocument/2006/relationships/hyperlink" Target="http://data.aade.gr/eli/pri/law/2011/03/31/394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16/04/05/4378"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16/08/03/4410" TargetMode="External" /><Relationship Id="rId173" Type="http://schemas.openxmlformats.org/officeDocument/2006/relationships/hyperlink" Target="http://data.aade.gr/eli/pri/law/2016/05/27/4389" TargetMode="External" /><Relationship Id="rId174" Type="http://schemas.openxmlformats.org/officeDocument/2006/relationships/hyperlink" Target="http://data.aade.gr/eli/pri/law/2014/04/07/4254" TargetMode="External" /><Relationship Id="rId175" Type="http://schemas.openxmlformats.org/officeDocument/2006/relationships/hyperlink" Target="http://data.aade.gr/eli/pri/law/2016/05/27/4389" TargetMode="External" /><Relationship Id="rId176" Type="http://schemas.openxmlformats.org/officeDocument/2006/relationships/hyperlink" Target="http://data.aade.gr/eli/pri/law/2016/05/27/4389" TargetMode="External" /><Relationship Id="rId177" Type="http://schemas.openxmlformats.org/officeDocument/2006/relationships/hyperlink" Target="http://data.aade.gr/eli/pri/law/2016/05/27/4389"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16/05/27/4389"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16/05/27/4389" TargetMode="External" /><Relationship Id="rId184" Type="http://schemas.openxmlformats.org/officeDocument/2006/relationships/hyperlink" Target="http://data.aade.gr/eli/pri/law/2016/04/05/4378"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9/05/27/376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12/04/11/4072" TargetMode="External" /><Relationship Id="rId190" Type="http://schemas.openxmlformats.org/officeDocument/2006/relationships/hyperlink" Target="http://data.aade.gr/eli/pri/law/2008/01/29/3634" TargetMode="External" /><Relationship Id="rId191" Type="http://schemas.openxmlformats.org/officeDocument/2006/relationships/hyperlink" Target="http://data.aade.gr/eli/pri/law/2013/11/28/4211" TargetMode="External" /><Relationship Id="rId192" Type="http://schemas.openxmlformats.org/officeDocument/2006/relationships/hyperlink" Target="http://data.aade.gr/eli/pri/law/2016/05/27/4389"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9/05/27/3763" TargetMode="External" /><Relationship Id="rId195" Type="http://schemas.openxmlformats.org/officeDocument/2006/relationships/hyperlink" Target="http://data.aade.gr/eli/pri/law/2016/05/27/4389"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16/04/05/4378"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16/04/05/4378"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7/06/28/3583"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07/06/28/3583"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16/03/07/4370"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7/06/28/3583"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07/11/22/3610" TargetMode="External" /><Relationship Id="rId209" Type="http://schemas.openxmlformats.org/officeDocument/2006/relationships/hyperlink" Target="http://data.aade.gr/eli/pri/law/2004/08/04/3259" TargetMode="External" /><Relationship Id="rId21" Type="http://schemas.openxmlformats.org/officeDocument/2006/relationships/hyperlink" Target="http://data.aade.gr/eli/pri/law/2007/06/28/3583" TargetMode="External" /><Relationship Id="rId210" Type="http://schemas.openxmlformats.org/officeDocument/2006/relationships/hyperlink" Target="http://data.aade.gr/eli/pri/law/2009/08/07/3790" TargetMode="External" /><Relationship Id="rId211" Type="http://schemas.openxmlformats.org/officeDocument/2006/relationships/hyperlink" Target="http://data.aade.gr/eli/pri/law/2013/03/19/4138" TargetMode="External" /><Relationship Id="rId212" Type="http://schemas.openxmlformats.org/officeDocument/2006/relationships/hyperlink" Target="http://data.aade.gr/eli/pri/law/2014/02/17/4238" TargetMode="External" /><Relationship Id="rId213" Type="http://schemas.openxmlformats.org/officeDocument/2006/relationships/hyperlink" Target="http://data.aade.gr/eli/pri/law/2014/04/07/4254" TargetMode="External" /><Relationship Id="rId214" Type="http://schemas.openxmlformats.org/officeDocument/2006/relationships/hyperlink" Target="http://data.aade.gr/eli/pri/law/2016/08/03/4410" TargetMode="External" /><Relationship Id="rId215" Type="http://schemas.openxmlformats.org/officeDocument/2006/relationships/hyperlink" Target="http://data.aade.gr/eli/pri/law/2014/04/07/4254" TargetMode="External" /><Relationship Id="rId216" Type="http://schemas.openxmlformats.org/officeDocument/2006/relationships/hyperlink" Target="http://data.aade.gr/eli/pri/law/2007/06/28/3583" TargetMode="External" /><Relationship Id="rId217" Type="http://schemas.openxmlformats.org/officeDocument/2006/relationships/hyperlink" Target="http://data.aade.gr/eli/pri/law/2006/04/07/3453" TargetMode="External" /><Relationship Id="rId218" Type="http://schemas.openxmlformats.org/officeDocument/2006/relationships/hyperlink" Target="http://data.aade.gr/eli/pri/law/2014/04/07/4254" TargetMode="External" /><Relationship Id="rId219" Type="http://schemas.openxmlformats.org/officeDocument/2006/relationships/hyperlink" Target="http://data.aade.gr/eli/pri/law/2016/04/05/4378" TargetMode="External" /><Relationship Id="rId22" Type="http://schemas.openxmlformats.org/officeDocument/2006/relationships/hyperlink" Target="http://data.aade.gr/eli/pri/law/2007/06/28/3583" TargetMode="External" /><Relationship Id="rId220" Type="http://schemas.openxmlformats.org/officeDocument/2006/relationships/hyperlink" Target="http://data.aade.gr/eli/pri/law/2007/06/28/3583" TargetMode="External" /><Relationship Id="rId221" Type="http://schemas.openxmlformats.org/officeDocument/2006/relationships/hyperlink" Target="http://data.aade.gr/eli/pri/law/2014/04/07/4254" TargetMode="External" /><Relationship Id="rId222" Type="http://schemas.openxmlformats.org/officeDocument/2006/relationships/hyperlink" Target="http://data.aade.gr/eli/pri/law/2007/06/28/3583" TargetMode="External" /><Relationship Id="rId223" Type="http://schemas.openxmlformats.org/officeDocument/2006/relationships/hyperlink" Target="http://data.aade.gr/eli/pri/law/2007/06/28/3583" TargetMode="External" /><Relationship Id="rId224" Type="http://schemas.openxmlformats.org/officeDocument/2006/relationships/hyperlink" Target="http://data.aade.gr/eli/pri/law/2016/05/27/4389" TargetMode="External" /><Relationship Id="rId225" Type="http://schemas.openxmlformats.org/officeDocument/2006/relationships/hyperlink" Target="http://data.aade.gr/eli/pri/law/2007/06/28/3583" TargetMode="External" /><Relationship Id="rId226" Type="http://schemas.openxmlformats.org/officeDocument/2006/relationships/hyperlink" Target="http://data.aade.gr/eli/pri/law/2007/06/28/3583" TargetMode="External" /><Relationship Id="rId227" Type="http://schemas.openxmlformats.org/officeDocument/2006/relationships/hyperlink" Target="http://data.aade.gr/eli/pri/law/2007/06/28/3583" TargetMode="External" /><Relationship Id="rId228" Type="http://schemas.openxmlformats.org/officeDocument/2006/relationships/hyperlink" Target="http://data.aade.gr/eli/pri/law/2007/06/28/3583" TargetMode="External" /><Relationship Id="rId229"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30" Type="http://schemas.openxmlformats.org/officeDocument/2006/relationships/hyperlink" Target="http://data.aade.gr/eli/pri/law/2007/06/28/3583" TargetMode="External" /><Relationship Id="rId231" Type="http://schemas.openxmlformats.org/officeDocument/2006/relationships/hyperlink" Target="http://data.aade.gr/eli/pri/law/2007/06/28/3583" TargetMode="External" /><Relationship Id="rId232" Type="http://schemas.openxmlformats.org/officeDocument/2006/relationships/hyperlink" Target="http://data.aade.gr/eli/pri/law/2007/06/28/3583" TargetMode="External" /><Relationship Id="rId233" Type="http://schemas.openxmlformats.org/officeDocument/2006/relationships/hyperlink" Target="http://data.aade.gr/eli/pri/law/2007/11/22/3610" TargetMode="External" /><Relationship Id="rId234" Type="http://schemas.openxmlformats.org/officeDocument/2006/relationships/hyperlink" Target="http://data.aade.gr/eli/pri/law/2010/12/17/3899" TargetMode="External" /><Relationship Id="rId235" Type="http://schemas.openxmlformats.org/officeDocument/2006/relationships/hyperlink" Target="http://data.aade.gr/eli/pri/law/2012/04/11/4072" TargetMode="External" /><Relationship Id="rId236" Type="http://schemas.openxmlformats.org/officeDocument/2006/relationships/hyperlink" Target="http://data.aade.gr/eli/pri/law/2013/04/05/4141" TargetMode="External" /><Relationship Id="rId237" Type="http://schemas.openxmlformats.org/officeDocument/2006/relationships/hyperlink" Target="http://data.aade.gr/eli/pri/law/2016/08/03/4410" TargetMode="External" /><Relationship Id="rId238" Type="http://schemas.openxmlformats.org/officeDocument/2006/relationships/hyperlink" Target="http://data.aade.gr/eli/pri/law/2007/06/28/3583" TargetMode="External" /><Relationship Id="rId239" Type="http://schemas.openxmlformats.org/officeDocument/2006/relationships/hyperlink" Target="http://data.aade.gr/eli/pri/law/2007/06/28/3583" TargetMode="External" /><Relationship Id="rId24" Type="http://schemas.openxmlformats.org/officeDocument/2006/relationships/hyperlink" Target="http://data.aade.gr/eli/pri/law/2007/06/28/3583" TargetMode="External" /><Relationship Id="rId240" Type="http://schemas.openxmlformats.org/officeDocument/2006/relationships/hyperlink" Target="http://data.aade.gr/eli/pri/law/2007/06/28/3583" TargetMode="External" /><Relationship Id="rId241" Type="http://schemas.openxmlformats.org/officeDocument/2006/relationships/hyperlink" Target="http://data.aade.gr/eli/pri/law/2007/06/28/3583" TargetMode="External" /><Relationship Id="rId242" Type="http://schemas.openxmlformats.org/officeDocument/2006/relationships/hyperlink" Target="http://data.aade.gr/eli/pri/law/2007/06/28/3583" TargetMode="External" /><Relationship Id="rId243" Type="http://schemas.openxmlformats.org/officeDocument/2006/relationships/hyperlink" Target="http://data.aade.gr/eli/pri/law/2007/06/28/3583" TargetMode="External" /><Relationship Id="rId244" Type="http://schemas.openxmlformats.org/officeDocument/2006/relationships/hyperlink" Target="http://data.aade.gr/eli/pri/law/2007/06/28/3583" TargetMode="External" /><Relationship Id="rId245" Type="http://schemas.openxmlformats.org/officeDocument/2006/relationships/hyperlink" Target="http://data.aade.gr/eli/pri/law/2007/06/28/3583" TargetMode="External" /><Relationship Id="rId246" Type="http://schemas.openxmlformats.org/officeDocument/2006/relationships/hyperlink" Target="http://data.aade.gr/eli/pri/law/2007/11/22/3610" TargetMode="External" /><Relationship Id="rId247" Type="http://schemas.openxmlformats.org/officeDocument/2006/relationships/hyperlink" Target="http://data.aade.gr/eli/pri/law/2007/06/28/3583" TargetMode="External" /><Relationship Id="rId248" Type="http://schemas.openxmlformats.org/officeDocument/2006/relationships/hyperlink" Target="http://data.aade.gr/eli/pri/law/2007/06/28/3583"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07/06/28/358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04/08/04/3259" TargetMode="External" /><Relationship Id="rId252" Type="http://schemas.openxmlformats.org/officeDocument/2006/relationships/hyperlink" Target="http://data.aade.gr/eli/pri/law/2007/06/28/3583" TargetMode="External" /><Relationship Id="rId253" Type="http://schemas.openxmlformats.org/officeDocument/2006/relationships/hyperlink" Target="http://data.aade.gr/eli/pri/law/2011/07/01/3986" TargetMode="External" /><Relationship Id="rId254" Type="http://schemas.openxmlformats.org/officeDocument/2006/relationships/hyperlink" Target="http://data.aade.gr/eli/pri/law/2007/06/28/3583" TargetMode="External" /><Relationship Id="rId255" Type="http://schemas.openxmlformats.org/officeDocument/2006/relationships/hyperlink" Target="http://data.aade.gr/eli/pri/law/2005/04/20/3336" TargetMode="External" /><Relationship Id="rId256" Type="http://schemas.openxmlformats.org/officeDocument/2006/relationships/hyperlink" Target="http://data.aade.gr/eli/pri/law/2007/06/28/3583" TargetMode="External" /><Relationship Id="rId257" Type="http://schemas.openxmlformats.org/officeDocument/2006/relationships/hyperlink" Target="http://data.aade.gr/eli/pri/law/2005/04/20/3336" TargetMode="External" /><Relationship Id="rId26" Type="http://schemas.openxmlformats.org/officeDocument/2006/relationships/hyperlink" Target="http://data.aade.gr/eli/pri/law/2005/04/20/3336" TargetMode="External" /><Relationship Id="rId27" Type="http://schemas.openxmlformats.org/officeDocument/2006/relationships/hyperlink" Target="http://data.aade.gr/eli/pri/law/2016/08/03/4410" TargetMode="External" /><Relationship Id="rId28" Type="http://schemas.openxmlformats.org/officeDocument/2006/relationships/hyperlink" Target="http://data.aade.gr/eli/pri/law/2016/08/03/4410"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07/06/28/3583"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6/08/03/4410"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2/04/11/4072" TargetMode="External" /><Relationship Id="rId39" Type="http://schemas.openxmlformats.org/officeDocument/2006/relationships/hyperlink" Target="http://data.aade.gr/eli/pri/law/2013/11/28/4211"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10/04/23/3842"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10/04/23/3842" TargetMode="External" /><Relationship Id="rId43" Type="http://schemas.openxmlformats.org/officeDocument/2006/relationships/hyperlink" Target="http://data.aade.gr/eli/pri/law/2010/04/23/3842" TargetMode="External" /><Relationship Id="rId44" Type="http://schemas.openxmlformats.org/officeDocument/2006/relationships/hyperlink" Target="http://data.aade.gr/eli/pri/law/2010/04/23/3842" TargetMode="External" /><Relationship Id="rId45" Type="http://schemas.openxmlformats.org/officeDocument/2006/relationships/hyperlink" Target="http://data.aade.gr/eli/pri/law/2010/04/23/3842" TargetMode="External" /><Relationship Id="rId46" Type="http://schemas.openxmlformats.org/officeDocument/2006/relationships/hyperlink" Target="http://data.aade.gr/eli/pri/law/2010/04/23/3842" TargetMode="External" /><Relationship Id="rId47" Type="http://schemas.openxmlformats.org/officeDocument/2006/relationships/hyperlink" Target="http://data.aade.gr/eli/pri/law/2007/06/28/3583" TargetMode="External" /><Relationship Id="rId48" Type="http://schemas.openxmlformats.org/officeDocument/2006/relationships/hyperlink" Target="http://data.aade.gr/eli/pri/law/2010/04/23/3842" TargetMode="External" /><Relationship Id="rId49" Type="http://schemas.openxmlformats.org/officeDocument/2006/relationships/hyperlink" Target="http://data.aade.gr/eli/pri/law/2007/06/28/3583" TargetMode="External" /><Relationship Id="rId5" Type="http://schemas.openxmlformats.org/officeDocument/2006/relationships/hyperlink" Target="http://data.aade.gr/eli/pri/law/2013/11/28/4211" TargetMode="External" /><Relationship Id="rId50" Type="http://schemas.openxmlformats.org/officeDocument/2006/relationships/hyperlink" Target="http://data.aade.gr/eli/pri/law/2007/06/28/3583" TargetMode="External" /><Relationship Id="rId51" Type="http://schemas.openxmlformats.org/officeDocument/2006/relationships/hyperlink" Target="http://data.aade.gr/eli/pri/law/2005/04/20/3336" TargetMode="External" /><Relationship Id="rId52" Type="http://schemas.openxmlformats.org/officeDocument/2006/relationships/hyperlink" Target="http://data.aade.gr/eli/pri/law/2005/04/20/3336" TargetMode="External" /><Relationship Id="rId53" Type="http://schemas.openxmlformats.org/officeDocument/2006/relationships/hyperlink" Target="http://data.aade.gr/eli/pri/law/2010/05/06/3845" TargetMode="External" /><Relationship Id="rId54" Type="http://schemas.openxmlformats.org/officeDocument/2006/relationships/hyperlink" Target="http://data.aade.gr/eli/pri/law/2010/03/15/3833" TargetMode="External" /><Relationship Id="rId55" Type="http://schemas.openxmlformats.org/officeDocument/2006/relationships/hyperlink" Target="http://data.aade.gr/eli/pri/law/2010/12/17/3899" TargetMode="External" /><Relationship Id="rId56" Type="http://schemas.openxmlformats.org/officeDocument/2006/relationships/hyperlink" Target="http://data.aade.gr/eli/pri/law/2011/07/01/3986" TargetMode="External" /><Relationship Id="rId57" Type="http://schemas.openxmlformats.org/officeDocument/2006/relationships/hyperlink" Target="http://data.aade.gr/eli/pri/law/2012/11/08/4092" TargetMode="External" /><Relationship Id="rId58" Type="http://schemas.openxmlformats.org/officeDocument/2006/relationships/hyperlink" Target="http://data.aade.gr/eli/pri/law/2012/11/12/4093" TargetMode="External" /><Relationship Id="rId59" Type="http://schemas.openxmlformats.org/officeDocument/2006/relationships/hyperlink" Target="http://data.aade.gr/eli/pri/law/2016/05/27/4389"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6/05/27/4389" TargetMode="External" /><Relationship Id="rId61" Type="http://schemas.openxmlformats.org/officeDocument/2006/relationships/hyperlink" Target="http://data.aade.gr/eli/pri/law/2006/08/07/3483" TargetMode="External" /><Relationship Id="rId62" Type="http://schemas.openxmlformats.org/officeDocument/2006/relationships/hyperlink" Target="http://data.aade.gr/eli/pri/law/2010/12/17/3899"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11/07/01/3986" TargetMode="External" /><Relationship Id="rId65" Type="http://schemas.openxmlformats.org/officeDocument/2006/relationships/hyperlink" Target="http://data.aade.gr/eli/pri/law/2011/07/01/3986" TargetMode="External" /><Relationship Id="rId66" Type="http://schemas.openxmlformats.org/officeDocument/2006/relationships/hyperlink" Target="http://data.aade.gr/eli/pri/law/2011/10/27/4024" TargetMode="External" /><Relationship Id="rId67" Type="http://schemas.openxmlformats.org/officeDocument/2006/relationships/hyperlink" Target="http://data.aade.gr/eli/pri/law/2014/10/07/4301" TargetMode="External" /><Relationship Id="rId68" Type="http://schemas.openxmlformats.org/officeDocument/2006/relationships/hyperlink" Target="http://data.aade.gr/eli/pri/law/2016/05/27/4389" TargetMode="External" /><Relationship Id="rId69" Type="http://schemas.openxmlformats.org/officeDocument/2006/relationships/hyperlink" Target="http://data.aade.gr/eli/pri/law/2005/04/20/3336"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10/03/15/3833" TargetMode="External" /><Relationship Id="rId71" Type="http://schemas.openxmlformats.org/officeDocument/2006/relationships/hyperlink" Target="http://data.aade.gr/eli/pri/law/2011/07/01/3986" TargetMode="External" /><Relationship Id="rId72" Type="http://schemas.openxmlformats.org/officeDocument/2006/relationships/hyperlink" Target="http://data.aade.gr/eli/pri/law/2005/04/20/3336" TargetMode="External" /><Relationship Id="rId73" Type="http://schemas.openxmlformats.org/officeDocument/2006/relationships/hyperlink" Target="http://data.aade.gr/eli/pri/law/2005/04/20/3336"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05/04/20/3336" TargetMode="External" /><Relationship Id="rId76" Type="http://schemas.openxmlformats.org/officeDocument/2006/relationships/hyperlink" Target="http://data.aade.gr/eli/pri/law/2005/04/20/3336"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07/06/28/358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14/05/05/4261"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07/06/28/3583"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07/06/28/3583"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6/08/07/34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8/01/29/3634"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12/11/12/4093" TargetMode="External" /><Relationship Id="rId93" Type="http://schemas.openxmlformats.org/officeDocument/2006/relationships/hyperlink" Target="http://data.aade.gr/eli/pri/law/2015/08/14/4336" TargetMode="External" /><Relationship Id="rId94" Type="http://schemas.openxmlformats.org/officeDocument/2006/relationships/hyperlink" Target="http://data.aade.gr/eli/pri/law/2015/08/14/4336" TargetMode="External" /><Relationship Id="rId95" Type="http://schemas.openxmlformats.org/officeDocument/2006/relationships/hyperlink" Target="http://data.aade.gr/eli/pri/law/2008/01/29/3634" TargetMode="External" /><Relationship Id="rId96" Type="http://schemas.openxmlformats.org/officeDocument/2006/relationships/hyperlink" Target="http://data.aade.gr/eli/pri/law/2005/04/20/3336" TargetMode="External" /><Relationship Id="rId97" Type="http://schemas.openxmlformats.org/officeDocument/2006/relationships/hyperlink" Target="http://data.aade.gr/eli/pri/law/2008/01/29/3634" TargetMode="External" /><Relationship Id="rId98" Type="http://schemas.openxmlformats.org/officeDocument/2006/relationships/hyperlink" Target="http://data.aade.gr/eli/pri/law/2007/06/28/3583" TargetMode="External" /><Relationship Id="rId99" Type="http://schemas.openxmlformats.org/officeDocument/2006/relationships/hyperlink" Target="http://data.aade.gr/eli/pri/law/2010/03/15/38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