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που εκπίπτονται αφαιρούνται κατ` αρχήν από την αξία των κληρονομιαίων ακινήτων και, στην περίπτωση που η αξία των ακινήτων υπολείπεται της αξίας των χρεών, αφαιρούνται κατά σειρά από την αξία των περιουσιακών στοιχείων των παραγράφων 3 και 4 του ίδιου άρθρου.</w:t>
      </w:r>
      <w:r>
        <w:rPr>
          <w:rStyle w:val="Hyperlink"/>
          <w:color w:val="000000"/>
          <w:sz w:val="20"/>
          <w:szCs w:val="20"/>
          <w:u w:val="none" w:color="0000EE"/>
          <w:vertAlign w:val="superscript"/>
          <w:lang w:val="el" w:eastAsia="el"/>
        </w:rPr>
        <w:footnoteReference w:id="1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ζ)</w:t>
      </w:r>
      <w:r>
        <w:rPr>
          <w:lang w:val="en" w:eastAsia="en"/>
        </w:rPr>
        <w:tab/>
      </w:r>
      <w:r>
        <w:rPr>
          <w:lang w:val="el" w:eastAsia="el"/>
        </w:rPr>
        <w:t>η απόκτηση περιουσσίας, πληντωνπεριουσιακών στοιχείων για τα οποία εφαρμόζεται η παράγραφος 7 του άρθρου 29 του παρόντος, μέχρι του ποσού των τριακοσίων χιλιάδων (300.000) ευρώ ανά δικαιούχο, εφόσον δικαιούχοι είναι σύζυγος και ανήλικα τέκνα του κληρονομουμένου.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Η αιτία θανάτου κτήση ακινήτων ή εμπράγματων δικαιωμάτων επί ακινήτων από κληρονόμους που υπάγονται στην Α` και Β` κατηγορία υπόκειται σε φόρο, ο οποίος υπολογίζεται αυτοτελώς με συντελεστή ένα τοις εκατό (1%), μετά την αφαίρεση αξίας ενενήντα πέντε χιλιάδων (95.000) ευρώ, προκειμένου για κληρονόμους που υπάγονται στην Α` κατηγορία, και είκοσι χιλιάδων (20.000) ευρώ, προκειμένου για κληρονόμους που υπάγονται στη Β` κατηγορία. Τα ποσά του προηγούμενου εδαφίου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επόμενων παραγράφων 3 και 4.</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Η αιτία θανάτου κτήση των κάθε φύσεως περιουσιακών στοιχείων, εκτός από τα περιλαμβανόμενα στις προηγούμενες παραγράφους 2 και 3, από κληρονόμους που υπάγονται στην Α` και Β` κατηγορία υπόκειται σε φόρο αυτοτελώς με συντελεστή δέκα τοις εκατό (10%).</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5.</w:t>
      </w:r>
      <w:r>
        <w:rPr>
          <w:lang w:val="el" w:eastAsia="el"/>
        </w:rPr>
        <w:t xml:space="preserve"> Οταν ο κληρονόμος ή κληροδόχος έχει αναπηρία κατά ποσοστό 67% και άνω, ο φόρος που αναλογεί κατά τις προηγούμενες παραγράφους μειώνεται κατά δύο χιλιάδες (2.000)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1"/>
      </w:r>
      <w:r>
        <w:rPr>
          <w:b/>
          <w:bCs/>
          <w:lang w:val="el" w:eastAsia="el"/>
        </w:rPr>
        <w:t>Άρθρο 30 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56"/>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Σε περίπτωση μεταβίβασης με γονική παροχή εξ ολοκλήρου και κατά πλήρη κυριότητα κατοικίας ή οικοπέδου, με τους όρους και τις προϋποθέσεις της ενότητας Α του άρθρου 26, δεν υπόκειται σε φόρο αξίας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Οι παράγραφοι 1, 3 και 8 του άρθρου 29 εφαρμόζονται ανάλογα και στην κτήση αιτία δωρεάς σε συνδυασμό με το άρθρο 45. Το υπόλοιπο της περιουσίας που αποκτάται αιτία δωρεάς, το οποίο απομένει μετά την αφαίρεση των εκπτώσεων των άρθρων 41 και 43, υποβάλλεται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ΚΑΤΗΓΟΡΙΑ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δωρεοδόχος έχει αναπηρία κατά ποσοστό 67% και άνω, ο φόρος που αναλογεί στη μέχρι εκατόν εξήντα πέντε χιλιάδων (165.000) ευρώ αξία της δωρεάς μειώνεται κατά ποσοστό 60%.</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 xml:space="preserve">Από το φόρο δωρεάς που προκύπτει εκπίπτεται: </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Το υπόλοιπο της περιουσίας που αποκτάται αιτία γονικής παροχής, το οποίο απομένει μετά την αφαίρεση των εκπτώσεων των άρθρων 41 και 43, υποβάλλεται σε φόρο, ο οποίος υπολογίζεται με βάση τις παραγράφους 2, 3, 4, 5, 6 και 8 του άρθρου 29 σε συνδυασμό με το άρθρο 45. Το πρόσθετο αφορολόγητο των γεωργών που ορίζεται στην ενότητα Γ του άρθρου 26 και η ειδική έκπτωση του άρθρου 27 αφαιρούνται κατ` αρχήν από την αξία των μεταβιβαζόμενων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 xml:space="preserve">τα κέρδη από λαχεία, λαχειοφόρες ομολογίες και λαχειοφόρες αγορές, τα οποία προκύπτουν από κληρώσεις που γίνονται στην Ελλάδα, καθώς και τα κέρδη από παιχνίδια και από τα κάθε είδους στοιχήματα προκαθορισμένης ή μη απόδοσης που ο δικαιούχος έθεσε στην Ελλάδα και </w:t>
      </w:r>
    </w:p>
    <w:p>
      <w:pPr>
        <w:pStyle w:val="StructureList1"/>
        <w:spacing w:before="120" w:after="0"/>
        <w:rPr>
          <w:lang w:val="el" w:eastAsia="el"/>
        </w:rPr>
      </w:pPr>
      <w:r>
        <w:rPr>
          <w:lang w:val="el" w:eastAsia="el"/>
        </w:rPr>
        <w:t>β)</w:t>
      </w:r>
      <w:r>
        <w:rPr>
          <w:lang w:val="en" w:eastAsia="en"/>
        </w:rPr>
        <w:tab/>
      </w:r>
      <w:r>
        <w:rPr>
          <w:lang w:val="el" w:eastAsia="el"/>
        </w:rPr>
        <w:t>οι κάθε είδους παροχές που προσφέρονται σε όσους συμμετέχουν σε διαγωνισμούς ραδιοφωνικούς, τηλεοπτικούς και λοιπούς παρεμφερείς οποιασδήποτε μορφής.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των κερδών που προκύπτουν από λαχεία, λαχειοφόρες ομολογίες, λαχειοφόρες αγορές και παιχνίδια που περιλαμβάνουν κλήρωση που γίνεται στην Ελλάδα, γεννιέται κατά το χρόνο της κλήρωσης. Η φορολογική υποχρέωση των κερδών που προκύπτουν από προγνωστικά αγώνων ποδοσφαίρου, καθώς και από κάθε είδους στοιχήματα προκαθορισμένης ή μη απόδοσης που ο δικαιούχος έθεσε στην Ελλάδα και από παιχνίδια χωρίς κλήρωση γεννιέται κατά το χρόνο της γένεσης της αξίωσης στα κέρδη. Στις κάθε είδους παροχές που προσφέρονται σε όσους συμμετέχουν σε διαγωνισμούς ραδιοφωνικούς, τηλεοπτικούς και λοιπούς παρεμφερείς, οποιασδήποτε μορφής, εφαρμόζονται, αναλόγως της ύπαρξης ή μη σταδίου κλήρωσης για την απόληψη της παροχής, οι διατάξεις του πρώτου και του δεύτερου εδαφίου της παρούσας παραγράφου, αντιστοίχως. Το προς βεβαίωση δικαίωμα του Δημοσίου παραγράφεται μετά την παρέλευση δεκαετίας από της γενέσεως της φορολογικής υποχρεώσεως σύμφωνα με τα προηγούμενα εδάφια.</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ορίζονται στην περίπτωση α` της παραγράφου 1 του άρθρου 58 υποβάλλονται σε φόρο με συντελεστή δέκα τοις εκατό (10%) και οι παροχές που ορίζονται στην περίπτωση β` της παραγράφου 1 του άρθρου 58 υποβάλλονται σε φόρο με συντελεστή είκοσι τοις εκατό (20%). Στα κέρδη από λαχειοφόρες αγορές και στις παροχές από διαγωνισμούς ο φόρος υπολογίζεται μετά την αφαίρεση αφορολόγητου ποσού χιλίων (1.000) ευρώ.</w:t>
      </w:r>
      <w:r>
        <w:rPr>
          <w:rStyle w:val="Hyperlink"/>
          <w:color w:val="000000"/>
          <w:sz w:val="20"/>
          <w:szCs w:val="20"/>
          <w:u w:val="none" w:color="0000EE"/>
          <w:vertAlign w:val="superscript"/>
          <w:lang w:val="el" w:eastAsia="el"/>
        </w:rPr>
        <w:footnoteReference w:id="7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αριθμός φορολογικού μητρώου του υπόχρεου σε φόρο και του κληρονομούμενου.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μη άσκησης ή εκπρόθεσμης άσκησης προσφυγής,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πέμπτου (1/5), το υπόλοιπο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αριθμός φορολογικού μητρώου των συμβαλλομένων.</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lang w:val="el" w:eastAsia="el"/>
        </w:rPr>
        <w:t xml:space="preserve"> Ο φόρος δωρεών και προικών που βεβαιώνεται: </w:t>
      </w:r>
    </w:p>
    <w:p>
      <w:pPr>
        <w:pStyle w:val="StructureList1"/>
        <w:spacing w:before="120" w:after="0"/>
        <w:rPr>
          <w:lang w:val="el" w:eastAsia="el"/>
        </w:rPr>
      </w:pPr>
      <w:r>
        <w:rPr>
          <w:lang w:val="el" w:eastAsia="el"/>
        </w:rPr>
        <w:t>α)</w:t>
      </w:r>
      <w:r>
        <w:rPr>
          <w:lang w:val="en" w:eastAsia="en"/>
        </w:rPr>
        <w:tab/>
      </w:r>
      <w:r>
        <w:rPr>
          <w:lang w:val="el" w:eastAsia="el"/>
        </w:rPr>
        <w:t xml:space="preserve">μετά από δήλωση ή πράξη προσδιορισμού φόρου, που έγινε οριστική λόγω μη άσκησης ή εκπρόθεσμης άσκησης προσφυγής, καταβάλλεται σε είκοσι τέσσερις (24) ίσες διμηνιαίες δόσεις, </w:t>
      </w:r>
    </w:p>
    <w:p>
      <w:pPr>
        <w:pStyle w:val="StructureList1"/>
        <w:spacing w:before="120" w:after="0"/>
        <w:rPr>
          <w:lang w:val="el" w:eastAsia="el"/>
        </w:rPr>
      </w:pPr>
      <w:r>
        <w:rPr>
          <w:lang w:val="el" w:eastAsia="el"/>
        </w:rPr>
        <w:t>β)</w:t>
      </w:r>
      <w:r>
        <w:rPr>
          <w:lang w:val="en" w:eastAsia="en"/>
        </w:rPr>
        <w:tab/>
      </w:r>
      <w:r>
        <w:rPr>
          <w:lang w:val="el" w:eastAsia="el"/>
        </w:rPr>
        <w:t xml:space="preserve">μετά από διοικητική επίλυση της διαφοράς και την καταβολή του ενός πέμπτου (1/5), το υπόλοιπο καταβάλλεται σε είκοσι τέσσερις (24) ίσες διμηνιαίες δόσεις και </w:t>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 φόρος γονικών παροχών που βεβαιώνεται: α) μετά από δήλωση του υπόχρεου και υπολογίζεται σύμφωνα με τις διατάξεις της παραγράφου 2 του άρθρου 29, καταβάλλεται σε τρεις (3) ίσες διμηνιαίες δόσεις και β) μετά από δήλωση του υπόχρεου και υπολογίζεται σύμφωνα με τις διατάξεις των παραγράφων 3 και 4 του άρθρου 29 και 4 του άρθρου 44, μετά από πράξη προσδιορισμού φόρου, που έγινε οριστική λόγω μη άσκησης ή εκπρόθεσμης άσκησης προσφυγής, μετά από διοικητική επίλυση της διαφοράς και την καταβολή του ενός πέμπτου (1/5) και 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Στις περιπτώσεις των προηγούμενων παραγράφων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2 έως και 5 και 7, 83 και 84.</w:t>
      </w:r>
      <w:r>
        <w:rPr>
          <w:rStyle w:val="Hyperlink"/>
          <w:color w:val="000000"/>
          <w:sz w:val="20"/>
          <w:szCs w:val="20"/>
          <w:u w:val="none" w:color="0000EE"/>
          <w:vertAlign w:val="superscript"/>
          <w:lang w:val="el" w:eastAsia="el"/>
        </w:rPr>
        <w:footnoteReference w:id="89"/>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αρμόδιας για τη φορολογία κεφαλαίου δημόσιας οικονομικής υπηρεσίας της κατοικίας ή της έδρας του ενεργούντος την κλήρωση ή το διαγωνισμό. Για το φόρο στα κέρδη από κάθε είδους στοιχήματα προκαθορισμένης ή μη απόδοσης, αρμόδιος είναι ο προϊστάμενος της Δημόσιας Οικονομικής Υπηρεσίας KB` Αθηνών.</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58, 60 και 91 έως και 97 εφαρμόζονται ανάλογα και για 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κάθε είδους παιχνιδιών και στοιχημάτων.</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3427/2005,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3634/2008,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Τροποποίηση 3427/2005,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5" w:history="1">
        <w:r>
          <w:rPr>
            <w:rStyle w:val="Hyperlink"/>
            <w:color w:val="0000EE"/>
            <w:u w:color="0000EE"/>
            <w:lang w:val="el" w:eastAsia="el"/>
          </w:rPr>
          <w:t>Τροποποίηση 3220/2004, Άρθρο 35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Προσθήκη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2" w:history="1">
        <w:r>
          <w:rPr>
            <w:rStyle w:val="Hyperlink"/>
            <w:color w:val="0000EE"/>
            <w:u w:color="0000EE"/>
            <w:lang w:val="el" w:eastAsia="el"/>
          </w:rPr>
          <w:t>Τροποποίηση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5" w:history="1">
        <w:r>
          <w:rPr>
            <w:rStyle w:val="Hyperlink"/>
            <w:color w:val="0000EE"/>
            <w:u w:color="0000EE"/>
            <w:lang w:val="el" w:eastAsia="el"/>
          </w:rPr>
          <w:t>Τροποποίηση 3220/2004, Άρθρο 35</w:t>
        </w:r>
      </w:hyperlink>
      <w:r>
        <w:rPr>
          <w:lang w:val="el" w:eastAsia="el"/>
        </w:rPr>
        <w:t xml:space="preserve">; </w:t>
      </w:r>
      <w:hyperlink r:id="rId8"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3427/2005, Άρθρο 20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3634/2008,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 w:history="1">
        <w:r>
          <w:rPr>
            <w:rStyle w:val="Hyperlink"/>
            <w:color w:val="0000EE"/>
            <w:u w:color="0000EE"/>
            <w:lang w:val="el" w:eastAsia="el"/>
          </w:rPr>
          <w:t>Προσθήκη 3091/2002,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Τροποποίηση 3470/2006,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6" w:history="1">
        <w:r>
          <w:rPr>
            <w:rStyle w:val="Hyperlink"/>
            <w:color w:val="0000EE"/>
            <w:u w:color="0000EE"/>
            <w:lang w:val="el" w:eastAsia="el"/>
          </w:rPr>
          <w:t>Τροποποίηση 3522/2006, Άρθρο 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2" w:history="1">
        <w:r>
          <w:rPr>
            <w:rStyle w:val="Hyperlink"/>
            <w:color w:val="0000EE"/>
            <w:u w:color="0000EE"/>
            <w:lang w:val="el" w:eastAsia="el"/>
          </w:rPr>
          <w:t>Προσθήκη 3091/2002,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Προσθήκη 3091/2002, Άρθρο 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5" w:history="1">
        <w:r>
          <w:rPr>
            <w:rStyle w:val="Hyperlink"/>
            <w:color w:val="0000EE"/>
            <w:u w:color="0000EE"/>
            <w:lang w:val="el" w:eastAsia="el"/>
          </w:rPr>
          <w:t>Προσθήκη 3610/2007, Άρθρο 25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 w:history="1">
        <w:r>
          <w:rPr>
            <w:rStyle w:val="Hyperlink"/>
            <w:color w:val="0000EE"/>
            <w:u w:color="0000EE"/>
            <w:lang w:val="el" w:eastAsia="el"/>
          </w:rPr>
          <w:t>Τροποποίηση 3634/2008, Άρθρο 1</w:t>
        </w:r>
      </w:hyperlink>
      <w:r>
        <w:rPr>
          <w:lang w:val="el" w:eastAsia="el"/>
        </w:rPr>
        <w:t xml:space="preserve">; </w:t>
      </w:r>
      <w:hyperlink r:id="rId26" w:anchor="art_10" w:history="1">
        <w:r>
          <w:rPr>
            <w:rStyle w:val="Hyperlink"/>
            <w:color w:val="0000EE"/>
            <w:u w:color="0000EE"/>
            <w:lang w:val="el" w:eastAsia="el"/>
          </w:rPr>
          <w:t>Τροποποίηση 3091/2002,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3091/2002,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3554/2007, Άρθρο 5</w:t>
        </w:r>
      </w:hyperlink>
      <w:r>
        <w:rPr>
          <w:lang w:val="el" w:eastAsia="el"/>
        </w:rPr>
        <w:t xml:space="preserve">; </w:t>
      </w:r>
      <w:hyperlink r:id="rId29" w:anchor="art_20" w:history="1">
        <w:r>
          <w:rPr>
            <w:rStyle w:val="Hyperlink"/>
            <w:color w:val="0000EE"/>
            <w:u w:color="0000EE"/>
            <w:lang w:val="el" w:eastAsia="el"/>
          </w:rPr>
          <w:t>Τροποποίηση 3427/2005, Άρθρο 20</w:t>
        </w:r>
      </w:hyperlink>
      <w:r>
        <w:rPr>
          <w:lang w:val="el" w:eastAsia="el"/>
        </w:rPr>
        <w:t xml:space="preserve">; </w:t>
      </w:r>
      <w:hyperlink r:id="rId30" w:anchor="art_10" w:history="1">
        <w:r>
          <w:rPr>
            <w:rStyle w:val="Hyperlink"/>
            <w:color w:val="0000EE"/>
            <w:u w:color="0000EE"/>
            <w:lang w:val="el" w:eastAsia="el"/>
          </w:rPr>
          <w:t>Τροποποίηση 3091/2002,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3554/2007, Άρθρο 5</w:t>
        </w:r>
      </w:hyperlink>
      <w:r>
        <w:rPr>
          <w:lang w:val="el" w:eastAsia="el"/>
        </w:rPr>
        <w:t xml:space="preserve">; </w:t>
      </w:r>
      <w:hyperlink r:id="rId32" w:anchor="art_20" w:history="1">
        <w:r>
          <w:rPr>
            <w:rStyle w:val="Hyperlink"/>
            <w:color w:val="0000EE"/>
            <w:u w:color="0000EE"/>
            <w:lang w:val="el" w:eastAsia="el"/>
          </w:rPr>
          <w:t>Τροποποίηση 3427/2005, Άρθρο 20</w:t>
        </w:r>
      </w:hyperlink>
      <w:r>
        <w:rPr>
          <w:lang w:val="el" w:eastAsia="el"/>
        </w:rPr>
        <w:t xml:space="preserve">; </w:t>
      </w:r>
      <w:hyperlink r:id="rId33" w:anchor="art_10" w:history="1">
        <w:r>
          <w:rPr>
            <w:rStyle w:val="Hyperlink"/>
            <w:color w:val="0000EE"/>
            <w:u w:color="0000EE"/>
            <w:lang w:val="el" w:eastAsia="el"/>
          </w:rPr>
          <w:t>Τροποποίηση 3091/2002,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0" w:history="1">
        <w:r>
          <w:rPr>
            <w:rStyle w:val="Hyperlink"/>
            <w:color w:val="0000EE"/>
            <w:u w:color="0000EE"/>
            <w:lang w:val="el" w:eastAsia="el"/>
          </w:rPr>
          <w:t>Τροποποίηση 3091/2002,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3220/2004, Άρθρο 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9" w:history="1">
        <w:r>
          <w:rPr>
            <w:rStyle w:val="Hyperlink"/>
            <w:color w:val="0000EE"/>
            <w:u w:color="0000EE"/>
            <w:lang w:val="el" w:eastAsia="el"/>
          </w:rPr>
          <w:t>Τροποποίηση 3220/2004, Άρθρο 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9" w:history="1">
        <w:r>
          <w:rPr>
            <w:rStyle w:val="Hyperlink"/>
            <w:color w:val="0000EE"/>
            <w:u w:color="0000EE"/>
            <w:lang w:val="el" w:eastAsia="el"/>
          </w:rPr>
          <w:t>Τροποποίηση 3220/2004, Άρθρο 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9" w:history="1">
        <w:r>
          <w:rPr>
            <w:rStyle w:val="Hyperlink"/>
            <w:color w:val="0000EE"/>
            <w:u w:color="0000EE"/>
            <w:lang w:val="el" w:eastAsia="el"/>
          </w:rPr>
          <w:t>Τροποποίηση 3220/2004,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Αφαίρεση 3220/2004,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 w:history="1">
        <w:r>
          <w:rPr>
            <w:rStyle w:val="Hyperlink"/>
            <w:color w:val="0000EE"/>
            <w:u w:color="0000EE"/>
            <w:lang w:val="el" w:eastAsia="el"/>
          </w:rPr>
          <w:t>Προσθήκη 3634/2008, Άρθρο 1</w:t>
        </w:r>
      </w:hyperlink>
      <w:r>
        <w:rPr>
          <w:lang w:val="el" w:eastAsia="el"/>
        </w:rPr>
        <w:t xml:space="preserve">; </w:t>
      </w:r>
      <w:hyperlink r:id="rId41" w:anchor="art_9" w:history="1">
        <w:r>
          <w:rPr>
            <w:rStyle w:val="Hyperlink"/>
            <w:color w:val="0000EE"/>
            <w:u w:color="0000EE"/>
            <w:lang w:val="el" w:eastAsia="el"/>
          </w:rPr>
          <w:t>Τροποποίηση 3220/2004,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Αφαίρεση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3634/2008, Άρθρο 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 w:history="1">
        <w:r>
          <w:rPr>
            <w:rStyle w:val="Hyperlink"/>
            <w:color w:val="0000EE"/>
            <w:u w:color="0000EE"/>
            <w:lang w:val="el" w:eastAsia="el"/>
          </w:rPr>
          <w:t>Τροποποίηση 3634/2008, Άρθρο 1</w:t>
        </w:r>
      </w:hyperlink>
      <w:r>
        <w:rPr>
          <w:lang w:val="el" w:eastAsia="el"/>
        </w:rPr>
        <w:t xml:space="preserve">; </w:t>
      </w:r>
      <w:hyperlink r:id="rId49" w:anchor="art_5" w:history="1">
        <w:r>
          <w:rPr>
            <w:rStyle w:val="Hyperlink"/>
            <w:color w:val="0000EE"/>
            <w:u w:color="0000EE"/>
            <w:lang w:val="el" w:eastAsia="el"/>
          </w:rPr>
          <w:t>Τροποποίηση 3554/2007, Άρθρο 5</w:t>
        </w:r>
      </w:hyperlink>
      <w:r>
        <w:rPr>
          <w:lang w:val="el" w:eastAsia="el"/>
        </w:rPr>
        <w:t xml:space="preserve">; </w:t>
      </w:r>
      <w:hyperlink r:id="rId50" w:anchor="art_20" w:history="1">
        <w:r>
          <w:rPr>
            <w:rStyle w:val="Hyperlink"/>
            <w:color w:val="0000EE"/>
            <w:u w:color="0000EE"/>
            <w:lang w:val="el" w:eastAsia="el"/>
          </w:rPr>
          <w:t>Τροποποίηση 3427/2005, Άρθρο 20</w:t>
        </w:r>
      </w:hyperlink>
      <w:r>
        <w:rPr>
          <w:lang w:val="el" w:eastAsia="el"/>
        </w:rPr>
        <w:t xml:space="preserve">; </w:t>
      </w:r>
      <w:hyperlink r:id="rId51" w:anchor="art_12" w:history="1">
        <w:r>
          <w:rPr>
            <w:rStyle w:val="Hyperlink"/>
            <w:color w:val="0000EE"/>
            <w:u w:color="0000EE"/>
            <w:lang w:val="el" w:eastAsia="el"/>
          </w:rPr>
          <w:t>Τροποποίηση 3091/2002, Άρθρο 12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3634/2008, Άρθρο 1</w:t>
        </w:r>
      </w:hyperlink>
      <w:r>
        <w:rPr>
          <w:lang w:val="el" w:eastAsia="el"/>
        </w:rPr>
        <w:t xml:space="preserve">; </w:t>
      </w:r>
      <w:hyperlink r:id="rId53" w:anchor="art_5" w:history="1">
        <w:r>
          <w:rPr>
            <w:rStyle w:val="Hyperlink"/>
            <w:color w:val="0000EE"/>
            <w:u w:color="0000EE"/>
            <w:lang w:val="el" w:eastAsia="el"/>
          </w:rPr>
          <w:t>Τροποποίηση 3554/2007,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 w:history="1">
        <w:r>
          <w:rPr>
            <w:rStyle w:val="Hyperlink"/>
            <w:color w:val="0000EE"/>
            <w:u w:color="0000EE"/>
            <w:lang w:val="el" w:eastAsia="el"/>
          </w:rPr>
          <w:t>Τροποποίηση 3634/2008, Άρθρο 1</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 w:history="1">
        <w:r>
          <w:rPr>
            <w:rStyle w:val="Hyperlink"/>
            <w:color w:val="0000EE"/>
            <w:u w:color="0000EE"/>
            <w:lang w:val="el" w:eastAsia="el"/>
          </w:rPr>
          <w:t>Τροποποίηση 3634/2008,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Τροποποίηση 3634/2008,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3634/2008, Άρθρο 1</w:t>
        </w:r>
      </w:hyperlink>
      <w:r>
        <w:rPr>
          <w:lang w:val="el" w:eastAsia="el"/>
        </w:rPr>
        <w:t xml:space="preserve">; </w:t>
      </w:r>
      <w:hyperlink r:id="rId60" w:anchor="art_11" w:history="1">
        <w:r>
          <w:rPr>
            <w:rStyle w:val="Hyperlink"/>
            <w:color w:val="0000EE"/>
            <w:u w:color="0000EE"/>
            <w:lang w:val="el" w:eastAsia="el"/>
          </w:rPr>
          <w:t>Τροποποίηση 3091/2002, Άρθρο 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Τροποποίηση 3634/2008,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Αφαίρεση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Αφαίρεση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Προσθήκη 3427/2005, Άρθρο 20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r>
        <w:rPr>
          <w:lang w:val="el" w:eastAsia="el"/>
        </w:rPr>
        <w:t xml:space="preserve">; </w:t>
      </w:r>
      <w:hyperlink r:id="rId67" w:anchor="art_5" w:history="1">
        <w:r>
          <w:rPr>
            <w:rStyle w:val="Hyperlink"/>
            <w:color w:val="0000EE"/>
            <w:u w:color="0000EE"/>
            <w:lang w:val="el" w:eastAsia="el"/>
          </w:rPr>
          <w:t>Τροποποίηση 3554/2007, Άρθρο 5</w:t>
        </w:r>
      </w:hyperlink>
      <w:r>
        <w:rPr>
          <w:lang w:val="el" w:eastAsia="el"/>
        </w:rPr>
        <w:t xml:space="preserve">; </w:t>
      </w:r>
      <w:hyperlink r:id="rId68" w:anchor="art_20" w:history="1">
        <w:r>
          <w:rPr>
            <w:rStyle w:val="Hyperlink"/>
            <w:color w:val="0000EE"/>
            <w:u w:color="0000EE"/>
            <w:lang w:val="el" w:eastAsia="el"/>
          </w:rPr>
          <w:t>Τροποποίηση 3427/2005, Άρθρο 20</w:t>
        </w:r>
      </w:hyperlink>
      <w:r>
        <w:rPr>
          <w:lang w:val="el" w:eastAsia="el"/>
        </w:rPr>
        <w:t xml:space="preserve">; </w:t>
      </w:r>
      <w:hyperlink r:id="rId69" w:anchor="art_12" w:history="1">
        <w:r>
          <w:rPr>
            <w:rStyle w:val="Hyperlink"/>
            <w:color w:val="0000EE"/>
            <w:u w:color="0000EE"/>
            <w:lang w:val="el" w:eastAsia="el"/>
          </w:rPr>
          <w:t>Τροποποίηση 3091/2002, Άρθρο 12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0" w:history="1">
        <w:r>
          <w:rPr>
            <w:rStyle w:val="Hyperlink"/>
            <w:color w:val="0000EE"/>
            <w:u w:color="0000EE"/>
            <w:lang w:val="el" w:eastAsia="el"/>
          </w:rPr>
          <w:t>Τροποποίηση 3427/2005, Άρθρο 20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3634/2008, Άρθρο 1</w:t>
        </w:r>
      </w:hyperlink>
      <w:r>
        <w:rPr>
          <w:lang w:val="el" w:eastAsia="el"/>
        </w:rPr>
        <w:t xml:space="preserve">; </w:t>
      </w:r>
      <w:hyperlink r:id="rId72" w:anchor="art_20" w:history="1">
        <w:r>
          <w:rPr>
            <w:rStyle w:val="Hyperlink"/>
            <w:color w:val="0000EE"/>
            <w:u w:color="0000EE"/>
            <w:lang w:val="el" w:eastAsia="el"/>
          </w:rPr>
          <w:t>Τροποποίηση 3427/2005, Άρθρο 20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r>
        <w:rPr>
          <w:lang w:val="el" w:eastAsia="el"/>
        </w:rPr>
        <w:t xml:space="preserve">; </w:t>
      </w:r>
      <w:hyperlink r:id="rId74" w:anchor="art_5" w:history="1">
        <w:r>
          <w:rPr>
            <w:rStyle w:val="Hyperlink"/>
            <w:color w:val="0000EE"/>
            <w:u w:color="0000EE"/>
            <w:lang w:val="el" w:eastAsia="el"/>
          </w:rPr>
          <w:t>Τροποποίηση 3554/2007, Άρθρο 5</w:t>
        </w:r>
      </w:hyperlink>
      <w:r>
        <w:rPr>
          <w:lang w:val="el" w:eastAsia="el"/>
        </w:rPr>
        <w:t xml:space="preserve">; </w:t>
      </w:r>
      <w:hyperlink r:id="rId75" w:anchor="art_20" w:history="1">
        <w:r>
          <w:rPr>
            <w:rStyle w:val="Hyperlink"/>
            <w:color w:val="0000EE"/>
            <w:u w:color="0000EE"/>
            <w:lang w:val="el" w:eastAsia="el"/>
          </w:rPr>
          <w:t>Τροποποίηση 3427/2005, Άρθρο 20</w:t>
        </w:r>
      </w:hyperlink>
      <w:r>
        <w:rPr>
          <w:lang w:val="el" w:eastAsia="el"/>
        </w:rPr>
        <w:t xml:space="preserve">; </w:t>
      </w:r>
      <w:hyperlink r:id="rId76" w:anchor="art_10" w:history="1">
        <w:r>
          <w:rPr>
            <w:rStyle w:val="Hyperlink"/>
            <w:color w:val="0000EE"/>
            <w:u w:color="0000EE"/>
            <w:lang w:val="el" w:eastAsia="el"/>
          </w:rPr>
          <w:t>Τροποποίηση 3091/2002,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6" w:history="1">
        <w:r>
          <w:rPr>
            <w:rStyle w:val="Hyperlink"/>
            <w:color w:val="0000EE"/>
            <w:u w:color="0000EE"/>
            <w:lang w:val="el" w:eastAsia="el"/>
          </w:rPr>
          <w:t>Προσθήκη 3522/2006, Άρθρο 16</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3634/2008, Άρθρο 1</w:t>
        </w:r>
      </w:hyperlink>
      <w:r>
        <w:rPr>
          <w:lang w:val="el" w:eastAsia="el"/>
        </w:rPr>
        <w:t xml:space="preserve">; </w:t>
      </w:r>
      <w:hyperlink r:id="rId79" w:anchor="art_44" w:history="1">
        <w:r>
          <w:rPr>
            <w:rStyle w:val="Hyperlink"/>
            <w:color w:val="0000EE"/>
            <w:u w:color="0000EE"/>
            <w:lang w:val="el" w:eastAsia="el"/>
          </w:rPr>
          <w:t>Προσθήκη 3091/2002, Άρθρο 44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Τροποποίηση 3634/2008,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3775/2009,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Τροποποίηση 3775/2009,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3775/2009,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3427/2005,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3427/2005,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3427/2005,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Αφαίρεση 3634/2008, Άρθρο 1</w:t>
        </w:r>
      </w:hyperlink>
      <w:r>
        <w:rPr>
          <w:lang w:val="el" w:eastAsia="el"/>
        </w:rPr>
        <w:t xml:space="preserve">; </w:t>
      </w:r>
      <w:hyperlink r:id="rId96" w:anchor="art_20" w:history="1">
        <w:r>
          <w:rPr>
            <w:rStyle w:val="Hyperlink"/>
            <w:color w:val="0000EE"/>
            <w:u w:color="0000EE"/>
            <w:lang w:val="el" w:eastAsia="el"/>
          </w:rPr>
          <w:t>Τροποποίηση 3427/2005,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3427/2005,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0" w:history="1">
        <w:r>
          <w:rPr>
            <w:rStyle w:val="Hyperlink"/>
            <w:color w:val="0000EE"/>
            <w:u w:color="0000EE"/>
            <w:lang w:val="el" w:eastAsia="el"/>
          </w:rPr>
          <w:t>Τροποποίηση 3427/2005,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0" w:history="1">
        <w:r>
          <w:rPr>
            <w:rStyle w:val="Hyperlink"/>
            <w:color w:val="0000EE"/>
            <w:u w:color="0000EE"/>
            <w:lang w:val="el" w:eastAsia="el"/>
          </w:rPr>
          <w:t>Τροποποίηση 3427/2005,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0" w:history="1">
        <w:r>
          <w:rPr>
            <w:rStyle w:val="Hyperlink"/>
            <w:color w:val="0000EE"/>
            <w:u w:color="0000EE"/>
            <w:lang w:val="el" w:eastAsia="el"/>
          </w:rPr>
          <w:t>Τροποποίηση 3427/2005,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0" w:history="1">
        <w:r>
          <w:rPr>
            <w:rStyle w:val="Hyperlink"/>
            <w:color w:val="0000EE"/>
            <w:u w:color="0000EE"/>
            <w:lang w:val="el" w:eastAsia="el"/>
          </w:rPr>
          <w:t>Τροποποίηση 3427/2005,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20" w:history="1">
        <w:r>
          <w:rPr>
            <w:rStyle w:val="Hyperlink"/>
            <w:color w:val="0000EE"/>
            <w:u w:color="0000EE"/>
            <w:lang w:val="el" w:eastAsia="el"/>
          </w:rPr>
          <w:t>Τροποποίηση 3427/2005, Άρθρο 20</w:t>
        </w:r>
      </w:hyperlink>
      <w:r>
        <w:rPr>
          <w:lang w:val="el" w:eastAsia="el"/>
        </w:rPr>
        <w:t xml:space="preserve">; </w:t>
      </w:r>
      <w:hyperlink r:id="rId104" w:anchor="art_12" w:history="1">
        <w:r>
          <w:rPr>
            <w:rStyle w:val="Hyperlink"/>
            <w:color w:val="0000EE"/>
            <w:u w:color="0000EE"/>
            <w:lang w:val="el" w:eastAsia="el"/>
          </w:rPr>
          <w:t>Προσθήκη 3091/2002, Άρθρο 12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Τροποποίηση 3634/2008,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0" w:history="1">
        <w:r>
          <w:rPr>
            <w:rStyle w:val="Hyperlink"/>
            <w:color w:val="0000EE"/>
            <w:u w:color="0000EE"/>
            <w:lang w:val="el" w:eastAsia="el"/>
          </w:rPr>
          <w:t>Τροποποίηση 3427/2005,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Τροποποίηση 3634/2008,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Τροποποίηση 3634/2008, Άρθρο 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Τροποποίηση 3634/2008,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Τροποποίηση 3634/2008, Άρθρο 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3634/2008, Άρθρο 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3775/2009,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3775/2009,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Τροποποίηση 3427/2005, Άρθρο 20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0" w:history="1">
        <w:r>
          <w:rPr>
            <w:rStyle w:val="Hyperlink"/>
            <w:color w:val="0000EE"/>
            <w:u w:color="0000EE"/>
            <w:lang w:val="el" w:eastAsia="el"/>
          </w:rPr>
          <w:t>Τροποποίηση 3427/2005, Άρθρο 20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0" w:history="1">
        <w:r>
          <w:rPr>
            <w:rStyle w:val="Hyperlink"/>
            <w:color w:val="0000EE"/>
            <w:u w:color="0000EE"/>
            <w:lang w:val="el" w:eastAsia="el"/>
          </w:rPr>
          <w:t>Τροποποίηση 3427/2005, Άρθρο 20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0" w:history="1">
        <w:r>
          <w:rPr>
            <w:rStyle w:val="Hyperlink"/>
            <w:color w:val="0000EE"/>
            <w:u w:color="0000EE"/>
            <w:lang w:val="el" w:eastAsia="el"/>
          </w:rPr>
          <w:t>Τροποποίηση 3427/2005, Άρθρο 20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05/12/27/3427" TargetMode="External" /><Relationship Id="rId101" Type="http://schemas.openxmlformats.org/officeDocument/2006/relationships/hyperlink" Target="http://data.aade.gr/eli/pri/law/2005/12/27/3427"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5/12/27/3427" TargetMode="External" /><Relationship Id="rId104" Type="http://schemas.openxmlformats.org/officeDocument/2006/relationships/hyperlink" Target="http://data.aade.gr/eli/pri/law/2002/12/24/3091" TargetMode="External" /><Relationship Id="rId105" Type="http://schemas.openxmlformats.org/officeDocument/2006/relationships/hyperlink" Target="http://data.aade.gr/eli/pri/law/2008/01/29/3634"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9/07/21/3775" TargetMode="External" /><Relationship Id="rId113" Type="http://schemas.openxmlformats.org/officeDocument/2006/relationships/hyperlink" Target="http://data.aade.gr/eli/pri/law/2009/07/21/3775"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5/12/27/3427" TargetMode="External" /><Relationship Id="rId116" Type="http://schemas.openxmlformats.org/officeDocument/2006/relationships/hyperlink" Target="http://data.aade.gr/eli/pri/law/2005/12/27/3427" TargetMode="External" /><Relationship Id="rId117" Type="http://schemas.openxmlformats.org/officeDocument/2006/relationships/hyperlink" Target="http://data.aade.gr/eli/pri/law/2005/12/27/3427" TargetMode="External" /><Relationship Id="rId118" Type="http://schemas.openxmlformats.org/officeDocument/2006/relationships/hyperlink" Target="http://data.aade.gr/eli/pri/law/2003/11/20/3193"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4/01/28/3220"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5/12/27/3427" TargetMode="External" /><Relationship Id="rId17" Type="http://schemas.openxmlformats.org/officeDocument/2006/relationships/hyperlink" Target="http://data.aade.gr/eli/pri/law/2008/01/29/3634" TargetMode="External" /><Relationship Id="rId18" Type="http://schemas.openxmlformats.org/officeDocument/2006/relationships/hyperlink" Target="http://data.aade.gr/eli/pri/law/2002/12/24/3091"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06/06/28/3470" TargetMode="External" /><Relationship Id="rId21" Type="http://schemas.openxmlformats.org/officeDocument/2006/relationships/hyperlink" Target="http://data.aade.gr/eli/pri/law/2006/12/22/3522" TargetMode="External" /><Relationship Id="rId22" Type="http://schemas.openxmlformats.org/officeDocument/2006/relationships/hyperlink" Target="http://data.aade.gr/eli/pri/law/2002/12/24/3091" TargetMode="External" /><Relationship Id="rId23" Type="http://schemas.openxmlformats.org/officeDocument/2006/relationships/hyperlink" Target="http://data.aade.gr/eli/pri/law/2002/12/24/3091" TargetMode="External" /><Relationship Id="rId24" Type="http://schemas.openxmlformats.org/officeDocument/2006/relationships/hyperlink" Target="http://data.aade.gr/eli/pri/law/2007/11/22/3610" TargetMode="External" /><Relationship Id="rId25" Type="http://schemas.openxmlformats.org/officeDocument/2006/relationships/hyperlink" Target="http://data.aade.gr/eli/pri/law/2008/01/29/3634"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7/04/16/3554" TargetMode="External" /><Relationship Id="rId29" Type="http://schemas.openxmlformats.org/officeDocument/2006/relationships/hyperlink" Target="http://data.aade.gr/eli/pri/law/2005/12/27/3427" TargetMode="External" /><Relationship Id="rId3" Type="http://schemas.openxmlformats.org/officeDocument/2006/relationships/hyperlink" Target="http://data.aade.gr/eli/pri/law/2005/12/27/3427"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7/04/16/3554" TargetMode="External" /><Relationship Id="rId32" Type="http://schemas.openxmlformats.org/officeDocument/2006/relationships/hyperlink" Target="http://data.aade.gr/eli/pri/law/2005/12/27/3427"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4/01/28/3220"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4/01/28/3220"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7/04/16/3554" TargetMode="External" /><Relationship Id="rId5" Type="http://schemas.openxmlformats.org/officeDocument/2006/relationships/hyperlink" Target="http://data.aade.gr/eli/pri/law/2002/12/24/3091" TargetMode="External" /><Relationship Id="rId50" Type="http://schemas.openxmlformats.org/officeDocument/2006/relationships/hyperlink" Target="http://data.aade.gr/eli/pri/law/2005/12/27/3427"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7/04/16/3554" TargetMode="External" /><Relationship Id="rId54" Type="http://schemas.openxmlformats.org/officeDocument/2006/relationships/hyperlink" Target="http://data.aade.gr/eli/pri/law/2008/01/29/3634"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2/12/24/3091" TargetMode="External" /><Relationship Id="rId60" Type="http://schemas.openxmlformats.org/officeDocument/2006/relationships/hyperlink" Target="http://data.aade.gr/eli/pri/law/2002/12/24/3091"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7/04/16/3554"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2/12/24/3091" TargetMode="External" /><Relationship Id="rId7" Type="http://schemas.openxmlformats.org/officeDocument/2006/relationships/hyperlink" Target="http://data.aade.gr/eli/pri/law/2004/01/28/3220" TargetMode="External" /><Relationship Id="rId70" Type="http://schemas.openxmlformats.org/officeDocument/2006/relationships/hyperlink" Target="http://data.aade.gr/eli/pri/law/2005/12/27/3427"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7/04/16/3554"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02/12/24/3091" TargetMode="External" /><Relationship Id="rId77" Type="http://schemas.openxmlformats.org/officeDocument/2006/relationships/hyperlink" Target="http://data.aade.gr/eli/pri/law/2006/12/22/3522"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9/07/21/3775" TargetMode="External" /><Relationship Id="rId89" Type="http://schemas.openxmlformats.org/officeDocument/2006/relationships/hyperlink" Target="http://data.aade.gr/eli/pri/law/2009/07/21/3775"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9/07/21/3775" TargetMode="External" /><Relationship Id="rId91" Type="http://schemas.openxmlformats.org/officeDocument/2006/relationships/hyperlink" Target="http://data.aade.gr/eli/pri/law/2005/12/27/3427" TargetMode="External" /><Relationship Id="rId92" Type="http://schemas.openxmlformats.org/officeDocument/2006/relationships/hyperlink" Target="http://data.aade.gr/eli/pri/law/2005/12/27/3427"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5/12/27/3427" TargetMode="External" /><Relationship Id="rId95" Type="http://schemas.openxmlformats.org/officeDocument/2006/relationships/hyperlink" Target="http://data.aade.gr/eli/pri/law/2008/01/29/3634"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05/12/27/3427"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