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1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4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7"/>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Σε περίπτωση μεταβίβασης με γονική παροχή εξ ολοκλήρου και κατά πλήρη κυριότητα κατοικίας ή οικοπέδου, με τους όρους και τις προϋποθέσεις της ενότητας Α του άρθρου 26, δεν υπόκειται σε φόρο αξίας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 xml:space="preserve">τα κέρδη από λαχεία, λαχειοφόρες ομολογίες και λαχειοφόρες αγορές, τα οποία προκύπτουν από κληρώσεις που γίνονται στην Ελλάδα, καθώς και τα κέρδη από παιχνίδια και από τα κάθε είδους στοιχήματα προκαθορισμένης ή μη απόδοσης που ο δικαιούχος έθεσε στην Ελλάδα και </w:t>
      </w:r>
    </w:p>
    <w:p>
      <w:pPr>
        <w:pStyle w:val="StructureList1"/>
        <w:spacing w:before="120" w:after="0"/>
        <w:rPr>
          <w:lang w:val="el" w:eastAsia="el"/>
        </w:rPr>
      </w:pPr>
      <w:r>
        <w:rPr>
          <w:lang w:val="el" w:eastAsia="el"/>
        </w:rPr>
        <w:t>β)</w:t>
      </w:r>
      <w:r>
        <w:rPr>
          <w:lang w:val="en" w:eastAsia="en"/>
        </w:rPr>
        <w:tab/>
      </w:r>
      <w:r>
        <w:rPr>
          <w:lang w:val="el" w:eastAsia="el"/>
        </w:rPr>
        <w:t>οι κάθε είδους παροχές που προσφέρονται σε όσους συμμετέχουν σε διαγωνισμούς ραδιοφωνικούς, τηλεοπτικούς και λοιπούς παρεμφερείς οποιασδήποτε μορφής.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των κερδών που προκύπτουν από λαχεία, λαχειοφόρες ομολογίες, λαχειοφόρες αγορές και παιχνίδια που περιλαμβάνουν κλήρωση που γίνεται στην Ελλάδα, γεννιέται κατά το χρόνο της κλήρωσης. Η φορολογική υποχρέωση των κερδών που προκύπτουν από προγνωστικά αγώνων ποδοσφαίρου, καθώς και από κάθε είδους στοιχήματα προκαθορισμένης ή μη απόδοσης που ο δικαιούχος έθεσε στην Ελλάδα και από παιχνίδια χωρίς κλήρωση γεννιέται κατά το χρόνο της γένεσης της αξίωσης στα κέρδη. Στις κάθε είδους παροχές που προσφέρονται σε όσους συμμετέχουν σε διαγωνισμούς ραδιοφωνικούς, τηλεοπτικούς και λοιπούς παρεμφερείς, οποιασδήποτε μορφής, εφαρμόζονται, αναλόγως της ύπαρξης ή μη σταδίου κλήρωσης για την απόληψη της παροχής, οι διατάξεις του πρώτου και του δεύτερου εδαφίου της παρούσας παραγράφου, αντιστοίχως. Το προς βεβαίωση δικαίωμα του Δημοσίου παραγράφεται μετά την παρέλευση δεκαετίας από της γενέσεως της φορολογικής υποχρεώσεως σύμφωνα με τα προηγούμενα εδάφια.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ορίζονται στην περίπτωση α` της παραγράφου 1 του άρθρου 58 υποβάλλονται σε φόρο με συντελεστή δέκα τοις εκατό (10%) και οι παροχές που ορίζονται στην περίπτωση β` της παραγράφου 1 του άρθρου 58 υποβάλλονται σε φόρο με συντελεστή είκοσι τοις εκατό (20%). Στα κέρδη από λαχειοφόρες αγορές και στις παροχές από διαγωνισμούς ο φόρος υπολογίζεται μετά την αφαίρεση αφορολόγητου ποσού χιλίων (1.000) ευρώ.</w:t>
      </w:r>
      <w:r>
        <w:rPr>
          <w:rStyle w:val="Hyperlink"/>
          <w:color w:val="000000"/>
          <w:sz w:val="20"/>
          <w:szCs w:val="20"/>
          <w:u w:val="none" w:color="0000EE"/>
          <w:vertAlign w:val="superscript"/>
          <w:lang w:val="el" w:eastAsia="el"/>
        </w:rPr>
        <w:footnoteReference w:id="69"/>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4"/>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color w:val="000000"/>
          <w:sz w:val="20"/>
          <w:szCs w:val="20"/>
          <w:u w:val="none" w:color="0000EE"/>
          <w:vertAlign w:val="superscript"/>
          <w:lang w:val="el" w:eastAsia="el"/>
        </w:rPr>
        <w:footnoteReference w:id="79"/>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αρμόδιας για τη φορολογία κεφαλαίου δημόσιας οικονομικής υπηρεσίας της κατοικίας ή της έδρας του ενεργούντος την κλήρωση ή το διαγωνισμό. Για το φόρο στα κέρδη από κάθε είδους στοιχήματα προκαθορισμένης ή μη απόδοσης, αρμόδιος είναι ο προϊστάμενος της Δημόσιας Οικονομικής Υπηρεσίας KB` Αθηνών.</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58, 60 και 91 έως και 97 εφαρμόζονται ανάλογα και για 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κάθε είδους παιχνιδιών και στοιχημάτων.</w:t>
      </w:r>
      <w:r>
        <w:rPr>
          <w:rStyle w:val="Hyperlink"/>
          <w:color w:val="000000"/>
          <w:sz w:val="20"/>
          <w:szCs w:val="20"/>
          <w:u w:val="none" w:color="0000EE"/>
          <w:vertAlign w:val="superscript"/>
          <w:lang w:val="el" w:eastAsia="el"/>
        </w:rPr>
        <w:footnoteReference w:id="81"/>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3634/2008,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Τροποποίηση 3427/2005,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5" w:history="1">
        <w:r>
          <w:rPr>
            <w:rStyle w:val="Hyperlink"/>
            <w:color w:val="0000EE"/>
            <w:u w:color="0000EE"/>
            <w:lang w:val="el" w:eastAsia="el"/>
          </w:rPr>
          <w:t>Τροποποίηση 3220/2004, Άρθρο 35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Προσθήκη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 w:history="1">
        <w:r>
          <w:rPr>
            <w:rStyle w:val="Hyperlink"/>
            <w:color w:val="0000EE"/>
            <w:u w:color="0000EE"/>
            <w:lang w:val="el" w:eastAsia="el"/>
          </w:rPr>
          <w:t>Τροποποίηση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r>
        <w:rPr>
          <w:lang w:val="el" w:eastAsia="el"/>
        </w:rPr>
        <w:t xml:space="preserve">; </w:t>
      </w:r>
      <w:hyperlink r:id="rId8"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3427/2005, Άρθρο 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3634/2008,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Προσθήκη 3091/2002,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9" w:anchor="art_1" w:history="1">
        <w:r>
          <w:rPr>
            <w:rStyle w:val="Hyperlink"/>
            <w:color w:val="0000EE"/>
            <w:u w:color="0000EE"/>
            <w:lang w:val="el" w:eastAsia="el"/>
          </w:rPr>
          <w:t>Προσθήκη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Τροποποίηση 3470/2006,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6" w:history="1">
        <w:r>
          <w:rPr>
            <w:rStyle w:val="Hyperlink"/>
            <w:color w:val="0000EE"/>
            <w:u w:color="0000EE"/>
            <w:lang w:val="el" w:eastAsia="el"/>
          </w:rPr>
          <w:t>Τροποποίηση 3522/2006,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2" w:history="1">
        <w:r>
          <w:rPr>
            <w:rStyle w:val="Hyperlink"/>
            <w:color w:val="0000EE"/>
            <w:u w:color="0000EE"/>
            <w:lang w:val="el" w:eastAsia="el"/>
          </w:rPr>
          <w:t>Προσθήκη 3091/2002,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3" w:anchor="art_12" w:history="1">
        <w:r>
          <w:rPr>
            <w:rStyle w:val="Hyperlink"/>
            <w:color w:val="0000EE"/>
            <w:u w:color="0000EE"/>
            <w:lang w:val="el" w:eastAsia="el"/>
          </w:rPr>
          <w:t>Προσθήκη 3091/2002,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5" w:history="1">
        <w:r>
          <w:rPr>
            <w:rStyle w:val="Hyperlink"/>
            <w:color w:val="0000EE"/>
            <w:u w:color="0000EE"/>
            <w:lang w:val="el" w:eastAsia="el"/>
          </w:rPr>
          <w:t>Προσθήκη 3610/2007, Άρθρο 25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 w:history="1">
        <w:r>
          <w:rPr>
            <w:rStyle w:val="Hyperlink"/>
            <w:color w:val="0000EE"/>
            <w:u w:color="0000EE"/>
            <w:lang w:val="el" w:eastAsia="el"/>
          </w:rPr>
          <w:t>Τροποποίηση 3634/2008, Άρθρο 1</w:t>
        </w:r>
      </w:hyperlink>
      <w:r>
        <w:rPr>
          <w:lang w:val="el" w:eastAsia="el"/>
        </w:rPr>
        <w:t xml:space="preserve">; </w:t>
      </w:r>
      <w:hyperlink r:id="rId26" w:anchor="art_10" w:history="1">
        <w:r>
          <w:rPr>
            <w:rStyle w:val="Hyperlink"/>
            <w:color w:val="0000EE"/>
            <w:u w:color="0000EE"/>
            <w:lang w:val="el" w:eastAsia="el"/>
          </w:rPr>
          <w:t>Τροποποίηση 3091/2002,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3091/2002,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3554/2007, Άρθρο 5</w:t>
        </w:r>
      </w:hyperlink>
      <w:r>
        <w:rPr>
          <w:lang w:val="el" w:eastAsia="el"/>
        </w:rPr>
        <w:t xml:space="preserve">; </w:t>
      </w:r>
      <w:hyperlink r:id="rId29" w:anchor="art_20" w:history="1">
        <w:r>
          <w:rPr>
            <w:rStyle w:val="Hyperlink"/>
            <w:color w:val="0000EE"/>
            <w:u w:color="0000EE"/>
            <w:lang w:val="el" w:eastAsia="el"/>
          </w:rPr>
          <w:t>Τροποποίηση 3427/2005, Άρθρο 20</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3554/2007, Άρθρο 5</w:t>
        </w:r>
      </w:hyperlink>
      <w:r>
        <w:rPr>
          <w:lang w:val="el" w:eastAsia="el"/>
        </w:rPr>
        <w:t xml:space="preserve">; </w:t>
      </w:r>
      <w:hyperlink r:id="rId32" w:anchor="art_20" w:history="1">
        <w:r>
          <w:rPr>
            <w:rStyle w:val="Hyperlink"/>
            <w:color w:val="0000EE"/>
            <w:u w:color="0000EE"/>
            <w:lang w:val="el" w:eastAsia="el"/>
          </w:rPr>
          <w:t>Τροποποίηση 3427/2005, Άρθρο 20</w:t>
        </w:r>
      </w:hyperlink>
      <w:r>
        <w:rPr>
          <w:lang w:val="el" w:eastAsia="el"/>
        </w:rPr>
        <w:t xml:space="preserve">; </w:t>
      </w:r>
      <w:hyperlink r:id="rId33" w:anchor="art_10" w:history="1">
        <w:r>
          <w:rPr>
            <w:rStyle w:val="Hyperlink"/>
            <w:color w:val="0000EE"/>
            <w:u w:color="0000EE"/>
            <w:lang w:val="el" w:eastAsia="el"/>
          </w:rPr>
          <w:t>Τροποποίηση 3091/2002,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3091/2002,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Τροποποίηση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Αφαίρεση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Προσθήκη 3634/2008, Άρθρο 1</w:t>
        </w:r>
      </w:hyperlink>
      <w:r>
        <w:rPr>
          <w:lang w:val="el" w:eastAsia="el"/>
        </w:rPr>
        <w:t xml:space="preserve">; </w:t>
      </w:r>
      <w:hyperlink r:id="rId41"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Αφαίρεση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47" w:anchor="art_1" w:history="1">
        <w:r>
          <w:rPr>
            <w:rStyle w:val="Hyperlink"/>
            <w:color w:val="0000EE"/>
            <w:u w:color="0000EE"/>
            <w:lang w:val="el" w:eastAsia="el"/>
          </w:rPr>
          <w:t>Τροποποίηση 3634/2008,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 w:history="1">
        <w:r>
          <w:rPr>
            <w:rStyle w:val="Hyperlink"/>
            <w:color w:val="0000EE"/>
            <w:u w:color="0000EE"/>
            <w:lang w:val="el" w:eastAsia="el"/>
          </w:rPr>
          <w:t>Τροποποίηση 3634/2008, Άρθρο 1</w:t>
        </w:r>
      </w:hyperlink>
      <w:r>
        <w:rPr>
          <w:lang w:val="el" w:eastAsia="el"/>
        </w:rPr>
        <w:t xml:space="preserve">; </w:t>
      </w:r>
      <w:hyperlink r:id="rId49" w:anchor="art_5" w:history="1">
        <w:r>
          <w:rPr>
            <w:rStyle w:val="Hyperlink"/>
            <w:color w:val="0000EE"/>
            <w:u w:color="0000EE"/>
            <w:lang w:val="el" w:eastAsia="el"/>
          </w:rPr>
          <w:t>Τροποποίηση 3554/2007, Άρθρο 5</w:t>
        </w:r>
      </w:hyperlink>
      <w:r>
        <w:rPr>
          <w:lang w:val="el" w:eastAsia="el"/>
        </w:rPr>
        <w:t xml:space="preserve">; </w:t>
      </w:r>
      <w:hyperlink r:id="rId50" w:anchor="art_20" w:history="1">
        <w:r>
          <w:rPr>
            <w:rStyle w:val="Hyperlink"/>
            <w:color w:val="0000EE"/>
            <w:u w:color="0000EE"/>
            <w:lang w:val="el" w:eastAsia="el"/>
          </w:rPr>
          <w:t>Τροποποίηση 3427/2005, Άρθρο 20</w:t>
        </w:r>
      </w:hyperlink>
      <w:r>
        <w:rPr>
          <w:lang w:val="el" w:eastAsia="el"/>
        </w:rPr>
        <w:t xml:space="preserve">; </w:t>
      </w:r>
      <w:hyperlink r:id="rId51" w:anchor="art_12" w:history="1">
        <w:r>
          <w:rPr>
            <w:rStyle w:val="Hyperlink"/>
            <w:color w:val="0000EE"/>
            <w:u w:color="0000EE"/>
            <w:lang w:val="el" w:eastAsia="el"/>
          </w:rPr>
          <w:t>Τροποποίηση 3091/2002, Άρθρο 12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 w:history="1">
        <w:r>
          <w:rPr>
            <w:rStyle w:val="Hyperlink"/>
            <w:color w:val="0000EE"/>
            <w:u w:color="0000EE"/>
            <w:lang w:val="el" w:eastAsia="el"/>
          </w:rPr>
          <w:t>Τροποποίηση 3634/2008, Άρθρο 1</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7" w:anchor="art_1" w:history="1">
        <w:r>
          <w:rPr>
            <w:rStyle w:val="Hyperlink"/>
            <w:color w:val="0000EE"/>
            <w:u w:color="0000EE"/>
            <w:lang w:val="el" w:eastAsia="el"/>
          </w:rPr>
          <w:t>Τροποποίηση 3634/2008,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3634/2008, Άρθρο 1</w:t>
        </w:r>
      </w:hyperlink>
      <w:r>
        <w:rPr>
          <w:lang w:val="el" w:eastAsia="el"/>
        </w:rPr>
        <w:t xml:space="preserve">; </w:t>
      </w:r>
      <w:hyperlink r:id="rId60" w:anchor="art_11" w:history="1">
        <w:r>
          <w:rPr>
            <w:rStyle w:val="Hyperlink"/>
            <w:color w:val="0000EE"/>
            <w:u w:color="0000EE"/>
            <w:lang w:val="el" w:eastAsia="el"/>
          </w:rPr>
          <w:t>Τροποποίηση 3091/2002, Άρθρο 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3634/2008,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Αφαίρεση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Αφαίρεση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Προσθήκη 3427/2005,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r>
        <w:rPr>
          <w:lang w:val="el" w:eastAsia="el"/>
        </w:rPr>
        <w:t xml:space="preserve">; </w:t>
      </w:r>
      <w:hyperlink r:id="rId67" w:anchor="art_5" w:history="1">
        <w:r>
          <w:rPr>
            <w:rStyle w:val="Hyperlink"/>
            <w:color w:val="0000EE"/>
            <w:u w:color="0000EE"/>
            <w:lang w:val="el" w:eastAsia="el"/>
          </w:rPr>
          <w:t>Τροποποίηση 3554/2007, Άρθρο 5</w:t>
        </w:r>
      </w:hyperlink>
      <w:r>
        <w:rPr>
          <w:lang w:val="el" w:eastAsia="el"/>
        </w:rPr>
        <w:t xml:space="preserve">; </w:t>
      </w:r>
      <w:hyperlink r:id="rId68" w:anchor="art_20" w:history="1">
        <w:r>
          <w:rPr>
            <w:rStyle w:val="Hyperlink"/>
            <w:color w:val="0000EE"/>
            <w:u w:color="0000EE"/>
            <w:lang w:val="el" w:eastAsia="el"/>
          </w:rPr>
          <w:t>Τροποποίηση 3427/2005, Άρθρο 20</w:t>
        </w:r>
      </w:hyperlink>
      <w:r>
        <w:rPr>
          <w:lang w:val="el" w:eastAsia="el"/>
        </w:rPr>
        <w:t xml:space="preserve">; </w:t>
      </w:r>
      <w:hyperlink r:id="rId69" w:anchor="art_12" w:history="1">
        <w:r>
          <w:rPr>
            <w:rStyle w:val="Hyperlink"/>
            <w:color w:val="0000EE"/>
            <w:u w:color="0000EE"/>
            <w:lang w:val="el" w:eastAsia="el"/>
          </w:rPr>
          <w:t>Τροποποίηση 3091/2002, Άρθρο 12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0" w:history="1">
        <w:r>
          <w:rPr>
            <w:rStyle w:val="Hyperlink"/>
            <w:color w:val="0000EE"/>
            <w:u w:color="0000EE"/>
            <w:lang w:val="el" w:eastAsia="el"/>
          </w:rPr>
          <w:t>Τροποποίηση 3427/2005, Άρθρο 20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3634/2008, Άρθρο 1</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r>
        <w:rPr>
          <w:lang w:val="el" w:eastAsia="el"/>
        </w:rPr>
        <w:t xml:space="preserve">; </w:t>
      </w:r>
      <w:hyperlink r:id="rId74" w:anchor="art_5" w:history="1">
        <w:r>
          <w:rPr>
            <w:rStyle w:val="Hyperlink"/>
            <w:color w:val="0000EE"/>
            <w:u w:color="0000EE"/>
            <w:lang w:val="el" w:eastAsia="el"/>
          </w:rPr>
          <w:t>Τροποποίηση 3554/2007, Άρθρο 5</w:t>
        </w:r>
      </w:hyperlink>
      <w:r>
        <w:rPr>
          <w:lang w:val="el" w:eastAsia="el"/>
        </w:rPr>
        <w:t xml:space="preserve">; </w:t>
      </w:r>
      <w:hyperlink r:id="rId75" w:anchor="art_20" w:history="1">
        <w:r>
          <w:rPr>
            <w:rStyle w:val="Hyperlink"/>
            <w:color w:val="0000EE"/>
            <w:u w:color="0000EE"/>
            <w:lang w:val="el" w:eastAsia="el"/>
          </w:rPr>
          <w:t>Τροποποίηση 3427/2005, Άρθρο 20</w:t>
        </w:r>
      </w:hyperlink>
      <w:r>
        <w:rPr>
          <w:lang w:val="el" w:eastAsia="el"/>
        </w:rPr>
        <w:t xml:space="preserve">; </w:t>
      </w:r>
      <w:hyperlink r:id="rId76" w:anchor="art_10" w:history="1">
        <w:r>
          <w:rPr>
            <w:rStyle w:val="Hyperlink"/>
            <w:color w:val="0000EE"/>
            <w:u w:color="0000EE"/>
            <w:lang w:val="el" w:eastAsia="el"/>
          </w:rPr>
          <w:t>Τροποποίηση 3091/2002,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6" w:history="1">
        <w:r>
          <w:rPr>
            <w:rStyle w:val="Hyperlink"/>
            <w:color w:val="0000EE"/>
            <w:u w:color="0000EE"/>
            <w:lang w:val="el" w:eastAsia="el"/>
          </w:rPr>
          <w:t>Προσθήκη 3522/2006, Άρθρο 16</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8" w:anchor="art_1" w:history="1">
        <w:r>
          <w:rPr>
            <w:rStyle w:val="Hyperlink"/>
            <w:color w:val="0000EE"/>
            <w:u w:color="0000EE"/>
            <w:lang w:val="el" w:eastAsia="el"/>
          </w:rPr>
          <w:t>Τροποποίηση 3634/2008, Άρθρο 1</w:t>
        </w:r>
      </w:hyperlink>
      <w:r>
        <w:rPr>
          <w:lang w:val="el" w:eastAsia="el"/>
        </w:rPr>
        <w:t xml:space="preserve">; </w:t>
      </w:r>
      <w:hyperlink r:id="rId79" w:anchor="art_44" w:history="1">
        <w:r>
          <w:rPr>
            <w:rStyle w:val="Hyperlink"/>
            <w:color w:val="0000EE"/>
            <w:u w:color="0000EE"/>
            <w:lang w:val="el" w:eastAsia="el"/>
          </w:rPr>
          <w:t>Προσθήκη 3091/2002, Άρθρο 44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80"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1"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2"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83"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3775/2009,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3775/2009,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3775/2009,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3427/2005,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3427/2005,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3427/2005,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Αφαίρεση 3634/2008, Άρθρο 1</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94" w:anchor="art_1" w:history="1">
        <w:r>
          <w:rPr>
            <w:rStyle w:val="Hyperlink"/>
            <w:color w:val="0000EE"/>
            <w:u w:color="0000EE"/>
            <w:lang w:val="el" w:eastAsia="el"/>
          </w:rPr>
          <w:t>Τροποποίηση 3634/2008, Άρθρο 1</w:t>
        </w:r>
      </w:hyperlink>
      <w:r>
        <w:rPr>
          <w:lang w:val="el" w:eastAsia="el"/>
        </w:rPr>
        <w:t xml:space="preserve">; </w:t>
      </w:r>
      <w:hyperlink r:id="rId95" w:anchor="art_20" w:history="1">
        <w:r>
          <w:rPr>
            <w:rStyle w:val="Hyperlink"/>
            <w:color w:val="0000EE"/>
            <w:u w:color="0000EE"/>
            <w:lang w:val="el" w:eastAsia="el"/>
          </w:rPr>
          <w:t>Τροποποίηση 3427/2005, Άρθρο 20</w:t>
        </w:r>
      </w:hyperlink>
      <w:r>
        <w:rPr>
          <w:lang w:val="el" w:eastAsia="el"/>
        </w:rPr>
        <w:t xml:space="preserve">; </w:t>
      </w:r>
      <w:hyperlink r:id="rId96" w:anchor="art_12" w:history="1">
        <w:r>
          <w:rPr>
            <w:rStyle w:val="Hyperlink"/>
            <w:color w:val="0000EE"/>
            <w:u w:color="0000EE"/>
            <w:lang w:val="el" w:eastAsia="el"/>
          </w:rPr>
          <w:t>Προσθήκη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 w:history="1">
        <w:r>
          <w:rPr>
            <w:rStyle w:val="Hyperlink"/>
            <w:color w:val="0000EE"/>
            <w:u w:color="0000EE"/>
            <w:lang w:val="el" w:eastAsia="el"/>
          </w:rPr>
          <w:t>Τροποποίηση 3634/2008,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3427/2005,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0" w:anchor="art_1" w:history="1">
        <w:r>
          <w:rPr>
            <w:rStyle w:val="Hyperlink"/>
            <w:color w:val="0000EE"/>
            <w:u w:color="0000EE"/>
            <w:lang w:val="el" w:eastAsia="el"/>
          </w:rPr>
          <w:t>Τροποποίηση 3634/2008, Άρθρο 1</w:t>
        </w:r>
      </w:hyperlink>
      <w:r>
        <w:rPr>
          <w:lang w:val="el" w:eastAsia="el"/>
        </w:rPr>
        <w:t xml:space="preserve">; </w:t>
      </w:r>
      <w:hyperlink r:id="rId10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3775/2009,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3775/2009,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3427/2005,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3427/2005,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3427/2005,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3427/2005,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8/01/29/3634"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9/07/21/3775" TargetMode="External" /><Relationship Id="rId103" Type="http://schemas.openxmlformats.org/officeDocument/2006/relationships/hyperlink" Target="http://data.aade.gr/eli/pri/law/2009/07/21/3775"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5/12/27/3427"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3/11/20/3193"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8/01/29/3634"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6/06/28/3470" TargetMode="External" /><Relationship Id="rId21" Type="http://schemas.openxmlformats.org/officeDocument/2006/relationships/hyperlink" Target="http://data.aade.gr/eli/pri/law/2006/12/22/3522"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7/11/22/3610" TargetMode="External" /><Relationship Id="rId25" Type="http://schemas.openxmlformats.org/officeDocument/2006/relationships/hyperlink" Target="http://data.aade.gr/eli/pri/law/2008/01/29/3634"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7/04/16/3554" TargetMode="External" /><Relationship Id="rId29" Type="http://schemas.openxmlformats.org/officeDocument/2006/relationships/hyperlink" Target="http://data.aade.gr/eli/pri/law/2005/12/27/3427" TargetMode="External" /><Relationship Id="rId3" Type="http://schemas.openxmlformats.org/officeDocument/2006/relationships/hyperlink" Target="http://data.aade.gr/eli/pri/law/2005/12/27/3427"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7/04/16/3554"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4/01/28/3220"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7/04/16/3554"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5/12/27/3427"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2/12/24/3091" TargetMode="External" /><Relationship Id="rId60" Type="http://schemas.openxmlformats.org/officeDocument/2006/relationships/hyperlink" Target="http://data.aade.gr/eli/pri/law/2002/12/24/3091"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4/16/3554"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04/01/28/3220"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7/04/16/3554"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6/12/22/3522"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9/07/21/3775" TargetMode="External" /><Relationship Id="rId86" Type="http://schemas.openxmlformats.org/officeDocument/2006/relationships/hyperlink" Target="http://data.aade.gr/eli/pri/law/2009/07/21/3775" TargetMode="External" /><Relationship Id="rId87" Type="http://schemas.openxmlformats.org/officeDocument/2006/relationships/hyperlink" Target="http://data.aade.gr/eli/pri/law/2009/07/21/3775"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5/12/27/3427"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8/01/29/3634"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2/12/24/3091"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