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PreambelText"/>
        <w:spacing w:before="240" w:after="240"/>
        <w:rPr>
          <w:lang w:val="el" w:eastAsia="el"/>
        </w:rPr>
      </w:pPr>
      <w:r>
        <w:rPr>
          <w:b/>
          <w:bCs/>
          <w:lang w:val="el" w:eastAsia="el"/>
        </w:rPr>
        <w:t>Κύρωση του Κώδικα Διατάξεων Φορολογίας Κληρονομιών, Δωρεών, Γονικών Παροχών και Κερδών από Τυχερά Παίγνια</w:t>
      </w:r>
      <w:r>
        <w:rPr>
          <w:rStyle w:val="Hyperlink"/>
          <w:color w:val="000000"/>
          <w:sz w:val="20"/>
          <w:szCs w:val="20"/>
          <w:u w:val="none" w:color="0000EE"/>
          <w:vertAlign w:val="superscript"/>
          <w:lang w:val="el" w:eastAsia="el"/>
        </w:rPr>
        <w:footnoteReference w:id="2"/>
      </w:r>
      <w:r>
        <w:rPr>
          <w:b/>
          <w:bCs/>
          <w:lang w:val="el" w:eastAsia="el"/>
        </w:rPr>
        <w:t>Άρθρο πρώτο</w:t>
      </w:r>
    </w:p>
    <w:p>
      <w:pPr>
        <w:pStyle w:val="PreambelText"/>
        <w:spacing w:before="240" w:after="240"/>
        <w:rPr>
          <w:lang w:val="el" w:eastAsia="el"/>
        </w:rPr>
      </w:pPr>
      <w:r>
        <w:rPr>
          <w:lang w:val="el" w:eastAsia="el"/>
        </w:rPr>
        <w:t>Κυρώνεται ο Κώδικας Διατάξεων Φορολογίας Κληρονομιών, Δωρεών, Γονικών Παροχών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r>
        <w:rPr>
          <w:rStyle w:val="Hyperlink"/>
          <w:color w:val="000000"/>
          <w:sz w:val="20"/>
          <w:szCs w:val="20"/>
          <w:u w:val="none" w:color="0000EE"/>
          <w:vertAlign w:val="superscript"/>
          <w:lang w:val="el" w:eastAsia="el"/>
        </w:rPr>
        <w:footnoteReference w:id="3"/>
      </w:r>
    </w:p>
    <w:p>
      <w:pPr>
        <w:pStyle w:val="enacting"/>
        <w:spacing w:before="120" w:after="0"/>
        <w:rPr>
          <w:lang w:val="el" w:eastAsia="el"/>
        </w:rPr>
      </w:pPr>
      <w:r>
        <w:rPr>
          <w:b/>
          <w:bCs/>
          <w:lang w:val="el" w:eastAsia="el"/>
        </w:rPr>
        <w:t>ΚΩΔΙΚΑΣ ΔΙΑΤΑΞΕΩΝ ΦΟΡΟΛΟΓΙΑΣ ΚΛΗΡΟΝΟΜΙΩΝ, ΔΩΡΕΩΝ, ΓΟΝΙΚΩΝ ΠΑΡΟΧΩΝ ΚΑΙ ΚΕΡΔΩΝ ΑΠΟ ΛΑΧΕΙΑ</w:t>
      </w:r>
      <w:r>
        <w:rPr>
          <w:rStyle w:val="Hyperlink"/>
          <w:color w:val="000000"/>
          <w:sz w:val="20"/>
          <w:szCs w:val="20"/>
          <w:u w:val="none" w:color="0000EE"/>
          <w:vertAlign w:val="superscript"/>
          <w:lang w:val="el" w:eastAsia="el"/>
        </w:rPr>
        <w:footnoteReference w:id="4"/>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και στα κέρδη από λαχεία, σύμφωνα με τα οριζόμενα στον παρόντα νόμο.</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 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 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Στην κτήση αιτία θανάτου συνυπολογίζονται οι δωρεές, γονικές παροχές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Δημόσιας Οικονομικής Υπηρεσίας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καθώς και στα άρθρα 6 και 8.</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και τα βάρη που εκπίπτονται αφαιρούνται κατ` αρχήν από την αξία των περιουσιακών στοιχείων της παραγράφου 2 του ίδιου άρθρου και, στην περίπτωση που η αξία των περιουσιακών αυτών στοιχείων υπολείπεται της αξίας των χρεών, αφαιρούνται κατά σειρά από την αξία των περιουσιακών στοιχείων των παραγράφων 3 και 4.</w:t>
      </w:r>
      <w:r>
        <w:rPr>
          <w:rStyle w:val="Hyperlink"/>
          <w:color w:val="000000"/>
          <w:sz w:val="20"/>
          <w:szCs w:val="20"/>
          <w:u w:val="none" w:color="0000EE"/>
          <w:vertAlign w:val="superscript"/>
          <w:lang w:val="el" w:eastAsia="el"/>
        </w:rPr>
        <w:footnoteReference w:id="29"/>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ευρώ ή σε ξένο νόμισμα στο όνομα δύο ή περισσοτέρων δικαιούχων από κοινού, καθώς και οι κοινοί λογαριασμοί λοιπών χρηματοπιστωτικών προϊόντων της ημεδαπής ή της αλλοδαπής, ανεξάρτητα από την κατοικία των συνδικαιούχων, μετά τον θάνατο οποιουδήποτε εξ αυτών για όλους τους επιζώντες συνδικαιούχους, στους οποίους περιέρχεται αυτοδίκαια, και μέχρι τον τελευταίο από αυτούς. Η απαλλαγή της παρούσας περίπτωσης δεν ισχύει για χρηματικές καταθέσεις και λογαριασμούς που τηρούνται σε μη συνεργάσιμα στον φορολογικό τομέα κράτη και σε κράτη που δεν έχουν συνάψει και δεν εφαρμόζουν με την Ελλάδα σύμβαση διοικητικής συνδρομής στον φορολογικό τομέα ή δεν έχουν υπογράψει και δεν εφαρμόζουν με την Ελλάδα την Πολυμερή Συμφωνία Αρμόδιων Αρχών για την Αυτόματη Ανταλλαγή Πληροφοριών Χρηματοοικονομικών Λογαριασμών που έχει κυρωθεί με τον ν. 4428/2016 (Α’ 190).</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pStyle w:val="MainText"/>
        <w:spacing w:before="120" w:after="0"/>
        <w:rPr>
          <w:lang w:val="el" w:eastAsia="el"/>
        </w:rPr>
      </w:pPr>
      <w:r>
        <w:rPr>
          <w:b/>
          <w:bCs/>
          <w:lang w:val="el" w:eastAsia="el"/>
        </w:rPr>
        <w:t>2.</w:t>
      </w:r>
      <w:r>
        <w:rPr>
          <w:lang w:val="el" w:eastAsia="el"/>
        </w:rPr>
        <w:t xml:space="preserve"> 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ζ)</w:t>
      </w:r>
      <w:r>
        <w:rPr>
          <w:lang w:val="en" w:eastAsia="en"/>
        </w:rPr>
        <w:tab/>
      </w:r>
      <w:r>
        <w:rPr>
          <w:lang w:val="el" w:eastAsia="el"/>
        </w:rPr>
        <w:t>Η απόκτηση περιουσιακών στοιχείων για τα οποία εφαρμόζεται η παράγραφος 2 του άρθρου 29 του παρόντος, μέχρι του ποσού των τετρακοσίων χιλιάδων (400.000) ευρώ ανά δικαιούχο, εφόσον δικαιούχοι είναι σύζυγος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αυτής παραγράφου και περιορίζονται αντίστοιχα τα επόμενα κλιμάκια.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θ)</w:t>
      </w:r>
      <w:r>
        <w:rPr>
          <w:lang w:val="en" w:eastAsia="en"/>
        </w:rPr>
        <w:tab/>
      </w:r>
      <w:r>
        <w:rPr>
          <w:lang w:val="el" w:eastAsia="el"/>
        </w:rPr>
        <w:t>τα περιουσιακά στοιχεία των κληρονομούμενων που απεβίωσαν λόγω του σιδηροδρομικού δυστυχήματος των Τεμπών της 28ης Φεβρουαρίου 2023.</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κατά τις διατάξεις της παραγράφου 5 του άρθρου 29, οι κτήσεις, εφόσον δικαιούχοι είναι</w:t>
      </w:r>
      <w:r>
        <w:rPr>
          <w:rStyle w:val="Hyperlink"/>
          <w:color w:val="000000"/>
          <w:sz w:val="20"/>
          <w:szCs w:val="20"/>
          <w:u w:val="none" w:color="0000EE"/>
          <w:vertAlign w:val="superscript"/>
          <w:lang w:val="el" w:eastAsia="el"/>
        </w:rPr>
        <w:footnoteReference w:id="38"/>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τα Ν.Π.Δ.Δ., οι νομαρχιακές αυτοδιοικήσεις, οι δήμοι, οι κοινότητες, οι ιεροί ναοί, οι ιερές μονές, το Ιερό Κοινό του Πανάγιου Τάφου, η Ιερά Μονή 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ή σε άλλο κράτος - μέλος της Ευρωπαϊκής Ένωσης ή του Ευρωπαϊκού Οικονομικού Χώρου, καθώς και τα λοιπά αντίστοιχα αλλοδαπά με τον όρο της αμοιβαιότητας και οι περιουσίες του άρθρου 50 του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ν. 4182/2013.</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τέκνο του κληρονομουμένου κατά πλήρη κυριότητα, εξ ολοκλήρου ή κατά ποσοστό εξ αδιαιρέτου, απαλλάσσεται από το φόρο, εφόσον ο κληρονόμος ή κληροδόχος ή ο σύζυγος αυτού ή οποιοδήποτε από τα ανήλικα τέκνα αυτού δεν έχουν δικαίωμα πλήρους κυριότητας ή επικαρπίας ή οίκησης σε κατοικία ή ιδανικό μερίδιο κατοικίας που πληροί τις στεγαστικές ανάγκες της οικογένειας του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δημοτικό ή κοινοτικό διαμέρισμα με πληθυσμό άνω των τριών χιλιάδων (3.000) κατοίκων. Οι στεγαστικές ανάγκες θεωρείται ότι καλύπτονται, αν το συνολικό εμβαδόν των ανωτέρω ακινήτων και των λοιπών αντίστοιχων κληρονομιαίων ακινήτων είναι εβδομήντα (70) τ.μ., προσαυξανόμενα κατά είκοσι (20) τ.μ. για καθένα από τα δύο πρώτα τέκνα και κατά είκοσι πέντε (25) τ.μ. για το τρίτο και καθένα από τα επόμενα τέκνα, των οποίων την επιμέλεια έχει ο δικαιούχος. Δικαιούχοι της απαλλαγής είναι οι Ελληνες και οι πολίτες κρατών-μελών της Ευρωπαϊκής Ενωσης και των χωρών του Ευρωπαϊκού Οικονομικού Χώρου (Ε.Ο.Χ.).</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lang w:val="el" w:eastAsia="el"/>
        </w:rPr>
        <w:t xml:space="preserve"> Η αιτία θανάτου κτήση περιουσιακών στοιχείων, πλην αυτών που ορίζονται στις επόμενες παραγράφους 3 και 4, από κληρονόμους που υπάγονται στην Α` και Β` κατηγορία υπόκειται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6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1"/>
        <w:gridCol w:w="1470"/>
        <w:gridCol w:w="1725"/>
        <w:gridCol w:w="1445"/>
        <w:gridCol w:w="1774"/>
        <w:gridCol w:w="1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υπόκειται σε φόρο ο οποίος υπολογίζεται αυτοτελώς με συντελεστή δέκα τοις εκατό (10%), προκειμένου για κληρονόμους που υπάγονται στην Α` κατηγορία, και με συντελεστή είκοσι τοις εκατό (20%),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5.</w:t>
      </w:r>
      <w:r>
        <w:rPr>
          <w:lang w:val="el" w:eastAsia="el"/>
        </w:rPr>
        <w:t xml:space="preserve"> Όταν ο κληρονόμος ή κληροδόχος έχει αναπηρία κατά ποσοστό 67% και άνω, ο φόρος που αναλογεί κατά τις προηγούμενες παραγράφους μειώνεται κατά ποσοστό δέκα τοις εκατό (10%). 6.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6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9.</w:t>
      </w:r>
      <w:r>
        <w:rPr>
          <w:lang w:val="el" w:eastAsia="el"/>
        </w:rPr>
        <w:t xml:space="preserve"> Για τα περιουσιακά στοιχεία για τα οποία ο φόρος υπολογίζεται σύμφωνα με τις παραγράφους 3 και 4 του παρόντος άρθρου δεν έχουν εφαρμογή οι διατάξεις των άρθρων 4, 36 και 47 του νόμου αυτού.</w:t>
      </w:r>
      <w:r>
        <w:rPr>
          <w:rStyle w:val="Hyperlink"/>
          <w:color w:val="000000"/>
          <w:sz w:val="20"/>
          <w:szCs w:val="20"/>
          <w:u w:val="none" w:color="0000EE"/>
          <w:vertAlign w:val="superscript"/>
          <w:lang w:val="el" w:eastAsia="el"/>
        </w:rPr>
        <w:footnoteReference w:id="68"/>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σαν αυτές να είχαν φορολογηθεί ως δωρεές.</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2.</w:t>
      </w:r>
      <w:r>
        <w:rPr>
          <w:lang w:val="el" w:eastAsia="el"/>
        </w:rPr>
        <w:t xml:space="preserve"> Σε δωρεές, γονικές παροχές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4"/>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pStyle w:val="MainText"/>
        <w:spacing w:before="120" w:after="0"/>
        <w:rPr>
          <w:lang w:val="el" w:eastAsia="el"/>
        </w:rPr>
      </w:pPr>
      <w:r>
        <w:rPr>
          <w:b/>
          <w:bCs/>
          <w:lang w:val="el" w:eastAsia="el"/>
        </w:rPr>
        <w:t>6.</w:t>
      </w:r>
      <w:r>
        <w:rPr>
          <w:lang w:val="el" w:eastAsia="el"/>
        </w:rPr>
        <w:t xml:space="preserve"> Για την επιβολή του φόρου δεν θεωρείται δωρεά η κτήση περιουσίας που συνιστά εισόδημα κατά τις διατάξεις του Κώδικα Φορολογίας Εισοδήματος.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77"/>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και στο άρθρο 39.</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1"/>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τον προσδιορισμό της αξίας,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83"/>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w:t>
      </w:r>
      <w:r>
        <w:rPr>
          <w:lang w:val="el" w:eastAsia="el"/>
        </w:rPr>
        <w:softHyphen/>
        <w:t>κλήρου και κατά πλήρη κυριότητα, με τους όρους, τις προϋποθέσεις και τους περιορισμούς της ενότητας Α του άρθρου 26:</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w:t>
      </w:r>
      <w:r>
        <w:rPr>
          <w:lang w:val="el" w:eastAsia="el"/>
        </w:rPr>
        <w:softHyphen/>
        <w:t>σιες χιλιάδες (200.000) ευρώ για κάθε ενήλικο άγαμο δι</w:t>
      </w:r>
      <w:r>
        <w:rPr>
          <w:lang w:val="el" w:eastAsia="el"/>
        </w:rPr>
        <w:softHyphen/>
        <w:t>καιούχο. Το ποσό αυτό ανέρχεται σε διακόσιες πενήντα χιλιάδες (250.000) ευρώ, προκειμένου για έγγαμο και διαζευγμένο ή χήρο ή άγαμο γονέα, που έχουν την επι</w:t>
      </w:r>
      <w:r>
        <w:rPr>
          <w:lang w:val="el" w:eastAsia="el"/>
        </w:rPr>
        <w:softHyphen/>
        <w:t>μέλεια των τέκνων τους, και προσαυξάνεται κατά είκοσι πέντε χιλιάδες (25.000) ευρώ για καθένα από τα δύο πρώτα τέκνα αυτών και κατά τριάντα χιλιάδες (30.000)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πενή</w:t>
      </w:r>
      <w:r>
        <w:rPr>
          <w:lang w:val="el" w:eastAsia="el"/>
        </w:rPr>
        <w:softHyphen/>
        <w:t>ντα χιλιάδες (50.000) ευρώ για κάθε άγαμο δικαιούχο. Το ποσό αυτό ανέρχεται σε εκατό χιλιάδες (100.000) ευρώ, προκειμένου για έγγαμο και διαζευγμένο ή χήρο ή ά</w:t>
      </w:r>
      <w:r>
        <w:rPr>
          <w:lang w:val="el" w:eastAsia="el"/>
        </w:rPr>
        <w:softHyphen/>
        <w:t>γαμο γονέα, που έχουν την επιμέλεια των τέκνων τους, και προσαυξάνεται κατά δέκα χιλιάδες (10.000) ευρώ για καθένα από τα δύο πρώτα τέκνα αυτών και κατά δεκαπέ</w:t>
      </w:r>
      <w:r>
        <w:rPr>
          <w:lang w:val="el" w:eastAsia="el"/>
        </w:rPr>
        <w:softHyphen/>
        <w:t>ντε χιλιάδες (15.000) ευρώ για το τρίτο και καθένα από τα επόμενα τέκνα τους. Στο ποσό της απαλλαγής περι</w:t>
      </w:r>
      <w:r>
        <w:rPr>
          <w:lang w:val="el" w:eastAsia="el"/>
        </w:rPr>
        <w:softHyphen/>
        <w:t>λαμβάνεται και η αξία μιας θέσης στάθμευσης αυτοκινή</w:t>
      </w:r>
      <w:r>
        <w:rPr>
          <w:lang w:val="el" w:eastAsia="el"/>
        </w:rPr>
        <w:softHyphen/>
        <w:t>του και ενός αποθηκευτικού χώρου, για επιφάνεια εκά</w:t>
      </w:r>
      <w:r>
        <w:rPr>
          <w:lang w:val="el" w:eastAsia="el"/>
        </w:rPr>
        <w:softHyphen/>
        <w:t>στου έως είκοσι (20) τ.μ., εφόσον βρίσκονται στην ίδια οικοδομή και αποκτώνται ταυτόχρονα.</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lang w:val="el" w:eastAsia="el"/>
        </w:rPr>
        <w:t xml:space="preserve"> Εάν ο δικαιούχος της απαλλαγής ή ο σύζυγος ή τα ανήλικα τέκνα αυτού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 χρόνο της με</w:t>
      </w:r>
      <w:r>
        <w:rPr>
          <w:lang w:val="el" w:eastAsia="el"/>
        </w:rPr>
        <w:softHyphen/>
        <w:t>ταβίβασης τις στεγαστικές τους ανάγκες, δεν παρέχεται απαλλαγή πριν την παρέλευση χρονικού διαστήματος πέντε (5) ετών από τη μεταβίβαση της επικαρπίας, της οίκησης ή του ιδανικού μεριδίου. Το ίδιο χρονικό διάστη</w:t>
      </w:r>
      <w:r>
        <w:rPr>
          <w:lang w:val="el" w:eastAsia="el"/>
        </w:rPr>
        <w:softHyphen/>
        <w:t>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Β. Ειδικές περιπτώσεις δωρεών</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α)</w:t>
      </w:r>
      <w:r>
        <w:rPr>
          <w:lang w:val="en" w:eastAsia="en"/>
        </w:rPr>
        <w:tab/>
      </w:r>
      <w:r>
        <w:rPr>
          <w:lang w:val="el" w:eastAsia="el"/>
        </w:rPr>
        <w:t>Οι διατάξεις της παραγράφου 3 του άρθρου 25 εφαρμόζονται ανάλογα και στις κτήσεις αιτία δωρεάς. Οι χρηματικές δωρεές προς τα νομικά πρόσωπα της παρα</w:t>
      </w:r>
      <w:r>
        <w:rPr>
          <w:lang w:val="el" w:eastAsia="el"/>
        </w:rPr>
        <w:softHyphen/>
        <w:t>γράφου 3 του άρθρου 25 υπόκεινται στο φόρο που προ</w:t>
      </w:r>
      <w:r>
        <w:rPr>
          <w:lang w:val="el" w:eastAsia="el"/>
        </w:rPr>
        <w:softHyphen/>
        <w:t>βλέπεται στην παράγραφο 5 του άρθρου 29 μετά την αφαίρεση αφορολόγητου ποσού χιλίων (1.000) ευρώ κατ' έτος.</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 φόρο δωρεάς και από την υ</w:t>
      </w:r>
      <w:r>
        <w:rPr>
          <w:lang w:val="el" w:eastAsia="el"/>
        </w:rPr>
        <w:softHyphen/>
        <w:t>ποχρέωση υποβολής των οικείων δηλώσεων φόρου:</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ανώνυμους και μη δωρητές, εφόσον οι δωρεές αυτές διοργανώνονται σε πανελλαδι</w:t>
      </w:r>
      <w:r>
        <w:rPr>
          <w:lang w:val="el" w:eastAsia="el"/>
        </w:rPr>
        <w:softHyphen/>
        <w:t>κό επίπεδο με την πρωτοβουλία φορέων για σκοπούς αποδεδειγμένα φιλανθρωπικούς και</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w:t>
      </w:r>
      <w:r>
        <w:rPr>
          <w:lang w:val="el" w:eastAsia="el"/>
        </w:rPr>
        <w:softHyphen/>
        <w:t>ων που καταρτίζονται μεταξύ των εκκλησιαστικών πρόσωπων της περίπτωσης α' της παραγράφου 3 του άρθρου 25.</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βγ)</w:t>
      </w:r>
      <w:r>
        <w:rPr>
          <w:lang w:val="en" w:eastAsia="en"/>
        </w:rPr>
        <w:tab/>
      </w:r>
      <w:r>
        <w:rPr>
          <w:lang w:val="el" w:eastAsia="el"/>
        </w:rPr>
        <w:t>οι δωρεές χρηματικών ποσών ή άλλων κινητών περιουσιακών στοιχείων ή οποιωνδήποτε παροχών από ανώνυμους και μη δωρητές, οι οποίες πραγματοποιούνται για την ανακούφιση πληγέντων από σεισμό, πυρκαγιά ή πλημμύρα μέσα σε μία τριετία από την κήρυξη περιοχής σε κατάσταση έκτακτης ανάγκης πολιτικής προστασίας.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στ)</w:t>
      </w:r>
      <w:r>
        <w:rPr>
          <w:lang w:val="en" w:eastAsia="en"/>
        </w:rPr>
        <w:tab/>
      </w:r>
      <w:r>
        <w:rPr>
          <w:lang w:val="el" w:eastAsia="el"/>
        </w:rPr>
        <w:t>χρηματικά ποσά που καταβάλλονται από την 1η Ιανουαρίου 2015 έως τις 31 Δεκεμβρίου 2015 σε σύζυγο, τέκνα, γονείς και αδέλφια των προσώπων που απε- βίωσαν ή αγνοούνται λόγω του ναυαγίου του πλοίου Norman Atlantic, που έλαβε χώρα το Δεκέμβριο του 2014</w:t>
      </w:r>
      <w:r>
        <w:rPr>
          <w:rStyle w:val="Hyperlink"/>
          <w:color w:val="000000"/>
          <w:sz w:val="20"/>
          <w:szCs w:val="20"/>
          <w:u w:val="none" w:color="0000EE"/>
          <w:vertAlign w:val="superscript"/>
          <w:lang w:val="el" w:eastAsia="el"/>
        </w:rPr>
        <w:footnoteReference w:id="97"/>
      </w:r>
      <w:r>
        <w:rPr>
          <w:lang w:val="el" w:eastAsia="el"/>
        </w:rPr>
        <w:t>.</w:t>
      </w:r>
    </w:p>
    <w:p>
      <w:pPr>
        <w:pStyle w:val="StructureList1"/>
        <w:spacing w:before="120" w:after="0"/>
        <w:rPr>
          <w:lang w:val="el" w:eastAsia="el"/>
        </w:rPr>
      </w:pPr>
      <w:r>
        <w:rPr>
          <w:lang w:val="el" w:eastAsia="el"/>
        </w:rPr>
        <w:t>ζ)</w:t>
      </w:r>
      <w:r>
        <w:rPr>
          <w:lang w:val="en" w:eastAsia="en"/>
        </w:rPr>
        <w:tab/>
      </w:r>
      <w:r>
        <w:rPr>
          <w:lang w:val="el" w:eastAsia="el"/>
        </w:rPr>
        <w:t>Οι δωρεές κινητών περιουσιακών στοιχείων που βρίσκονται, κατά τον χρόνο της δωρεάς, στην αλλοδαπή, από Έλληνα υπήκοο, που είναι εγκατεστημένος στην αλλοδαπή για δέκα (10) τουλάχιστον συνεχομένα έτη και, σε περίπτωση μετεγκατάστασής του στην Ελλάδα δεν έχει παρέλθει διάστημα μεγαλύτερο των πέντε (5) ετών, εκτός αν η φορολογική αρχή αποδείξει ότι αυτά είχαν αποκτηθεί κατά τα τελευταία δώδεκα (12) έτη στην ημεδαπή.</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η)</w:t>
      </w:r>
      <w:r>
        <w:rPr>
          <w:lang w:val="en" w:eastAsia="en"/>
        </w:rPr>
        <w:tab/>
      </w:r>
      <w:r>
        <w:rPr>
          <w:lang w:val="el" w:eastAsia="el"/>
        </w:rPr>
        <w:t>δωρεές και εισφορές σε είδος ή χρήματα προς τον φορέα υλοποίησης δράσεων ανθρωπιστικής και αναπτυξιακής βοήθειας στο πλαίσιο των διεθνών δεσμεύσεων που έχει αναλάβει η Χώρα, εφόσον πραγματοποιούνται αποκλειστικά για την εκτέλεση των δράσεων αυτών.</w:t>
      </w:r>
      <w:r>
        <w:rPr>
          <w:rStyle w:val="Hyperlink"/>
          <w:color w:val="000000"/>
          <w:sz w:val="20"/>
          <w:szCs w:val="20"/>
          <w:u w:val="none" w:color="0000EE"/>
          <w:vertAlign w:val="superscript"/>
          <w:lang w:val="el" w:eastAsia="el"/>
        </w:rPr>
        <w:footnoteReference w:id="99"/>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εκπτώσεων των άρθρων 41 και 43, υποβάλλεται σε φόρο, ο οποίος υπολογίζεται σύμφωνα με τις διατάξεις του άρθρου 29, οι οποίες εφαρμόζονται ανάλογα. Από τον φόρο που προκύπτει εκπίπτει: α) ο φόρος που αναλογεί στις προγενέστερες δωρεές και γονικές παροχές,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και γονικές παροχές κινητών που έγιναν εκεί, με ανάλογη εφαρμογή των διατάξεων του άρθρου 32.</w:t>
      </w:r>
    </w:p>
    <w:p>
      <w:pPr>
        <w:spacing w:before="240" w:after="240"/>
        <w:rPr>
          <w:lang w:val="el" w:eastAsia="el"/>
        </w:rPr>
      </w:pPr>
      <w:r>
        <w:rPr>
          <w:lang w:val="el" w:eastAsia="el"/>
        </w:rPr>
        <w:t>Ειδικά η γονική παροχή ή η δωρεά προς τα πρόσωπα που υπάγονται στην Α` κατηγορία της παρ. 1 του άρθρου 29 οποιουδήποτε περιουσιακού στοιχείου, καθώς και η γονική παροχή ή η δωρεά χρηματικών ποσών προς τα ως άνω πρόσωπα, η οποία διενεργείται με μεταφορά χρημάτων μέσω χρηματοπιστωτικών ιδρυμάτων, υπόκεινται σε φόρο, ο οποίος υπολογίζεται με συντελεστή δέκα τοις εκατό (10%), μετά την αφαίρεση εφάπαξ αφορολογήτου ποσού οκτακοσίων χιλιάδων (800.000) ευρώ. Οι δωρεές και γονικές παροχές του προηγούμενου εδαφίου δεν συνυπολογίζονται στην αιτία θανάτου κτήση περιουσίας μεταξύ των αυτών προσώπων.</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2.</w:t>
      </w:r>
      <w:r>
        <w:rPr>
          <w:lang w:val="el" w:eastAsia="el"/>
        </w:rPr>
        <w:t xml:space="preserve"> Η αιτία δωρεάς ή γονικής παροχής κτήση χρηματικών ποσών υπόκειται σε φόρο, ο οποίος υπολογίζεται αυτοτελώς με συντελεστή δέκα τοις εκατό (10%), προκειμένου για δικαιούχους που υπάγονται στην Α` κατηγορία, με συντελεστή είκοσι τοις εκατό (20%), προκειμένου για δικαιούχους που υπάγονται στη Β` κατηγορία και με συντελεστή σαράντα τοις εκατό (40%), προκειμένου για δικαιούχους που υπάγονται στη Γ` κατηγορία. Δωρεά ή γονική παροχή χρηματικών ποσών από γονείς προς τα τέκνα τους υπόκειται σε φόρο κατά τα οριζόμενα στο άρθρο 29, εφόσον η δωρεά ή γονική παροχή πραγματοποιείται για την αγορά από αυτά πρώτης κατοικίας και τυγχάνει της απαλλαγής του άρθρου 1 του ν. 1078/1980 (Α` 238).</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3.</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104"/>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5"/>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6"/>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9"/>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1"/>
      </w:r>
    </w:p>
    <w:p>
      <w:pPr>
        <w:pStyle w:val="Heading3"/>
        <w:spacing w:before="240" w:after="240"/>
        <w:rPr>
          <w:lang w:val="el" w:eastAsia="el"/>
        </w:rPr>
      </w:pPr>
      <w:r>
        <w:rPr>
          <w:rStyle w:val="hierarchy-num"/>
          <w:b/>
          <w:bCs/>
          <w:lang w:val="el" w:eastAsia="el"/>
        </w:rPr>
        <w:t xml:space="preserve">ΚΕΦΑΛΑΙΟ Β’ </w:t>
      </w:r>
      <w:r>
        <w:rPr>
          <w:rStyle w:val="Hyperlink"/>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3"/>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4"/>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8"/>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β)</w:t>
      </w:r>
      <w:r>
        <w:rPr>
          <w:lang w:val="en" w:eastAsia="en"/>
        </w:rPr>
        <w:tab/>
      </w:r>
      <w:r>
        <w:rPr>
          <w:lang w:val="el" w:eastAsia="el"/>
        </w:rPr>
        <w:t>τα κέρδη από το τυχερό παίγνιο «Στοίχημα» της περ. γ’ του άρθρου 25 του ν. 4002/2011 (Α’ 180) περιλαμβανομένων βα) των στοιχημάτων προκαθορισμένης ή μη απόδοσης της παρ. 1 του άρθρου 2 του ν. 2433/1996 (Α’ 180) ββ) των στοιχημάτων προκαθορισμένης ή μη απόδοσης που διεξάγουν αδειοδοτημένοι πάροχοι δυνάμει του άρθρου 45 του ν. 4002/2011, βγ) του αμοιβαίου στοιχήματος επί ιπποδρομιών που διεξάγεται σύμφωνα με τον ν. 4338/2015 (Α’ 131),</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διεξάγονται σε παικτικές συνεδρίες από αδειοδοτημένους παρόχους, δυνάμει των άρθρων 39 και 45 του v. 4002/2011, ήτοι τα κέρδη από τα τυχερά παίγνια που διεξάγονται με παι-γνιομηχανήματα, τα τυχερά παίγνια καζίνο και το πόκερ και οι παραλλαγές του. Ως παικτική συνεδρία νοείται το χρονικό διάστημα από τη στιγμή που ο παίκτης εισάγει την ατομική κάρτα παίκτη σε παιγνιομηχάνημα ή από τη στιγμή που συνδέεται με το κεντρικό πληροφοριακό σύστημα (ΚΠΣ) ενός παρόχου τυχερών παιγνίων στο διαδίκτυο, μέχρι που, κατά περίπτωση ως ανωτέρω, είτε εξάγει την ατομική κάρτα παίκτη από το παιγνιομηχάνημα είτε αποσυνδέεται από το ΚΠΣ του διαδικτυακού παρόχου. Σε κάθε περίπτωση, έκαστη παικτική συνεδρία λήγει με την πάροδο εικοσιτεσσάρων (24) ωρών από τη στιγμή που ο παίκτης εισάγει την ατομική κάρτα παίκτη σε παι-γνιομηχάνημα ή από τη στιγμή που συνδέεται με το ΚΠΣ διαδικτυακού παρόχου. Στην περίπτωση συμμετοχής του παίκτη σε τουρνουά πόκερ, ο φόρος παρακρατείται αυτοτελώς κατά την απόδοση των κερδών (επάθλων) του τουρνουά,</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δ)</w:t>
      </w:r>
      <w:r>
        <w:rPr>
          <w:lang w:val="en" w:eastAsia="en"/>
        </w:rPr>
        <w:tab/>
      </w:r>
      <w:r>
        <w:rPr>
          <w:lang w:val="el" w:eastAsia="el"/>
        </w:rPr>
        <w:t>τα κέρδη από τα τυχερά παίγνια που διεξάγονται από την ΟΠΑΠ Α.Ε. δυνάμει του άρθρου 27 του ν. 2843/2000 (Α’ 219), εκτός αυτών των περ. β) και γ) της παρούσας,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στ)</w:t>
      </w:r>
      <w:r>
        <w:rPr>
          <w:lang w:val="en" w:eastAsia="en"/>
        </w:rPr>
        <w:tab/>
      </w:r>
      <w:r>
        <w:rPr>
          <w:lang w:val="el" w:eastAsia="el"/>
        </w:rPr>
        <w:t>τα έσοδα από έπαθλα που λαμβάνουν ερασιτέχνες ιδιοκτήτες δρομώνων ίππων. Φυσικό πρόσωπο που έχει στην ιδιοκτησία ή συνιδιοκτησία του μέχρι πέντε (5) δρόμωνες ίππους ή ποσοστιαία μερίδια κυριότητας δρομώνων ίππων που αθροιστικά αποτελούν πέντε (5) δρόμωνες ίππους, τεκμαίρεται ότι είναι ερασιτέχνης ως προς τη δραστηριότητά του αυτή. Οι κύριοι δρομώνων ίππων που δεν είναι ερασιτέχνες φορολογούνται για τη δραστηριότητα τους αυτή σύμφωνα με τον Κώδικα Φορολογίας Εισοδήματος (ν. 4172/2013, Α’ 167).</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lang w:val="el" w:eastAsia="el"/>
        </w:rPr>
        <w:t xml:space="preserve"> Υπόχρεος στον φόρο είναι ο δικαιούχος του κέρδους. Κέρδος από τυχερό παίγνιο των περ. β), γ) και δ) της παρ. 1 είναι το ποσό που πληρώνεται ή πιστώνεται στον παίκτη ως αποτέλεσμα του τυχερού παιγνίου, αφαιρουμένου του ποσού που κατέβαλε για τη συμμετοχή του στο παίγνιο αυτό.</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Η φορολογική υποχρέωση γεννάται κατά το χρόνο καταβολής του κέρδους ή της παροχής.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9 έως και 16 και 18.</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5.</w:t>
      </w:r>
      <w:r>
        <w:rPr>
          <w:lang w:val="el" w:eastAsia="el"/>
        </w:rPr>
        <w:t xml:space="preserve"> (…)</w:t>
      </w:r>
      <w:r>
        <w:rPr>
          <w:rStyle w:val="Hyperlink"/>
          <w:b/>
          <w:bCs/>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pStyle w:val="MainText"/>
        <w:spacing w:before="120" w:after="0"/>
        <w:rPr>
          <w:lang w:val="el" w:eastAsia="el"/>
        </w:rPr>
      </w:pPr>
      <w:r>
        <w:rPr>
          <w:b/>
          <w:bCs/>
          <w:lang w:val="el" w:eastAsia="el"/>
        </w:rPr>
        <w:t>1.</w:t>
      </w:r>
      <w:r>
        <w:rPr>
          <w:b/>
          <w:bCs/>
          <w:lang w:val="el" w:eastAsia="el"/>
        </w:rPr>
        <w:t xml:space="preserve"> Δεν φορολογούνται τα κέρδη από λαχειοφόρες ομολογίες, που με ειδικούς νόμους εξαιρούνται από τη φορολογία.</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b/>
          <w:bCs/>
          <w:lang w:val="el" w:eastAsia="el"/>
        </w:rPr>
        <w:t xml:space="preserve"> Απαλλάσσονται από το φόρο τα χρηματικά ή κάθε είδους έπαθλα που προσφέρονται μέσω προγράμματος δημοσίων κληρώσεων στους τυχερούς που πραγματοποιούν συναλλαγές με τη χρήση μέσων πληρωμής με κάρτα ή με άλλο ηλεκτρονικό μέσο πληρωμής, για την αγορά αγαθών ή τη λήψη υπηρεσιών, σύμφωνα με τα οριζόμενα στο άρθρο 70 του ν. 4446/2016.</w:t>
      </w:r>
      <w:r>
        <w:rPr>
          <w:rStyle w:val="Hyperlink"/>
          <w:b/>
          <w:bCs/>
          <w:color w:val="000000"/>
          <w:sz w:val="20"/>
          <w:szCs w:val="20"/>
          <w:u w:val="none" w:color="0000EE"/>
          <w:vertAlign w:val="superscript"/>
          <w:lang w:val="el" w:eastAsia="el"/>
        </w:rPr>
        <w:footnoteReference w:id="130"/>
      </w:r>
      <w:r>
        <w:rPr>
          <w:b/>
          <w:bCs/>
          <w:lang w:val="el" w:eastAsia="el"/>
        </w:rPr>
        <w:t>.</w:t>
      </w:r>
    </w:p>
    <w:p>
      <w:pPr>
        <w:pStyle w:val="Heading6"/>
        <w:spacing w:before="240" w:after="240"/>
        <w:rPr>
          <w:lang w:val="el" w:eastAsia="el"/>
        </w:rPr>
      </w:pPr>
      <w:r>
        <w:rPr>
          <w:rStyle w:val="article-num"/>
          <w:b/>
          <w:bCs/>
          <w:lang w:val="el" w:eastAsia="el"/>
        </w:rPr>
        <w:t>Άρθρο 60</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b/>
          <w:bCs/>
          <w:lang w:val="el" w:eastAsia="el"/>
        </w:rPr>
        <w:t xml:space="preserve"> Τα κέρδη της παρ. 1 του άρθρου 58 υποβάλλονται σε φόρο ως εξής:</w:t>
      </w:r>
      <w:r>
        <w:rPr>
          <w:rStyle w:val="Hyperlink"/>
          <w:b/>
          <w:bCs/>
          <w:color w:val="000000"/>
          <w:sz w:val="20"/>
          <w:szCs w:val="20"/>
          <w:u w:val="none" w:color="0000EE"/>
          <w:vertAlign w:val="superscript"/>
          <w:lang w:val="el" w:eastAsia="el"/>
        </w:rPr>
        <w:footnoteReference w:id="132"/>
      </w:r>
    </w:p>
    <w:p>
      <w:pPr>
        <w:pStyle w:val="StructureList1"/>
        <w:spacing w:before="120" w:after="0"/>
        <w:rPr>
          <w:lang w:val="el" w:eastAsia="el"/>
        </w:rPr>
      </w:pPr>
      <w:r>
        <w:rPr>
          <w:b/>
          <w:bCs/>
          <w:lang w:val="el" w:eastAsia="el"/>
        </w:rPr>
        <w:t>α)</w:t>
      </w:r>
      <w:r>
        <w:rPr>
          <w:b/>
          <w:bCs/>
          <w:lang w:val="en" w:eastAsia="en"/>
        </w:rPr>
        <w:tab/>
      </w:r>
      <w:r>
        <w:rPr>
          <w:b/>
          <w:bCs/>
          <w:lang w:val="el" w:eastAsia="el"/>
        </w:rPr>
        <w:t>Τα κέρδη της περ. α) υποβάλλονται σε φόρο αυτοτε-λώς ανά γραμμάτιο λαχείου, μετά την αφαίρεση αφορολόγητου ποσού εκατό (100) ευρώ, με συντελεστή δέκα τοις εκατό (10%), εφόσον πρόκειται για κέρδη μέχρι χίλια (1.000) ευρώ, και με συντελεστή δεκαπέντε τοις εκατό (15%), εφόσον πρόκειται για κέρδη από χίλια ευρώ και ένα λεπτό (1.000,01) και πάνω.</w:t>
      </w:r>
      <w:r>
        <w:rPr>
          <w:rStyle w:val="Hyperlink"/>
          <w:b/>
          <w:bCs/>
          <w:color w:val="000000"/>
          <w:sz w:val="20"/>
          <w:szCs w:val="20"/>
          <w:u w:val="none" w:color="0000EE"/>
          <w:vertAlign w:val="superscript"/>
          <w:lang w:val="el" w:eastAsia="el"/>
        </w:rPr>
        <w:footnoteReference w:id="133"/>
      </w:r>
    </w:p>
    <w:p>
      <w:pPr>
        <w:pStyle w:val="StructureList1"/>
        <w:spacing w:before="120" w:after="0"/>
        <w:rPr>
          <w:lang w:val="el" w:eastAsia="el"/>
        </w:rPr>
      </w:pPr>
      <w:r>
        <w:rPr>
          <w:b/>
          <w:bCs/>
          <w:lang w:val="el" w:eastAsia="el"/>
        </w:rPr>
        <w:t>β)</w:t>
      </w:r>
      <w:r>
        <w:rPr>
          <w:b/>
          <w:bCs/>
          <w:lang w:val="en" w:eastAsia="en"/>
        </w:rPr>
        <w:tab/>
      </w:r>
      <w:r>
        <w:rPr>
          <w:b/>
          <w:bCs/>
          <w:lang w:val="el" w:eastAsia="el"/>
        </w:rPr>
        <w:t>Τα κέρδη της περ. β) υποβάλλονται σε φόρο ανά δελτίο παιχνιδιού, σύμφωνα με την ακόλουθη κλίμακα:</w:t>
      </w:r>
      <w:r>
        <w:rPr>
          <w:rStyle w:val="Hyperlink"/>
          <w:b/>
          <w:bCs/>
          <w:color w:val="000000"/>
          <w:sz w:val="20"/>
          <w:szCs w:val="20"/>
          <w:u w:val="none" w:color="0000EE"/>
          <w:vertAlign w:val="superscript"/>
          <w:lang w:val="el" w:eastAsia="el"/>
        </w:rPr>
        <w:footnoteReference w:id="134"/>
      </w:r>
    </w:p>
    <w:p>
      <w:pPr>
        <w:spacing w:before="240" w:after="240"/>
        <w:rPr>
          <w:lang w:val="el" w:eastAsia="el"/>
        </w:rPr>
      </w:pPr>
      <w:r>
        <w:rPr>
          <w:b/>
          <w:bCs/>
          <w:lang w:val="el" w:eastAsia="el"/>
        </w:rPr>
        <w:t>Κέρδη ανά δελτίο (σε €) Συντελεστής κλιμακίου</w:t>
      </w:r>
    </w:p>
    <w:p>
      <w:pPr>
        <w:spacing w:before="240" w:after="240"/>
        <w:rPr>
          <w:lang w:val="el" w:eastAsia="el"/>
        </w:rPr>
      </w:pPr>
      <w:r>
        <w:rPr>
          <w:b/>
          <w:bCs/>
          <w:lang w:val="el" w:eastAsia="el"/>
        </w:rPr>
        <w:t>0-100 0,0%</w:t>
      </w:r>
    </w:p>
    <w:p>
      <w:pPr>
        <w:spacing w:before="240" w:after="240"/>
        <w:rPr>
          <w:lang w:val="el" w:eastAsia="el"/>
        </w:rPr>
      </w:pPr>
      <w:r>
        <w:rPr>
          <w:b/>
          <w:bCs/>
          <w:lang w:val="el" w:eastAsia="el"/>
        </w:rPr>
        <w:t>100,01-200 2,5%</w:t>
      </w:r>
    </w:p>
    <w:p>
      <w:pPr>
        <w:spacing w:before="240" w:after="240"/>
        <w:rPr>
          <w:lang w:val="el" w:eastAsia="el"/>
        </w:rPr>
      </w:pPr>
      <w:r>
        <w:rPr>
          <w:b/>
          <w:bCs/>
          <w:lang w:val="el" w:eastAsia="el"/>
        </w:rPr>
        <w:t>200,01-500 5%</w:t>
      </w:r>
    </w:p>
    <w:p>
      <w:pPr>
        <w:spacing w:before="240" w:after="240"/>
        <w:rPr>
          <w:lang w:val="el" w:eastAsia="el"/>
        </w:rPr>
      </w:pPr>
      <w:r>
        <w:rPr>
          <w:b/>
          <w:bCs/>
          <w:lang w:val="el" w:eastAsia="el"/>
        </w:rPr>
        <w:t>&gt;500 7,5%</w:t>
      </w:r>
    </w:p>
    <w:p>
      <w:pPr>
        <w:spacing w:before="240" w:after="240"/>
        <w:rPr>
          <w:lang w:val="el" w:eastAsia="el"/>
        </w:rPr>
      </w:pPr>
      <w:r>
        <w:rPr>
          <w:b/>
          <w:bCs/>
          <w:lang w:val="el" w:eastAsia="el"/>
        </w:rPr>
        <w:t>Για τα παίγνια της περίπτωσης αυτής, ως δελτίο νοείται η καταχώριση πρόβλεψης του παίκτη, ανεξαρτήτως εάν αφορά σε ένα ή περισσότερα στοιχηματικά γεγονότα. Αν το δελτίο αφορά σε ένα στοιχηματικό γεγονός, η απόδοση της πρόβλεψης ισούται με την προσφερόμενη απόδοση του επιλεγέντος στοιχηματικού γεγονότος. Αν το δελτίο αφορά σε περισσότερα στοιχηματικά γεγονότα, η απόδοση της πρόβλεψης ισούται με το γινόμενο όλων των προσφερόμενων αποδόσεων καθενός από τα επιλεγέντα στοιχηματικά γεγονότα.</w:t>
      </w:r>
      <w:r>
        <w:rPr>
          <w:rStyle w:val="Hyperlink"/>
          <w:b/>
          <w:bCs/>
          <w:color w:val="000000"/>
          <w:sz w:val="20"/>
          <w:szCs w:val="20"/>
          <w:u w:val="none" w:color="0000EE"/>
          <w:vertAlign w:val="superscript"/>
          <w:lang w:val="el" w:eastAsia="el"/>
        </w:rPr>
        <w:footnoteReference w:id="135"/>
      </w:r>
    </w:p>
    <w:p>
      <w:pPr>
        <w:pStyle w:val="StructureList1"/>
        <w:spacing w:before="120" w:after="0"/>
        <w:rPr>
          <w:lang w:val="el" w:eastAsia="el"/>
        </w:rPr>
      </w:pPr>
      <w:r>
        <w:rPr>
          <w:b/>
          <w:bCs/>
          <w:lang w:val="el" w:eastAsia="el"/>
        </w:rPr>
        <w:t>γ)</w:t>
      </w:r>
      <w:r>
        <w:rPr>
          <w:b/>
          <w:bCs/>
          <w:lang w:val="en" w:eastAsia="en"/>
        </w:rPr>
        <w:tab/>
      </w:r>
      <w:r>
        <w:rPr>
          <w:b/>
          <w:bCs/>
          <w:lang w:val="el" w:eastAsia="el"/>
        </w:rPr>
        <w:t>Τα κέρδη της περ. γ), που πληρώνονται ή πιστώνονται στον Ηλεκτρονικό Λογαριασμό Παίκτη, υποβάλλονται σε φόρο μετά την αφαίρεση αφορολόγητου ποσού εκατό (100) ευρώ, αυτοτελώς ανά παικτική συνεδρία, με συντελεστή δεκαπέντε τοις εκατό (15%), εφόσον πρόκειται για κέρδη μέχρι πεντακόσια (500) ευρώ, και με συντελεστή είκοσι τοις εκατό (20%), εφόσον πρόκειται για κέρδη από πεντακόσια ευρώ και ένα λεπτό (500,01) και πάνω.</w:t>
      </w:r>
      <w:r>
        <w:rPr>
          <w:rStyle w:val="Hyperlink"/>
          <w:b/>
          <w:bCs/>
          <w:color w:val="000000"/>
          <w:sz w:val="20"/>
          <w:szCs w:val="20"/>
          <w:u w:val="none" w:color="0000EE"/>
          <w:vertAlign w:val="superscript"/>
          <w:lang w:val="el" w:eastAsia="el"/>
        </w:rPr>
        <w:footnoteReference w:id="136"/>
      </w:r>
    </w:p>
    <w:p>
      <w:pPr>
        <w:pStyle w:val="StructureList1"/>
        <w:spacing w:before="120" w:after="0"/>
        <w:rPr>
          <w:lang w:val="el" w:eastAsia="el"/>
        </w:rPr>
      </w:pPr>
      <w:r>
        <w:rPr>
          <w:b/>
          <w:bCs/>
          <w:lang w:val="el" w:eastAsia="el"/>
        </w:rPr>
        <w:t>δ)</w:t>
      </w:r>
      <w:r>
        <w:rPr>
          <w:b/>
          <w:bCs/>
          <w:lang w:val="en" w:eastAsia="en"/>
        </w:rPr>
        <w:tab/>
      </w:r>
      <w:r>
        <w:rPr>
          <w:b/>
          <w:bCs/>
          <w:lang w:val="el" w:eastAsia="el"/>
        </w:rPr>
        <w:t>Τα κέρδη της περ. δ) υποβάλλονται σε φόρο ανά δελτίο παιχνιδιού, σύμφωνα με την ακόλουθη κλίμακα:</w:t>
      </w:r>
      <w:r>
        <w:rPr>
          <w:rStyle w:val="Hyperlink"/>
          <w:b/>
          <w:bCs/>
          <w:color w:val="000000"/>
          <w:sz w:val="20"/>
          <w:szCs w:val="20"/>
          <w:u w:val="none" w:color="0000EE"/>
          <w:vertAlign w:val="superscript"/>
          <w:lang w:val="el" w:eastAsia="el"/>
        </w:rPr>
        <w:footnoteReference w:id="137"/>
      </w:r>
    </w:p>
    <w:p>
      <w:pPr>
        <w:spacing w:before="240" w:after="240"/>
        <w:rPr>
          <w:lang w:val="el" w:eastAsia="el"/>
        </w:rPr>
      </w:pPr>
      <w:r>
        <w:rPr>
          <w:b/>
          <w:bCs/>
          <w:lang w:val="el" w:eastAsia="el"/>
        </w:rPr>
        <w:t>Κέρδη ανά δελτίο (σε €) Συντελεστής κλιμακίου</w:t>
      </w:r>
    </w:p>
    <w:p>
      <w:pPr>
        <w:spacing w:before="240" w:after="240"/>
        <w:rPr>
          <w:lang w:val="el" w:eastAsia="el"/>
        </w:rPr>
      </w:pPr>
      <w:r>
        <w:rPr>
          <w:b/>
          <w:bCs/>
          <w:lang w:val="el" w:eastAsia="el"/>
        </w:rPr>
        <w:t>0-100 0,0%</w:t>
      </w:r>
    </w:p>
    <w:p>
      <w:pPr>
        <w:spacing w:before="240" w:after="240"/>
        <w:rPr>
          <w:lang w:val="el" w:eastAsia="el"/>
        </w:rPr>
      </w:pPr>
      <w:r>
        <w:rPr>
          <w:b/>
          <w:bCs/>
          <w:lang w:val="el" w:eastAsia="el"/>
        </w:rPr>
        <w:t>100,01-200 2,5%</w:t>
      </w:r>
    </w:p>
    <w:p>
      <w:pPr>
        <w:spacing w:before="240" w:after="240"/>
        <w:rPr>
          <w:lang w:val="el" w:eastAsia="el"/>
        </w:rPr>
      </w:pPr>
      <w:r>
        <w:rPr>
          <w:b/>
          <w:bCs/>
          <w:lang w:val="el" w:eastAsia="el"/>
        </w:rPr>
        <w:t>200,01-500 5%</w:t>
      </w:r>
    </w:p>
    <w:p>
      <w:pPr>
        <w:spacing w:before="240" w:after="240"/>
        <w:rPr>
          <w:lang w:val="el" w:eastAsia="el"/>
        </w:rPr>
      </w:pPr>
      <w:r>
        <w:rPr>
          <w:b/>
          <w:bCs/>
          <w:lang w:val="el" w:eastAsia="el"/>
        </w:rPr>
        <w:t>500,01-2.500 10%</w:t>
      </w:r>
    </w:p>
    <w:p>
      <w:pPr>
        <w:spacing w:before="240" w:after="240"/>
        <w:rPr>
          <w:lang w:val="el" w:eastAsia="el"/>
        </w:rPr>
      </w:pPr>
      <w:r>
        <w:rPr>
          <w:b/>
          <w:bCs/>
          <w:lang w:val="el" w:eastAsia="el"/>
        </w:rPr>
        <w:t>&gt;2.500 20%</w:t>
      </w:r>
    </w:p>
    <w:p>
      <w:pPr>
        <w:spacing w:before="240" w:after="240"/>
        <w:rPr>
          <w:lang w:val="el" w:eastAsia="el"/>
        </w:rPr>
      </w:pPr>
      <w:r>
        <w:rPr>
          <w:b/>
          <w:bCs/>
          <w:lang w:val="el" w:eastAsia="el"/>
        </w:rPr>
        <w:t>Ως δελτίο νοείται η καταχώριση κάθε συνόλου επιλογών του παίκτη το οποίο συνιστά μία αυτοτελή συμμετοχή του σε μία κλήρωση ή έναν διαγωνισμό εκάστου παιγνίου.</w:t>
      </w:r>
    </w:p>
    <w:p>
      <w:pPr>
        <w:pStyle w:val="StructureList1"/>
        <w:spacing w:before="120" w:after="0"/>
        <w:rPr>
          <w:lang w:val="el" w:eastAsia="el"/>
        </w:rPr>
      </w:pPr>
      <w:r>
        <w:rPr>
          <w:b/>
          <w:bCs/>
          <w:lang w:val="el" w:eastAsia="el"/>
        </w:rPr>
        <w:t>ε)</w:t>
      </w:r>
      <w:r>
        <w:rPr>
          <w:b/>
          <w:bCs/>
          <w:lang w:val="en" w:eastAsia="en"/>
        </w:rPr>
        <w:tab/>
      </w:r>
      <w:r>
        <w:rPr>
          <w:b/>
          <w:bCs/>
          <w:lang w:val="el" w:eastAsia="el"/>
        </w:rPr>
        <w:t>Τα κέρδη και οι παροχές της περ. ε) υποβάλλονται σε φόρο αυτοτελώς με συντελεστή είκοσι τοις εκατό (20%) μετά την αφαίρεση αφορολόγητου ποσού χιλίων (1.000) ευρώ ανά αντικείμενο.</w:t>
      </w:r>
      <w:r>
        <w:rPr>
          <w:rStyle w:val="Hyperlink"/>
          <w:b/>
          <w:bCs/>
          <w:color w:val="000000"/>
          <w:sz w:val="20"/>
          <w:szCs w:val="20"/>
          <w:u w:val="none" w:color="0000EE"/>
          <w:vertAlign w:val="superscript"/>
          <w:lang w:val="el" w:eastAsia="el"/>
        </w:rPr>
        <w:footnoteReference w:id="138"/>
      </w:r>
    </w:p>
    <w:p>
      <w:pPr>
        <w:pStyle w:val="StructureList1"/>
        <w:spacing w:before="120" w:after="0"/>
        <w:rPr>
          <w:lang w:val="el" w:eastAsia="el"/>
        </w:rPr>
      </w:pPr>
      <w:r>
        <w:rPr>
          <w:b/>
          <w:bCs/>
          <w:lang w:val="el" w:eastAsia="el"/>
        </w:rPr>
        <w:t>στ)</w:t>
      </w:r>
      <w:r>
        <w:rPr>
          <w:b/>
          <w:bCs/>
          <w:lang w:val="en" w:eastAsia="en"/>
        </w:rPr>
        <w:tab/>
      </w:r>
      <w:r>
        <w:rPr>
          <w:b/>
          <w:bCs/>
          <w:lang w:val="el" w:eastAsia="el"/>
        </w:rPr>
        <w:t>Τα έσοδα της περ. στ) φορολογούνται αυτοτελώς με συντελεστή δέκα πέντε τοις εκατό (15%).</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b/>
          <w:bCs/>
          <w:lang w:val="el" w:eastAsia="el"/>
        </w:rPr>
        <w:t xml:space="preserve"> Ποσοστό των εσόδων από τις κατηγορίες φόρων των περ. β) και δ) της παρ. 1 χρησιμοποιείται για τη χρηματοδότηση αθλητικών ομάδων και την επιχορήγηση των Ειδικών Επιτροπών του άρθρου 53 του ν. 2725/1999 (Α` 121), κατόπιν κοινής απόφασης των Υπουργών Οικονομικών και Πολιτισμού και Αθλητισμού. Με την ίδια απόφαση δύναται να καθορίζονται οι δικαιούχοι, ο τρόπος κατανομής της εν λόγω χρηματοδότησης και κάθε άλλη αναγκαία λεπτομέρεια. Με την ίδια απόφαση δύναται να καθορίζονται οι δικαιούχοι, ο τρόπος κατανομής της εν λόγω χρηματοδότησης και κάθε άλλη αναγκαία λεπτομέρεια.</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1"/>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Υπόχρεοι σε δήλωση (...)</w:t>
      </w:r>
      <w:r>
        <w:rPr>
          <w:rStyle w:val="Hyperlink"/>
          <w:b/>
          <w:bCs/>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b/>
          <w:bCs/>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b/>
          <w:bCs/>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b/>
          <w:bCs/>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b/>
          <w:bCs/>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b/>
          <w:bCs/>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b/>
          <w:bCs/>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b/>
          <w:bCs/>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10.</w:t>
      </w:r>
      <w:r>
        <w:rPr>
          <w:b/>
          <w:bCs/>
          <w:lang w:val="el" w:eastAsia="el"/>
        </w:rPr>
        <w:t xml:space="preserve"> Εάν συντάσσεται συμβολαιογραφικό έγγραφο, η δήλωση συμπληρώνεται από τον συμβολαιογράφο που θα καταρτίσει τη συμβολαιογραφική πράξη.</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11.</w:t>
      </w:r>
      <w:r>
        <w:rPr>
          <w:b/>
          <w:bCs/>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r>
        <w:rPr>
          <w:rStyle w:val="Hyperlink"/>
          <w:b/>
          <w:bCs/>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Β. (...)</w:t>
      </w:r>
      <w:r>
        <w:rPr>
          <w:rStyle w:val="Hyperlink"/>
          <w:b/>
          <w:bCs/>
          <w:color w:val="000000"/>
          <w:sz w:val="20"/>
          <w:szCs w:val="20"/>
          <w:u w:val="none" w:color="0000EE"/>
          <w:vertAlign w:val="superscript"/>
          <w:lang w:val="el" w:eastAsia="el"/>
        </w:rPr>
        <w:footnoteReference w:id="145"/>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εννέα (9) μήνες αν ο κληρονομούμενος απεβίωσε στην ημεδαπή και</w:t>
      </w:r>
      <w:r>
        <w:rPr>
          <w:rStyle w:val="Hyperlink"/>
          <w:b/>
          <w:bCs/>
          <w:color w:val="000000"/>
          <w:sz w:val="20"/>
          <w:szCs w:val="20"/>
          <w:u w:val="none" w:color="0000EE"/>
          <w:vertAlign w:val="superscript"/>
          <w:lang w:val="el" w:eastAsia="el"/>
        </w:rPr>
        <w:footnoteReference w:id="146"/>
      </w:r>
    </w:p>
    <w:p>
      <w:pPr>
        <w:pStyle w:val="StructureList1"/>
        <w:spacing w:before="120" w:after="0"/>
        <w:rPr>
          <w:lang w:val="el" w:eastAsia="el"/>
        </w:rPr>
      </w:pPr>
      <w:r>
        <w:rPr>
          <w:b/>
          <w:bCs/>
          <w:lang w:val="el" w:eastAsia="el"/>
        </w:rPr>
        <w:t>β)</w:t>
      </w:r>
      <w:r>
        <w:rPr>
          <w:b/>
          <w:bCs/>
          <w:lang w:val="en" w:eastAsia="en"/>
        </w:rPr>
        <w:tab/>
      </w:r>
      <w:r>
        <w:rPr>
          <w:b/>
          <w:bCs/>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b/>
          <w:bCs/>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b/>
          <w:bCs/>
          <w:lang w:val="el" w:eastAsia="el"/>
        </w:rPr>
        <w:t xml:space="preserve"> Η προθεσμία για την υποβολή δήλωσης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τον χρόνο που ορίζεται κάθε φορά στο άρθρο 7.</w:t>
      </w:r>
      <w:r>
        <w:rPr>
          <w:rStyle w:val="Hyperlink"/>
          <w:b/>
          <w:bCs/>
          <w:color w:val="000000"/>
          <w:sz w:val="20"/>
          <w:szCs w:val="20"/>
          <w:u w:val="none" w:color="0000EE"/>
          <w:vertAlign w:val="superscript"/>
          <w:lang w:val="el" w:eastAsia="el"/>
        </w:rPr>
        <w:footnoteReference w:id="147"/>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b/>
          <w:bCs/>
          <w:lang w:val="el" w:eastAsia="el"/>
        </w:rPr>
        <w:t>ε)</w:t>
      </w:r>
      <w:r>
        <w:rPr>
          <w:b/>
          <w:bCs/>
          <w:lang w:val="en" w:eastAsia="en"/>
        </w:rPr>
        <w:tab/>
      </w:r>
      <w:r>
        <w:rPr>
          <w:b/>
          <w:bCs/>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b/>
          <w:bCs/>
          <w:lang w:val="el" w:eastAsia="el"/>
        </w:rPr>
        <w:t>ζ)</w:t>
      </w:r>
      <w:r>
        <w:rPr>
          <w:b/>
          <w:bCs/>
          <w:lang w:val="en" w:eastAsia="en"/>
        </w:rPr>
        <w:tab/>
      </w:r>
      <w:r>
        <w:rPr>
          <w:b/>
          <w:bCs/>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2.</w:t>
      </w:r>
      <w:r>
        <w:rPr>
          <w:b/>
          <w:bCs/>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149"/>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b/>
          <w:bCs/>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b/>
          <w:bCs/>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b/>
          <w:bCs/>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b/>
          <w:bCs/>
          <w:lang w:val="el" w:eastAsia="el"/>
        </w:rPr>
        <w:t>β)</w:t>
      </w:r>
      <w:r>
        <w:rPr>
          <w:b/>
          <w:bCs/>
          <w:lang w:val="en" w:eastAsia="en"/>
        </w:rPr>
        <w:tab/>
      </w:r>
      <w:r>
        <w:rPr>
          <w:b/>
          <w:bCs/>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b/>
          <w:bCs/>
          <w:lang w:val="el" w:eastAsia="el"/>
        </w:rPr>
        <w:t>γ)</w:t>
      </w:r>
      <w:r>
        <w:rPr>
          <w:b/>
          <w:bCs/>
          <w:lang w:val="en" w:eastAsia="en"/>
        </w:rPr>
        <w:tab/>
      </w:r>
      <w:r>
        <w:rPr>
          <w:b/>
          <w:bCs/>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b/>
          <w:bCs/>
          <w:lang w:val="el" w:eastAsia="el"/>
        </w:rPr>
        <w:t>αα)</w:t>
      </w:r>
      <w:r>
        <w:rPr>
          <w:b/>
          <w:bCs/>
          <w:lang w:val="en" w:eastAsia="en"/>
        </w:rPr>
        <w:tab/>
      </w:r>
      <w:r>
        <w:rPr>
          <w:b/>
          <w:bCs/>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b/>
          <w:bCs/>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εν ζωή και οι γονικές παροχές που έγιναν από τον κληρονομούμενο προς τους κληρονόμους και κληροδόχους που συστάθηκαν υπέρ αυτών.</w:t>
      </w:r>
      <w:r>
        <w:rPr>
          <w:rStyle w:val="Hyperlink"/>
          <w:b/>
          <w:bCs/>
          <w:color w:val="000000"/>
          <w:sz w:val="20"/>
          <w:szCs w:val="20"/>
          <w:u w:val="none" w:color="0000EE"/>
          <w:vertAlign w:val="superscript"/>
          <w:lang w:val="el" w:eastAsia="el"/>
        </w:rPr>
        <w:footnoteReference w:id="150"/>
      </w:r>
    </w:p>
    <w:p>
      <w:pPr>
        <w:pStyle w:val="StructureList1"/>
        <w:spacing w:before="120" w:after="0"/>
        <w:rPr>
          <w:lang w:val="el" w:eastAsia="el"/>
        </w:rPr>
      </w:pPr>
      <w:r>
        <w:rPr>
          <w:b/>
          <w:bCs/>
          <w:lang w:val="el" w:eastAsia="el"/>
        </w:rPr>
        <w:t>ε)</w:t>
      </w:r>
      <w:r>
        <w:rPr>
          <w:b/>
          <w:bCs/>
          <w:lang w:val="en" w:eastAsia="en"/>
        </w:rPr>
        <w:tab/>
      </w:r>
      <w:r>
        <w:rPr>
          <w:b/>
          <w:bCs/>
          <w:lang w:val="el" w:eastAsia="el"/>
        </w:rPr>
        <w:t>Τα χρέη και βάρη της κληρονομίας.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επικαρπίες τις οποίες ασκούσε ο κληρονομούμενος.</w:t>
      </w:r>
    </w:p>
    <w:p>
      <w:pPr>
        <w:pStyle w:val="StructureList1"/>
        <w:spacing w:before="120" w:after="0"/>
        <w:rPr>
          <w:lang w:val="el" w:eastAsia="el"/>
        </w:rPr>
      </w:pPr>
      <w:r>
        <w:rPr>
          <w:b/>
          <w:bCs/>
          <w:lang w:val="el" w:eastAsia="el"/>
        </w:rPr>
        <w:t>ζ)</w:t>
      </w:r>
      <w:r>
        <w:rPr>
          <w:b/>
          <w:bCs/>
          <w:lang w:val="en" w:eastAsia="en"/>
        </w:rPr>
        <w:tab/>
      </w:r>
      <w:r>
        <w:rPr>
          <w:b/>
          <w:bCs/>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που συστάθηκαν προς αυτόν.</w:t>
      </w:r>
      <w:r>
        <w:rPr>
          <w:rStyle w:val="Hyperlink"/>
          <w:b/>
          <w:bCs/>
          <w:color w:val="000000"/>
          <w:sz w:val="20"/>
          <w:szCs w:val="20"/>
          <w:u w:val="none" w:color="0000EE"/>
          <w:vertAlign w:val="superscript"/>
          <w:lang w:val="el" w:eastAsia="el"/>
        </w:rPr>
        <w:footnoteReference w:id="151"/>
      </w:r>
    </w:p>
    <w:p>
      <w:pPr>
        <w:pStyle w:val="StructureList1"/>
        <w:spacing w:before="120" w:after="0"/>
        <w:rPr>
          <w:lang w:val="el" w:eastAsia="el"/>
        </w:rPr>
      </w:pPr>
      <w:r>
        <w:rPr>
          <w:b/>
          <w:bCs/>
          <w:lang w:val="el" w:eastAsia="el"/>
        </w:rPr>
        <w:t>η)</w:t>
      </w:r>
      <w:r>
        <w:rPr>
          <w:b/>
          <w:bCs/>
          <w:lang w:val="en" w:eastAsia="en"/>
        </w:rPr>
        <w:tab/>
      </w:r>
      <w:r>
        <w:rPr>
          <w:b/>
          <w:bCs/>
          <w:lang w:val="el" w:eastAsia="el"/>
        </w:rPr>
        <w:t>Ο αριθμός φορολογικού μητρώου του υπόχρεου σε φόρο και του κληρονομούμενου.</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Οι υπόχρεοι σε δήλωση υποχρεούνται να προσκομίσουν στον συμβολαιογράφο όλα τα αναγκαία στοιχεία που απαιτούνται για την ορθή σύνταξη της δήλωσης από αυτόν και στην αρμόδια υπηρεσία της Φορολογικής Διοίκησης τα νόμιμα δικαιολογητικά.</w:t>
      </w:r>
      <w:r>
        <w:rPr>
          <w:rStyle w:val="Hyperlink"/>
          <w:b/>
          <w:bCs/>
          <w:color w:val="000000"/>
          <w:sz w:val="20"/>
          <w:szCs w:val="20"/>
          <w:u w:val="none" w:color="0000EE"/>
          <w:vertAlign w:val="superscript"/>
          <w:lang w:val="el" w:eastAsia="el"/>
        </w:rPr>
        <w:footnoteReference w:id="153"/>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b/>
          <w:bCs/>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b/>
          <w:bCs/>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b/>
          <w:bCs/>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b/>
          <w:bCs/>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b/>
          <w:bCs/>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b/>
          <w:bCs/>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b/>
          <w:bCs/>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b/>
          <w:bCs/>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b/>
          <w:bCs/>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b/>
          <w:bCs/>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b/>
          <w:bCs/>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b/>
          <w:bCs/>
          <w:lang w:val="el" w:eastAsia="el"/>
        </w:rPr>
        <w:t>μέρει.</w:t>
      </w:r>
    </w:p>
    <w:p>
      <w:pPr>
        <w:pStyle w:val="MainText"/>
        <w:spacing w:before="120" w:after="0"/>
        <w:rPr>
          <w:lang w:val="el" w:eastAsia="el"/>
        </w:rPr>
      </w:pPr>
      <w:r>
        <w:rPr>
          <w:b/>
          <w:bCs/>
          <w:lang w:val="el" w:eastAsia="el"/>
        </w:rPr>
        <w:t>3.</w:t>
      </w:r>
      <w:r>
        <w:rPr>
          <w:b/>
          <w:bCs/>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b/>
          <w:bCs/>
          <w:lang w:val="el" w:eastAsia="el"/>
        </w:rPr>
        <w:t xml:space="preserve"> 4. Οποιαδήποτε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από τον προϊστάμενο της αρμόδιας Δ.Ο.Υ. οίκοθεν ή μετά από αίτηση του φορολογουμένου το αργότερο με την πράξη καταλογισμού του φόρου. 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r>
        <w:rPr>
          <w:rStyle w:val="Hyperlink"/>
          <w:b/>
          <w:bCs/>
          <w:color w:val="000000"/>
          <w:sz w:val="20"/>
          <w:szCs w:val="20"/>
          <w:u w:val="none" w:color="0000EE"/>
          <w:vertAlign w:val="superscript"/>
          <w:lang w:val="el" w:eastAsia="el"/>
        </w:rPr>
        <w:footnoteReference w:id="154"/>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b/>
          <w:bCs/>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b/>
          <w:bCs/>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b/>
          <w:bCs/>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2.</w:t>
      </w:r>
      <w:r>
        <w:rPr>
          <w:b/>
          <w:bCs/>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3.</w:t>
      </w:r>
      <w:r>
        <w:rPr>
          <w:b/>
          <w:bCs/>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58"/>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b/>
          <w:bCs/>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b/>
          <w:bCs/>
          <w:lang w:val="el" w:eastAsia="el"/>
        </w:rPr>
        <w:t>β)</w:t>
      </w:r>
      <w:r>
        <w:rPr>
          <w:b/>
          <w:bCs/>
          <w:lang w:val="en" w:eastAsia="en"/>
        </w:rPr>
        <w:tab/>
      </w:r>
      <w:r>
        <w:rPr>
          <w:b/>
          <w:bCs/>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b/>
          <w:bCs/>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b/>
          <w:bCs/>
          <w:lang w:val="el" w:eastAsia="el"/>
        </w:rPr>
        <w:t xml:space="preserve"> Οι διατάξεις των παραγράφων 2 και 3 του άρθρου 41 εφαρμόζονται και στις εμπρόθεσμες δηλώσεις φόρου κληρονομιάς.</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b/>
          <w:bCs/>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b/>
          <w:bCs/>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b/>
          <w:bCs/>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ακινήτων καθώς και των εμπράγματων σε αυτά δικαιωμάτων,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b/>
          <w:bCs/>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b/>
          <w:bCs/>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b/>
          <w:bCs/>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b/>
          <w:bCs/>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b/>
          <w:bCs/>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b/>
          <w:bCs/>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b/>
          <w:bCs/>
          <w:lang w:val="el" w:eastAsia="el"/>
        </w:rPr>
        <w:t>σύμφωνα με την επόμενη παράγραφο.</w:t>
      </w:r>
    </w:p>
    <w:p>
      <w:pPr>
        <w:pStyle w:val="MainText"/>
        <w:spacing w:before="120" w:after="0"/>
        <w:rPr>
          <w:lang w:val="el" w:eastAsia="el"/>
        </w:rPr>
      </w:pPr>
      <w:r>
        <w:rPr>
          <w:b/>
          <w:bCs/>
          <w:lang w:val="el" w:eastAsia="el"/>
        </w:rPr>
        <w:t>2.</w:t>
      </w:r>
      <w:r>
        <w:rPr>
          <w:b/>
          <w:bCs/>
          <w:lang w:val="el" w:eastAsia="el"/>
        </w:rPr>
        <w:t xml:space="preserve"> Εκδοση συμπληρωματικής πράξης επιτρέπεται:</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αν εκδόθηκε μερική πράξη, κατά τα οριζόμενα στην παράγραφο 1,</w:t>
      </w:r>
    </w:p>
    <w:p>
      <w:pPr>
        <w:pStyle w:val="StructureList1"/>
        <w:spacing w:before="120" w:after="0"/>
        <w:rPr>
          <w:lang w:val="el" w:eastAsia="el"/>
        </w:rPr>
      </w:pPr>
      <w:r>
        <w:rPr>
          <w:b/>
          <w:bCs/>
          <w:lang w:val="el" w:eastAsia="el"/>
        </w:rPr>
        <w:t>γ)</w:t>
      </w:r>
      <w:r>
        <w:rPr>
          <w:b/>
          <w:bCs/>
          <w:lang w:val="en" w:eastAsia="en"/>
        </w:rPr>
        <w:tab/>
      </w:r>
      <w:r>
        <w:rPr>
          <w:b/>
          <w:bCs/>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b/>
          <w:bCs/>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b/>
          <w:bCs/>
          <w:lang w:val="el" w:eastAsia="el"/>
        </w:rPr>
        <w:t>προηγήθηκε.</w:t>
      </w:r>
    </w:p>
    <w:p>
      <w:pPr>
        <w:pStyle w:val="MainText"/>
        <w:spacing w:before="120" w:after="0"/>
        <w:rPr>
          <w:lang w:val="el" w:eastAsia="el"/>
        </w:rPr>
      </w:pPr>
      <w:r>
        <w:rPr>
          <w:b/>
          <w:bCs/>
          <w:lang w:val="el" w:eastAsia="el"/>
        </w:rPr>
        <w:t>4.</w:t>
      </w:r>
      <w:r>
        <w:rPr>
          <w:b/>
          <w:bCs/>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b/>
          <w:bCs/>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b/>
          <w:bCs/>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b/>
          <w:bCs/>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b/>
          <w:bCs/>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b/>
          <w:bCs/>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b/>
          <w:bCs/>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b/>
          <w:bCs/>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b/>
          <w:bCs/>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b/>
          <w:bCs/>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b/>
          <w:bCs/>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b/>
          <w:bCs/>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b/>
          <w:bCs/>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b/>
          <w:bCs/>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b/>
          <w:bCs/>
          <w:lang w:val="el" w:eastAsia="el"/>
        </w:rPr>
        <w:t xml:space="preserve"> Ο φόρος βεβαιώνεται με βάση: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δηλώσεις που υποβάλλονται,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νέες εκκαθαρίσεις κατά τα άρθρα 100 και 101,</w:t>
      </w:r>
    </w:p>
    <w:p>
      <w:pPr>
        <w:pStyle w:val="StructureList1"/>
        <w:spacing w:before="120" w:after="0"/>
        <w:rPr>
          <w:lang w:val="el" w:eastAsia="el"/>
        </w:rPr>
      </w:pPr>
      <w:r>
        <w:rPr>
          <w:b/>
          <w:bCs/>
          <w:lang w:val="el" w:eastAsia="el"/>
        </w:rPr>
        <w:t>δ)</w:t>
      </w:r>
      <w:r>
        <w:rPr>
          <w:b/>
          <w:bCs/>
          <w:lang w:val="en" w:eastAsia="en"/>
        </w:rPr>
        <w:tab/>
      </w:r>
      <w:r>
        <w:rPr>
          <w:b/>
          <w:bCs/>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b/>
          <w:bCs/>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b/>
          <w:bCs/>
          <w:lang w:val="el" w:eastAsia="el"/>
        </w:rPr>
        <w:t>στο δημόσιο φόρο, καθώς και τα δικαιώματα υπέρ τρίτων αποδίδονται, όπως ειδικότερα καθορίζονται με αποφάσεις του Υπουργού Οικονομικών. 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b/>
          <w:bCs/>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πενήντα τοις εκατό (50%)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εισπράττεται σε έξι (6) ίσες μηνιαίες δόσεις, με τον περιορισμό ότι κάθε δόση δεν θα είναι μικρότερη των πεντακοσίων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b/>
          <w:bCs/>
          <w:lang w:val="el" w:eastAsia="el"/>
        </w:rPr>
        <w:t>την απόφαση αυτήν.</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6.</w:t>
      </w:r>
      <w:r>
        <w:rPr>
          <w:b/>
          <w:bCs/>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b/>
          <w:bCs/>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b/>
          <w:bCs/>
          <w:lang w:val="el" w:eastAsia="el"/>
        </w:rPr>
        <w:t>οικείου φόρου.</w:t>
      </w:r>
    </w:p>
    <w:p>
      <w:pPr>
        <w:pStyle w:val="MainText"/>
        <w:spacing w:before="120" w:after="0"/>
        <w:rPr>
          <w:lang w:val="el" w:eastAsia="el"/>
        </w:rPr>
      </w:pPr>
      <w:r>
        <w:rPr>
          <w:b/>
          <w:bCs/>
          <w:lang w:val="el" w:eastAsia="el"/>
        </w:rPr>
        <w:t>7.</w:t>
      </w:r>
      <w:r>
        <w:rPr>
          <w:b/>
          <w:bCs/>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b/>
          <w:bCs/>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b/>
          <w:bCs/>
          <w:lang w:val="el" w:eastAsia="el"/>
        </w:rPr>
        <w:t xml:space="preserve"> Ο φόρος που βεβαιώνεται ύστερα από δήλωση του υπόχρεου, ύστερα από πράξη προσδιορισμού φόρου, που έγινε οριστική λόγω μη άσκησης ή εκπρόθεσμης άσκησης προσφυγής, ύστερα από διοικητική επίλυση της διαφοράς και την καταβολή του ενός πέμπτου (1/5) ή ύστερα από απόφαση διοικητικού δικαστηρίου ή δικαστικό συμβιβασμό, καταβάλλεται σε δώδεκα (12) ίσες διμηνιαίες δόσεις. 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 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b/>
          <w:bCs/>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b/>
          <w:bCs/>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b/>
          <w:bCs/>
          <w:lang w:val="el" w:eastAsia="el"/>
        </w:rPr>
        <w:t xml:space="preserve"> Σε κάθε άλλη περίπτωση που οφείλεται φόρος που αναλογεί σε μετρητά και γενικά κινητά πράγματα, εφόσον κατά την κρίση του προϊσταμένου της Δ.Ο.Υ. δεν διασφαλίζεται η πληρωμή του από την περιουσία του υπόχρεου, παρέχεται ασφάλεια με την υποβολή της δήλωσης, άλλως καταβάλλεται αμέσως ολόκληρος ο φόρος αυτός και γίνεται μνεία στη δήλωση για την καταβολή.</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5.</w:t>
      </w:r>
      <w:r>
        <w:rPr>
          <w:b/>
          <w:bCs/>
          <w:lang w:val="el" w:eastAsia="el"/>
        </w:rPr>
        <w:t xml:space="preserve"> Η ευχέρεια καταβολής του φόρου σε δόσεις κατά την παρ. 1 παρέχεται μόνο αν το ακίνητο, που αποκτήθηκε αιτία θανάτου, βρίσκεται στην κυριότητα του οφειλέτη κληρονόμου. Προκειμένου αυτό να μεταβιβασθεί αιτία δωρεάς ή γονικής παροχής ή βαρυνθεί με εμπράγματα δικαιώματα από τις ίδιες αιτίες, ολόκληρος ο φόρος που αναλογεί σε αυτό καθίσταται απαιτητός και καταβάλλεται πριν από τη χορήγηση πιστοποιητικού, για το οποίο ορίζει το άρθρο 112. Σε περίπτωση που ο οφειλόμενος φόρος αφορά και σε λοιπά περιουσιακά στοιχεία, η πίστωση του επιμεριστικά αναλογούντος στο μεταβιβαζόμενο ακίνητο φόρου γίνεται σε εξόφληση των πρώτων δόσεων από τις ανεξόφλητες, κατά την καταβολή, είτε αυτές είναι ληξιπρόθεσμες είτε όχι, χωρίς να γίνεται επιμερισμός του φόρου αυτού σε όλες τις δόσεις του ποσού που έχει βεβαιωθεί.</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6.</w:t>
      </w:r>
      <w:r>
        <w:rPr>
          <w:b/>
          <w:bCs/>
          <w:lang w:val="el" w:eastAsia="el"/>
        </w:rPr>
        <w:t xml:space="preserve"> Με πράξη της Φορολογικής Διοίκησης επιτρέπεται η εξόφληση του συνόλου ή μέρους οφειλόμενου φόρου κληρονομιάς από οφειλέτη που βρίσκεται σε αδυναμία να τον καταβάλει με μετρητά, μετά από αίτησή του, με μεταβίβαση στο Ελληνικό Δημόσιο της πλήρους κυριότητας ολοκλήρου αξιόλογου κληρονομιαίου ή άλλου ακινήτου, το οποίο βρίσκεται εντός σχεδίου πόλης και δεν βαρύνεται με οποιοδήποτε εμπράγματο δικαίωμα, αγωγή ή άλλο βάρος. Σε καμία περίπτωση δεν αποδίδεται στον οφειλέτη η τυχόν διαφορά μεταξύ της αξίας του ακινήτου που προσφέρεται και του φόρου κληρονομιάς που οφείλεται. Με απόφαση του του Υπουργού Οικονομικών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7.</w:t>
      </w:r>
      <w:r>
        <w:rPr>
          <w:b/>
          <w:bCs/>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b/>
          <w:bCs/>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b/>
          <w:bCs/>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b/>
          <w:bCs/>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b/>
          <w:bCs/>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b/>
          <w:bCs/>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MainText"/>
        <w:spacing w:before="120" w:after="0"/>
        <w:rPr>
          <w:lang w:val="el" w:eastAsia="el"/>
        </w:rPr>
      </w:pPr>
      <w:r>
        <w:rPr>
          <w:b/>
          <w:bCs/>
          <w:lang w:val="el" w:eastAsia="el"/>
        </w:rPr>
        <w:t>5.</w:t>
      </w:r>
      <w:r>
        <w:rPr>
          <w:b/>
          <w:bCs/>
          <w:lang w:val="el" w:eastAsia="el"/>
        </w:rPr>
        <w:t xml:space="preserve"> Οι τελευταίοι κάτοχοι κληρονομιαίων ακινήτων, τα οποία έχουν αποκτήσει με σύμβαση μεταβίβασης από επαχθή αιτία, δεν εμπίπτουν στο πεδίο εφαρμογής των παρ. 1 και 2.</w:t>
      </w:r>
      <w:r>
        <w:rPr>
          <w:rStyle w:val="Hyperlink"/>
          <w:b/>
          <w:bCs/>
          <w:color w:val="000000"/>
          <w:sz w:val="20"/>
          <w:szCs w:val="20"/>
          <w:u w:val="none" w:color="0000EE"/>
          <w:vertAlign w:val="superscript"/>
          <w:lang w:val="el" w:eastAsia="el"/>
        </w:rPr>
        <w:footnoteReference w:id="166"/>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b/>
          <w:bCs/>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b/>
          <w:bCs/>
          <w:lang w:val="el" w:eastAsia="el"/>
        </w:rPr>
        <w:t>γ)</w:t>
      </w:r>
      <w:r>
        <w:rPr>
          <w:b/>
          <w:bCs/>
          <w:lang w:val="en" w:eastAsia="en"/>
        </w:rPr>
        <w:tab/>
      </w:r>
      <w:r>
        <w:rPr>
          <w:b/>
          <w:bCs/>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b/>
          <w:bCs/>
          <w:lang w:val="el" w:eastAsia="el"/>
        </w:rPr>
        <w:t>δ)</w:t>
      </w:r>
      <w:r>
        <w:rPr>
          <w:b/>
          <w:bCs/>
          <w:lang w:val="en" w:eastAsia="en"/>
        </w:rPr>
        <w:tab/>
      </w:r>
      <w:r>
        <w:rPr>
          <w:b/>
          <w:bCs/>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b/>
          <w:bCs/>
          <w:lang w:val="el" w:eastAsia="el"/>
        </w:rPr>
        <w:t>ε)</w:t>
      </w:r>
      <w:r>
        <w:rPr>
          <w:b/>
          <w:bCs/>
          <w:lang w:val="en" w:eastAsia="en"/>
        </w:rPr>
        <w:tab/>
      </w:r>
      <w:r>
        <w:rPr>
          <w:b/>
          <w:bCs/>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b/>
          <w:bCs/>
          <w:lang w:val="el" w:eastAsia="el"/>
        </w:rPr>
        <w:t>ζ)</w:t>
      </w:r>
      <w:r>
        <w:rPr>
          <w:b/>
          <w:bCs/>
          <w:lang w:val="en" w:eastAsia="en"/>
        </w:rPr>
        <w:tab/>
      </w:r>
      <w:r>
        <w:rPr>
          <w:b/>
          <w:bCs/>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b/>
          <w:bCs/>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MainText"/>
        <w:spacing w:before="120" w:after="0"/>
        <w:rPr>
          <w:lang w:val="el" w:eastAsia="el"/>
        </w:rPr>
      </w:pPr>
      <w:r>
        <w:rPr>
          <w:b/>
          <w:bCs/>
          <w:lang w:val="el" w:eastAsia="el"/>
        </w:rPr>
        <w:t>3.</w:t>
      </w:r>
      <w:r>
        <w:rPr>
          <w:b/>
          <w:bCs/>
          <w:lang w:val="el" w:eastAsia="el"/>
        </w:rPr>
        <w:t xml:space="preserve"> Σε περίπτωση υποβολής τροποποιητικής δήλωσης με την οποία μειώνεται η φορολογητέα αξία, εκδίδεται πράξη προσδιορισμού του φόρου σύμφωνα με τα άρθρα 32 και 34 του Κώδικα Φορολογικής Διαδικασίας (ν. 4987/2022, Α` 206). Με απόφαση του Διοικητή της Ανεξάρτητης Αρχής Δημοσίων Εσόδων καθορίζονται τα όργανα, οι όροι, οι προϋποθέσεις, τα κριτήρια, ο τρόπος, η διαδικασία και κάθε άλλη αναγκαία λεπτομέρεια για την επαλήθευση της ορθότητας και πληρότητας των υποβαλλόμενων δηλώσεων.</w:t>
      </w:r>
      <w:r>
        <w:rPr>
          <w:rStyle w:val="Hyperlink"/>
          <w:b/>
          <w:bCs/>
          <w:color w:val="000000"/>
          <w:sz w:val="20"/>
          <w:szCs w:val="20"/>
          <w:u w:val="none" w:color="0000EE"/>
          <w:vertAlign w:val="superscript"/>
          <w:lang w:val="el" w:eastAsia="el"/>
        </w:rPr>
        <w:footnoteReference w:id="167"/>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w:t>
      </w:r>
      <w:r>
        <w:rPr>
          <w:rStyle w:val="Hyperlink"/>
          <w:b/>
          <w:bCs/>
          <w:color w:val="000000"/>
          <w:sz w:val="20"/>
          <w:szCs w:val="20"/>
          <w:u w:val="none" w:color="0000EE"/>
          <w:vertAlign w:val="superscript"/>
          <w:lang w:val="el" w:eastAsia="el"/>
        </w:rPr>
        <w:footnoteReference w:id="168"/>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w:t>
      </w:r>
      <w:r>
        <w:rPr>
          <w:rStyle w:val="Hyperlink"/>
          <w:b/>
          <w:bCs/>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Σε σύσταση δωρεών και γονικών παροχών υπόχρεοι για την υποβολή της δήλωσης είναι οι συμβαλλόμενοι. Εάν συντάσσεται συμβολαιογραφικό έγγραφο, η δήλωση συμπληρώνεται από τον συμβολαιογράφο που θα καταρτίσει τη συμβολαιογραφική πράξη. Δεν έχουν υποχρέωση να υποβάλουν δήλωση οι δικαιούχοι της περίπτωσης α` της παραγράφου 1 του άρθρου 25.</w:t>
      </w:r>
      <w:r>
        <w:rPr>
          <w:rStyle w:val="Hyperlink"/>
          <w:b/>
          <w:bCs/>
          <w:color w:val="000000"/>
          <w:sz w:val="20"/>
          <w:szCs w:val="20"/>
          <w:u w:val="none" w:color="0000EE"/>
          <w:vertAlign w:val="superscript"/>
          <w:lang w:val="el" w:eastAsia="el"/>
        </w:rPr>
        <w:footnoteReference w:id="170"/>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λεπτομέρειες εφαρμογής της παρούσας διάταξης και εξαιρέσεις από αυτήν.</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b/>
          <w:bCs/>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b/>
          <w:bCs/>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b/>
          <w:bCs/>
          <w:lang w:val="el" w:eastAsia="el"/>
        </w:rPr>
        <w:t>Β.(...)</w:t>
      </w:r>
      <w:r>
        <w:rPr>
          <w:rStyle w:val="Hyperlink"/>
          <w:b/>
          <w:bCs/>
          <w:color w:val="000000"/>
          <w:sz w:val="20"/>
          <w:szCs w:val="20"/>
          <w:u w:val="none" w:color="0000EE"/>
          <w:vertAlign w:val="superscript"/>
          <w:lang w:val="el" w:eastAsia="el"/>
        </w:rPr>
        <w:footnoteReference w:id="172"/>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w:t>
      </w:r>
      <w:r>
        <w:rPr>
          <w:b/>
          <w:bCs/>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b/>
          <w:bCs/>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b/>
          <w:bCs/>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b/>
          <w:bCs/>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b/>
          <w:bCs/>
          <w:lang w:val="el" w:eastAsia="el"/>
        </w:rPr>
        <w:t xml:space="preserve"> Σε όσες περιπτώσεις η φορολογική υποχρέωση γεννιέται σε χρόνο μεταγενέστερο από τη σύσταση της δωρεάς, γονικής παροχής, υποβάλλεται νέα δήλωση μέσα σε έξι (6) μήνες από τη γένεση της φορολογικής υποχρέωσης.</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8.</w:t>
      </w:r>
      <w:r>
        <w:rPr>
          <w:b/>
          <w:bCs/>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Για την παραλαβή των δηλώσεων και τη βεβαίωση του φόρου δωρεάς, γονικής παροχής, αρμόδιος είναι ο προϊστάμενος της δημόσιας οικονομικής υπηρεσίας της περιφέρειας της κατοικίας του δωρητή, του γονέα. Για την παραλαβή των δηλώσεων και τη βεβαίωση του φόρου για τις χρηματικές δωρεές προς τα πρόσωπα που ορίζονται στην παράγραφο 3 του άρθρου 25, αρμόδιος είναι ο προϊστάμενος της Δ.Ο.Υ. της περιφέρειας της κατοικίας του δωρεοδόχου.</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2.</w:t>
      </w:r>
      <w:r>
        <w:rPr>
          <w:b/>
          <w:bCs/>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b/>
          <w:bCs/>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b/>
          <w:bCs/>
          <w:lang w:val="el" w:eastAsia="el"/>
        </w:rPr>
        <w:t>Αν ο δωρητής ή ο γονέας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r>
        <w:rPr>
          <w:rStyle w:val="Hyperlink"/>
          <w:b/>
          <w:bCs/>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b/>
          <w:bCs/>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w:t>
      </w:r>
      <w:r>
        <w:rPr>
          <w:b/>
          <w:bCs/>
          <w:lang w:val="el" w:eastAsia="el"/>
        </w:rPr>
        <w:t xml:space="preserve"> Στη δήλωση,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αιτία της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πλήρη τα στοιχεία αυτών που δηλώνουν,</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αντικείμενα της δωρεάς, γονικής παροχής, σύμφωνα με τα οριζόμενα στο εδάφιο γ` της παραγράφου 1 του άρθρου 67,</w:t>
      </w:r>
      <w:r>
        <w:rPr>
          <w:rStyle w:val="Hyperlink"/>
          <w:b/>
          <w:bCs/>
          <w:color w:val="000000"/>
          <w:sz w:val="20"/>
          <w:szCs w:val="20"/>
          <w:u w:val="none" w:color="0000EE"/>
          <w:vertAlign w:val="superscript"/>
          <w:lang w:val="el" w:eastAsia="el"/>
        </w:rPr>
        <w:footnoteReference w:id="179"/>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γονικές παροχές που συνυπολογίζονται,</w:t>
      </w:r>
      <w:r>
        <w:rPr>
          <w:rStyle w:val="Hyperlink"/>
          <w:b/>
          <w:bCs/>
          <w:color w:val="000000"/>
          <w:sz w:val="20"/>
          <w:szCs w:val="20"/>
          <w:u w:val="none" w:color="0000EE"/>
          <w:vertAlign w:val="superscript"/>
          <w:lang w:val="el" w:eastAsia="el"/>
        </w:rPr>
        <w:footnoteReference w:id="180"/>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φορολογικού μητρώου των συμβαλλομένων.</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2.</w:t>
      </w:r>
      <w:r>
        <w:rPr>
          <w:b/>
          <w:bCs/>
          <w:lang w:val="el" w:eastAsia="el"/>
        </w:rPr>
        <w:t xml:space="preserve"> Οι συμβαλλόμενοι υποχρεούνται να προσκομίσουν στον συμβολαιογράφο όλα τα αναγκαία στοιχεία που απαιτούνται για την ορθή σύνταξη της δήλωσης από αυτόν και στην αρμόδια στην αρμόδια υπηρεσία της Φορολογικής Διοίκησης τα νόμιμα δικαιολογητικά.</w:t>
      </w:r>
      <w:r>
        <w:rPr>
          <w:rStyle w:val="Hyperlink"/>
          <w:b/>
          <w:bCs/>
          <w:color w:val="000000"/>
          <w:sz w:val="20"/>
          <w:szCs w:val="20"/>
          <w:u w:val="none" w:color="0000EE"/>
          <w:vertAlign w:val="superscript"/>
          <w:lang w:val="el" w:eastAsia="el"/>
        </w:rPr>
        <w:footnoteReference w:id="182"/>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b/>
          <w:bCs/>
          <w:lang w:val="el" w:eastAsia="el"/>
        </w:rPr>
        <w:t xml:space="preserve"> Ο τρόπος υποβολής των δηλώσεων φόρου δωρεάς και γονικής παροχής καθορίζεται με απόφαση του Διοικητή της Α.Α.Δ.Ε.. Κατά τα λοιπά εφαρμόζονται ανάλογα οι διατάξεις του άρθρου 68.</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2.</w:t>
      </w:r>
      <w:r>
        <w:rPr>
          <w:b/>
          <w:bCs/>
          <w:lang w:val="el" w:eastAsia="el"/>
        </w:rPr>
        <w:t xml:space="preserve"> Απαγορεύεται στο συμβολαιογράφο να συντάξει συμβόλαιο δωρεάς ή γονικής παροχής, αν από την ημέρα υποβολής της δήλωσης έχει περάσει χρονικό διάστημα μεγαλύτερο των τριών (3) μηνών. 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και μετά την προθεσμία του προηγουμένου εδαφίου, εφόσον μέχρι τη σύνταξη του συμβολαίου, δεν έχει τροποποιηθεί το αντικειμενικό σύστημα στη συγκεκριμένη περιοχή.</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3.</w:t>
      </w:r>
      <w:r>
        <w:rPr>
          <w:b/>
          <w:bCs/>
          <w:lang w:val="el" w:eastAsia="el"/>
        </w:rPr>
        <w:t xml:space="preserve"> Για τις χρηματικές δωρεές προς τα πρόσωπα που ορίζονται στην παρ. 3 του άρθρου 25 μπορεί να υποβληθεί από αυτά δήλωση για το συνολικό ποσό των δωρεών και χωρίς την αναγραφή των στοιχείων των δωρητών, εφόσον αποδεικνύεται η σύσταση της δωρεάς, αλλά δεν είναι γνωστά στον δωρεοδόχο τα πλήρη στοιχεία του δωρητή, ή αυτός είναι αλλοδαπός και δεν διαθέτει Αριθμό Φορολογικού Μητρώου στην Ελλάδα και τα ποσά των δωρεών δεν υπερβαίνουν τα χίλια (1.000) ευρώ ανά δωρητή κατ` έτος.</w:t>
      </w:r>
      <w:r>
        <w:rPr>
          <w:rStyle w:val="Hyperlink"/>
          <w:b/>
          <w:bCs/>
          <w:color w:val="000000"/>
          <w:sz w:val="20"/>
          <w:szCs w:val="20"/>
          <w:u w:val="none" w:color="0000EE"/>
          <w:vertAlign w:val="superscript"/>
          <w:lang w:val="el" w:eastAsia="el"/>
        </w:rPr>
        <w:footnoteReference w:id="185"/>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 Ανάλογη εφαρμογή διατάξεων</w:t>
      </w:r>
      <w:r>
        <w:rPr>
          <w:rStyle w:val="Hyperlink"/>
          <w:b/>
          <w:bCs/>
          <w:color w:val="000000"/>
          <w:sz w:val="20"/>
          <w:szCs w:val="20"/>
          <w:u w:val="none" w:color="0000EE"/>
          <w:vertAlign w:val="superscript"/>
          <w:lang w:val="el" w:eastAsia="el"/>
        </w:rPr>
        <w:footnoteReference w:id="186"/>
      </w:r>
    </w:p>
    <w:p>
      <w:pPr>
        <w:spacing w:before="240" w:after="240"/>
        <w:rPr>
          <w:lang w:val="el" w:eastAsia="el"/>
        </w:rPr>
      </w:pPr>
      <w:r>
        <w:rPr>
          <w:b/>
          <w:bCs/>
          <w:lang w:val="el" w:eastAsia="el"/>
        </w:rPr>
        <w:t>Για την υποβολή των δηλώσεων στη φορολογία δωρεών, γονικών παροχών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1 έως και 5 και 7, 83 και 84.</w:t>
      </w:r>
      <w:r>
        <w:rPr>
          <w:rStyle w:val="Hyperlink"/>
          <w:b/>
          <w:bCs/>
          <w:color w:val="000000"/>
          <w:sz w:val="20"/>
          <w:szCs w:val="20"/>
          <w:u w:val="none" w:color="0000EE"/>
          <w:vertAlign w:val="superscript"/>
          <w:lang w:val="el" w:eastAsia="el"/>
        </w:rPr>
        <w:footnoteReference w:id="187"/>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b/>
          <w:bCs/>
          <w:lang w:val="el" w:eastAsia="el"/>
        </w:rPr>
        <w:t xml:space="preserve"> Αυτός που ενεργεί την πληρωμή των κερδών ή που καταβάλλει τις παροχές που υπόκεινται σε φορολογία κατά το άρθρο 58 υποχρεώνεται σε υποβολή δήλωσης για λογαριασμό του υπόχρεου σε φόρο.</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2.</w:t>
      </w:r>
      <w:r>
        <w:rPr>
          <w:b/>
          <w:bCs/>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b/>
          <w:bCs/>
          <w:lang w:val="el" w:eastAsia="el"/>
        </w:rPr>
        <w:t>Η δήλωση υποβάλλεται μέχρι την τελευταία εργάσιμη ημέρα του επόμενου μήνα από την καταβολή του κέρδους στον δικαιούχο. Ειδικά για τα έσοδα της περ. στ) της παρ. 1 του άρθρου 58 η δήλωση υποβάλλεται μέχρι την τελευταία εργάσιμη ημέρα του δεύτερου μήνα από την καταβολή του επάθλου.</w:t>
      </w:r>
      <w:r>
        <w:rPr>
          <w:rStyle w:val="Hyperlink"/>
          <w:b/>
          <w:bCs/>
          <w:color w:val="000000"/>
          <w:sz w:val="20"/>
          <w:szCs w:val="20"/>
          <w:u w:val="none" w:color="0000EE"/>
          <w:vertAlign w:val="superscript"/>
          <w:lang w:val="el" w:eastAsia="el"/>
        </w:rPr>
        <w:footnoteReference w:id="189"/>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b/>
          <w:bCs/>
          <w:lang w:val="el" w:eastAsia="el"/>
        </w:rPr>
        <w:t>Για το φόρο στα κέρδη του άρθρου 58 αρμόδιος είναι ο προϊστάμενος της αρμόδιας για τη φορολογία κεφαλαίου δημόσιας οικονομικής υπηρεσίας της έδρας του ενεργούντος την κλήρωση, το παιχνίδι, το στοίχημα ή το διαγωνισμό.</w:t>
      </w:r>
      <w:r>
        <w:rPr>
          <w:rStyle w:val="Hyperlink"/>
          <w:b/>
          <w:bCs/>
          <w:color w:val="000000"/>
          <w:sz w:val="20"/>
          <w:szCs w:val="20"/>
          <w:u w:val="none" w:color="0000EE"/>
          <w:vertAlign w:val="superscript"/>
          <w:lang w:val="el" w:eastAsia="el"/>
        </w:rPr>
        <w:footnoteReference w:id="190"/>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b/>
          <w:bCs/>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b/>
          <w:bCs/>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w:t>
      </w:r>
      <w:r>
        <w:rPr>
          <w:rStyle w:val="Hyperlink"/>
          <w:b/>
          <w:bCs/>
          <w:color w:val="000000"/>
          <w:sz w:val="20"/>
          <w:szCs w:val="20"/>
          <w:u w:val="none" w:color="0000EE"/>
          <w:vertAlign w:val="superscript"/>
          <w:lang w:val="el" w:eastAsia="el"/>
        </w:rPr>
        <w:footnoteReference w:id="191"/>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b/>
          <w:bCs/>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b/>
          <w:bCs/>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b/>
          <w:bCs/>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rStyle w:val="article-num"/>
          <w:b/>
          <w:bCs/>
          <w:lang w:val="el" w:eastAsia="el"/>
        </w:rPr>
        <w:t>Άρθρο 98</w:t>
      </w:r>
      <w:r>
        <w:rPr>
          <w:rStyle w:val="Hyperlink"/>
          <w:b/>
          <w:bCs/>
          <w:color w:val="000000"/>
          <w:sz w:val="20"/>
          <w:szCs w:val="20"/>
          <w:u w:val="none" w:color="0000EE"/>
          <w:vertAlign w:val="superscript"/>
          <w:lang w:val="el" w:eastAsia="el"/>
        </w:rPr>
        <w:footnoteReference w:id="192"/>
      </w:r>
    </w:p>
    <w:p>
      <w:pPr>
        <w:spacing w:before="240" w:after="240"/>
        <w:rPr>
          <w:lang w:val="el" w:eastAsia="el"/>
        </w:rPr>
      </w:pPr>
      <w:r>
        <w:rPr>
          <w:b/>
          <w:bCs/>
          <w:lang w:val="el" w:eastAsia="el"/>
        </w:rPr>
        <w:t>Το συνολικό ποσό που προέρχεται, μετά τη λήξη κάθε οικονομικού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εταιρίες ΟΠΑΠ Α.Ε. και ΟΔΙΕ Α.Ε. υπόκειται σε φόρο με συντελεστή είκοσι τοις εκατό (20%). Οι διατάξεις των άρθρων 91 έως και 97 εφαρμόζονται ανάλογα.</w:t>
      </w:r>
      <w:r>
        <w:rPr>
          <w:rStyle w:val="Hyperlink"/>
          <w:b/>
          <w:bCs/>
          <w:color w:val="000000"/>
          <w:sz w:val="20"/>
          <w:szCs w:val="20"/>
          <w:u w:val="none" w:color="0000EE"/>
          <w:vertAlign w:val="superscript"/>
          <w:lang w:val="el" w:eastAsia="el"/>
        </w:rPr>
        <w:footnoteReference w:id="193"/>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ΦΟΡΟΛΟΓΙΑ ΚΤΗΣΗΣ ΚΕΡΔΩΝ ΑΠΟ ΤΥΧΕΡΑ ΠΑΙΓΝΙΑ</w:t>
      </w:r>
      <w:r>
        <w:rPr>
          <w:rStyle w:val="Hyperlink"/>
          <w:b/>
          <w:bCs/>
          <w:color w:val="000000"/>
          <w:sz w:val="20"/>
          <w:szCs w:val="20"/>
          <w:u w:val="none" w:color="0000EE"/>
          <w:vertAlign w:val="superscript"/>
          <w:lang w:val="el" w:eastAsia="el"/>
        </w:rPr>
        <w:footnoteReference w:id="194"/>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b/>
          <w:bCs/>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ολική ή μερική έλλειψη φορολογικής υποχρέωσης,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b/>
          <w:bCs/>
          <w:lang w:val="el" w:eastAsia="el"/>
        </w:rPr>
        <w:t>δ)</w:t>
      </w:r>
      <w:r>
        <w:rPr>
          <w:b/>
          <w:bCs/>
          <w:lang w:val="en" w:eastAsia="en"/>
        </w:rPr>
        <w:tab/>
      </w:r>
      <w:r>
        <w:rPr>
          <w:b/>
          <w:bCs/>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b/>
          <w:bCs/>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b/>
          <w:bCs/>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3.</w:t>
      </w:r>
      <w:r>
        <w:rPr>
          <w:b/>
          <w:bCs/>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b/>
          <w:bCs/>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b/>
          <w:bCs/>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b/>
          <w:bCs/>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b/>
          <w:bCs/>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b/>
          <w:bCs/>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b/>
          <w:bCs/>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b/>
          <w:bCs/>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b/>
          <w:bCs/>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b/>
          <w:bCs/>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b/>
          <w:bCs/>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b/>
          <w:bCs/>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b/>
          <w:bCs/>
          <w:lang w:val="el" w:eastAsia="el"/>
        </w:rPr>
        <w:t>β)</w:t>
      </w:r>
      <w:r>
        <w:rPr>
          <w:b/>
          <w:bCs/>
          <w:lang w:val="en" w:eastAsia="en"/>
        </w:rPr>
        <w:tab/>
      </w:r>
      <w:r>
        <w:rPr>
          <w:b/>
          <w:bCs/>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b/>
          <w:bCs/>
          <w:lang w:val="el" w:eastAsia="el"/>
        </w:rPr>
        <w:t>γ)</w:t>
      </w:r>
      <w:r>
        <w:rPr>
          <w:b/>
          <w:bCs/>
          <w:lang w:val="en" w:eastAsia="en"/>
        </w:rPr>
        <w:tab/>
      </w:r>
      <w:r>
        <w:rPr>
          <w:b/>
          <w:bCs/>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b/>
          <w:bCs/>
          <w:lang w:val="el" w:eastAsia="el"/>
        </w:rPr>
        <w:t xml:space="preserve"> Στις περιπτώσεις των εδαφίων α`, β` και γ` της προηγούμενης παραγράφου, η πράξη του προϊσταμένου της Δ.Ο.Υ. κοινοποιείται μέσα σε ένα έτος από την ακύρωση της προγενέστερης πράξης ή από την κοινοποίηση της απόφασης του διοικητικού δικαστηρίου στη Δ.Ο.Υ. ή από την υποβολή της δήλωσης του υπόχρεου, ενώ στην περίπτωση του εδαφίου δ`, μέσα σε ένα έτος από την κοινοποίηση στη Δ.Ο.Υ. της αμετάκλητης σχετικής απόφασης.</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5.</w:t>
      </w:r>
      <w:r>
        <w:rPr>
          <w:b/>
          <w:bCs/>
          <w:lang w:val="el" w:eastAsia="el"/>
        </w:rPr>
        <w:t xml:space="preserve"> Το δικαίωμα του Δημοσίου για την επιβολή των φόρων, που προκύπτουν από την εφαρμογή των διατάξεων του παρόντος, σε υποθέσεις για τις οποίες η φορολογική υποχρέωση γεννήθηκε μέχρι και την 31η Δεκεμβρίου 2008, έχει παραγραφεί. Στις υποθέσεις αυτές δεν απαιτείται το πιστοποιητικό που προβλέπεται από τα άρθρα 105 έως και 112. Αντί γι’ αυτό, μπορεί να προσκομίζεται:</w:t>
      </w:r>
      <w:r>
        <w:rPr>
          <w:rStyle w:val="Hyperlink"/>
          <w:b/>
          <w:bCs/>
          <w:color w:val="000000"/>
          <w:sz w:val="20"/>
          <w:szCs w:val="20"/>
          <w:u w:val="none" w:color="0000EE"/>
          <w:vertAlign w:val="superscript"/>
          <w:lang w:val="el" w:eastAsia="el"/>
        </w:rPr>
        <w:footnoteReference w:id="197"/>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31.12.2008, καθώς και υπεύθυνη δήλωση του υπόχρεου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98"/>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δωρεές εν ζωή και γονικές παροχές, αντίγραφο του οικείου συμβολαίου που συντάχθηκε μέχρι και την 31η Δεκεμβρίου 2008 ή βεβαίωση του συμβολαιογράφου που συνέταξε το συμβόλαιο ότι τούτο συντάχθηκε μέχρι και την 31η Δεκεμβρίου 2008, καθώς και υπεύθυνη δήλωση του υπόχρεου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99"/>
      </w:r>
    </w:p>
    <w:p>
      <w:pPr>
        <w:spacing w:before="240" w:after="240"/>
        <w:rPr>
          <w:lang w:val="el" w:eastAsia="el"/>
        </w:rPr>
      </w:pPr>
      <w:r>
        <w:rPr>
          <w:b/>
          <w:bCs/>
          <w:lang w:val="el" w:eastAsia="el"/>
        </w:rPr>
        <w:t>Σε υποθέσεις για τις οποίες η φορολογική υποχρέωση γεννήθηκε από 1.1.2009 μέχρι και τις 31.12.2014, το πιστοποιητικό του πρώτου εδαφίου απαιτείται για όσο χρόνο το Δημόσιο δεν έχει εκπέσει του δικαιώματός του για κοινοποίηση πράξης επιβολής φόρου και προστίμου.</w:t>
      </w:r>
      <w:r>
        <w:rPr>
          <w:rStyle w:val="Hyperlink"/>
          <w:b/>
          <w:bCs/>
          <w:color w:val="000000"/>
          <w:sz w:val="20"/>
          <w:szCs w:val="20"/>
          <w:u w:val="none" w:color="0000EE"/>
          <w:vertAlign w:val="superscript"/>
          <w:lang w:val="el" w:eastAsia="el"/>
        </w:rPr>
        <w:footnoteReference w:id="200"/>
      </w:r>
    </w:p>
    <w:p>
      <w:pPr>
        <w:spacing w:before="240" w:after="240"/>
        <w:rPr>
          <w:lang w:val="el" w:eastAsia="el"/>
        </w:rPr>
      </w:pPr>
      <w:r>
        <w:rPr>
          <w:b/>
          <w:bCs/>
          <w:lang w:val="el" w:eastAsia="el"/>
        </w:rPr>
        <w:t>Σε υποθέσεις, για τις οποίες η φορολογική υποχρέωση γεννάται από 1.1.2015 και εφεξής, το ανωτέρω πιστοποιητικό απαιτείται για πέντε (5) επιπλέον έτη από τη λήξη του έτους εντός του οποίου λήγει η προθεσμία για την υποβολή της δήλωσης. Σε κάθε περίπτωση, στις υποθέσεις του προηγούμενου εδαφίου πιστοποιητικό δεν απαιτείται μετά την παρέλευση δέκα (10) ετών από το τέλος του έτους εντός του οποίου λήγει η προθεσμία για την υποβολή της δήλωσης.</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6.</w:t>
      </w:r>
      <w:r>
        <w:rPr>
          <w:b/>
          <w:bCs/>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b/>
          <w:bCs/>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b/>
          <w:bCs/>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b/>
          <w:bCs/>
          <w:lang w:val="el" w:eastAsia="el"/>
        </w:rPr>
        <w:t xml:space="preserve"> Στις υποθέσεις της φορολογίας των κληρονομιών, δωρεών, γονικών παροχών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2.</w:t>
      </w:r>
      <w:r>
        <w:rPr>
          <w:b/>
          <w:bCs/>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r>
        <w:rPr>
          <w:b/>
          <w:bCs/>
          <w:lang w:val="el" w:eastAsia="el"/>
        </w:rPr>
        <w:t xml:space="preserve"> </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b/>
          <w:bCs/>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Με την επιφύλαξη της εφαρμογής των διατάξεων των παρ. 3, 4 και 5 του άρθρου 82 και της παρ. 1 του άρθρου 112, ο προϊστάμενος της δημόσιας οικονομικής υπηρεσίας υποχρεώνεται, μετά από αίτηση του υπόχρεου σε φόρο, να χορηγεί σε αυτόν πιστοποιητικό, στο οποίο να βεβαιώνεται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στον νόμο.</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2.</w:t>
      </w:r>
      <w:r>
        <w:rPr>
          <w:b/>
          <w:bCs/>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b/>
          <w:bCs/>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που απομένουν στην κατοχή του υπόχρεου, αν δεν παρασχεθεί προηγουμένως η ασφάλεια που προβλέπεται από την παράγραφο 4 του άρθρου 82.</w:t>
      </w:r>
      <w:r>
        <w:rPr>
          <w:rStyle w:val="Hyperlink"/>
          <w:b/>
          <w:bCs/>
          <w:color w:val="000000"/>
          <w:sz w:val="20"/>
          <w:szCs w:val="20"/>
          <w:u w:val="none" w:color="0000EE"/>
          <w:vertAlign w:val="superscript"/>
          <w:lang w:val="el" w:eastAsia="el"/>
        </w:rPr>
        <w:footnoteReference w:id="204"/>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b/>
          <w:bCs/>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b/>
          <w:bCs/>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b/>
          <w:bCs/>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b/>
          <w:bCs/>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b/>
          <w:bCs/>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b/>
          <w:bCs/>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b/>
          <w:bCs/>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b/>
          <w:bCs/>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b/>
          <w:bCs/>
          <w:color w:val="000000"/>
          <w:sz w:val="20"/>
          <w:szCs w:val="20"/>
          <w:u w:val="none" w:color="0000EE"/>
          <w:vertAlign w:val="superscript"/>
          <w:lang w:val="el" w:eastAsia="el"/>
        </w:rPr>
        <w:footnoteReference w:id="205"/>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b/>
          <w:bCs/>
          <w:lang w:val="el" w:eastAsia="el"/>
        </w:rPr>
        <w:t xml:space="preserve"> Τράπεζες, εταιρείες και γενικά κάθε φυσικό ή νομικό πρόσωπο ή νομική οντότητα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 Η απόδοση των περιουσιακών στοιχείων του πρώτου εδαφίου διενεργείται και με παρακράτηση του φόρου από την τράπεζα, εταιρεία ή τα πρόσωπα ή τις οντότητες που τα κατέχουν και η απόδοση του φόρου με επιμέλεια των προσώπων ή οντοτήτων αυτών μέχρι την επόμενη της απόδοσης των περιουσιακών στοιχείων. Την ίδια υποχρέωση έχουν οι κληρονόμοι και οι εκτελεστές διαθηκών για τα κληροδοτήματα που οφείλουν.</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2.</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b/>
          <w:bCs/>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b/>
          <w:bCs/>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b/>
          <w:bCs/>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b/>
          <w:bCs/>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b/>
          <w:bCs/>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b/>
          <w:bCs/>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b/>
          <w:bCs/>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b/>
          <w:bCs/>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b/>
          <w:bCs/>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b/>
          <w:bCs/>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b/>
          <w:bCs/>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b/>
          <w:bCs/>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b/>
          <w:bCs/>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b/>
          <w:bCs/>
          <w:lang w:val="el" w:eastAsia="el"/>
        </w:rPr>
        <w:t xml:space="preserve"> Απαγορεύεται η σύνταξη συμβολαιογραφικού εγγράφου με το οποίο μεταβιβάζεται η κυριότητα αιτία δωρεάς ή γονικής παροχής ή συνιστώνται εμπράγματα δικαιώματα από τις ίδιες αιτίες σε ακίνητο ή κινητό που αποκτήθηκε αιτία θανάτου, ή δωρεάς ή γονικής παροχής,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ο συμβολαιογράφος δεν προσαρτήσει στο συμβόλαιο που συντάσσει το πιστοποιητικό της παρ. 1 του άρθρου 105 και κάνει μνεία για αυτό στο συμβολαιογραφικό έγγραφο. Κατά τη σύνταξη συμβολαιογραφικού εγγράφου, με το οποίο μεταβιβάζεται η κυριότητα με επαχθή αιτία ή συνιστώνται από την ίδια αιτία εμπράγματα δικαιώματα, σε ακίνητο, που αποκτήθηκε αιτία θανάτου, δωρεάς ή γονικής παροχής, δεν απαιτείται προσάρτηση του πιστοποιητικού του άρθρου 105, αλλά ο συμβολαιογράφος στο συμβόλαιο που συντάσσει μνημονεύει υποχρεωτικά την υποβληθείσα, κατά περίπτωση, δήλωση φόρου κληρονομιάς, δωρεάς ή γονικής παροχής, καθώς και τα στοιχεία αυτής.</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w:t>
      </w:r>
      <w:r>
        <w:rPr>
          <w:b/>
          <w:bCs/>
          <w:lang w:val="el" w:eastAsia="el"/>
        </w:rPr>
        <w:t xml:space="preserve"> Στα συμβολαιογραφικά έγγραφα δωρεών, γονικών παροχών και αποδοχής κληρονομιάς προσαρτάται αντίγραφο της δήλωσης. Εντός δεκαπέντε (15) εργάσιμων ημερών από τη σύνταξη του συμβολαίου, ο συμβολαιογράφος υποχρεούται να ενημερώσει τη Φορολογική Διοίκηση για τον αριθμό και την ημερομηνία σύνταξης του συμβολαιογραφικού εγγράφου και τον τρόπο καταβολής του ποσού, εφόσον πρόκειται για χρηματικές δωρεές ή γονικές παροχές, και να αποστείλει αντίγραφο αυτού.</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3.</w:t>
      </w:r>
      <w:r>
        <w:rPr>
          <w:b/>
          <w:bCs/>
          <w:lang w:val="el" w:eastAsia="el"/>
        </w:rPr>
        <w:t xml:space="preserve"> Στα συμβόλαια δωρεάς, γονικής παροχής γίνεται μνεία του τόπου της γέννησης του δωρητή ή του γονέα,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r>
        <w:rPr>
          <w:rStyle w:val="Hyperlink"/>
          <w:b/>
          <w:bCs/>
          <w:color w:val="000000"/>
          <w:sz w:val="20"/>
          <w:szCs w:val="20"/>
          <w:u w:val="none" w:color="0000EE"/>
          <w:vertAlign w:val="superscript"/>
          <w:lang w:val="el" w:eastAsia="el"/>
        </w:rPr>
        <w:footnoteReference w:id="209"/>
      </w:r>
    </w:p>
    <w:p>
      <w:pPr>
        <w:pStyle w:val="StructureList1"/>
        <w:spacing w:before="120" w:after="0"/>
        <w:rPr>
          <w:lang w:val="el" w:eastAsia="el"/>
        </w:rPr>
      </w:pPr>
      <w:r>
        <w:rPr>
          <w:b/>
          <w:bCs/>
          <w:lang w:val="el" w:eastAsia="el"/>
        </w:rPr>
        <w:t>α)</w:t>
      </w:r>
      <w:r>
        <w:rPr>
          <w:b/>
          <w:bCs/>
          <w:lang w:val="en" w:eastAsia="en"/>
        </w:rPr>
        <w:tab/>
      </w:r>
      <w:r>
        <w:rPr>
          <w:b/>
          <w:bCs/>
          <w:lang w:val="el" w:eastAsia="el"/>
        </w:rPr>
        <w:t>των τυχόν προγενέστερων δωρεών ή γονικών παροχών, που ο ίδιος δικαιοπάροχος έκανε στον ίδιο δικαιούχο, και της αξίας αυτών και</w:t>
      </w:r>
      <w:r>
        <w:rPr>
          <w:rStyle w:val="Hyperlink"/>
          <w:b/>
          <w:bCs/>
          <w:color w:val="000000"/>
          <w:sz w:val="20"/>
          <w:szCs w:val="20"/>
          <w:u w:val="none" w:color="0000EE"/>
          <w:vertAlign w:val="superscript"/>
          <w:lang w:val="el" w:eastAsia="el"/>
        </w:rPr>
        <w:footnoteReference w:id="210"/>
      </w:r>
    </w:p>
    <w:p>
      <w:pPr>
        <w:pStyle w:val="StructureList1"/>
        <w:spacing w:before="120" w:after="0"/>
        <w:rPr>
          <w:lang w:val="el" w:eastAsia="el"/>
        </w:rPr>
      </w:pPr>
      <w:r>
        <w:rPr>
          <w:b/>
          <w:bCs/>
          <w:lang w:val="el" w:eastAsia="el"/>
        </w:rPr>
        <w:t>β)</w:t>
      </w:r>
      <w:r>
        <w:rPr>
          <w:b/>
          <w:bCs/>
          <w:lang w:val="en" w:eastAsia="en"/>
        </w:rPr>
        <w:tab/>
      </w:r>
      <w:r>
        <w:rPr>
          <w:b/>
          <w:bCs/>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b/>
          <w:bCs/>
          <w:lang w:val="el" w:eastAsia="el"/>
        </w:rPr>
        <w:t xml:space="preserve"> Ο συμβολαιογράφος ευθύνεται για την ορθή συμπλήρωση της δήλωσης με βάση τα στοιχεία που προσκόμισαν οι υπόχρεοι σε δήλωση, τον τίτλο κτήσης και την περιγραφή του ακινήτου στο συμβολαιογραφικό έγγραφο που συντάσσεται. Δεν έχει ευθύνη για όσα στοιχεία δεν έχουν περιέλθει σε γνώση του και δεν περιλαμβάνονται στο συμβολαιογραφικό έγγραφο. Στον συμβολαιογράφο που παραβαίνει τις υποχρεώσεις του παρόντος άρθρου και τις υποχρεώσεις που ορίζονται στα άρθρα 114 και 116, επιβάλλεται ανά παράβαση αυτοτελές πρόστιμο εκατό (100) ευρώ. Πρόστιμο δεν επιβάλλεται όταν η διαφορά μεταξύ της αξίας που δηλώθηκε και αυτής που προσδιορίσθηκε οριστικά ή με βάση το σύστημα των συγκριτικών στοιχείων δεν υπερβαίνει το δέκα τοις εκατό (10%) και η διαφορά φόρου δεν υπερβαίνει τα πεντακόσια (500) ευρώ. Με απόφαση του Διοικητή της ΑΑΔΕ καθορίζεται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5.</w:t>
      </w:r>
      <w:r>
        <w:rPr>
          <w:b/>
          <w:bCs/>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b/>
          <w:bCs/>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b/>
          <w:bCs/>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b/>
          <w:bCs/>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b/>
          <w:bCs/>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b/>
          <w:bCs/>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b/>
          <w:bCs/>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b/>
          <w:bCs/>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b/>
          <w:bCs/>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b/>
          <w:bCs/>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b/>
          <w:bCs/>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b/>
          <w:bCs/>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b/>
          <w:bCs/>
          <w:lang w:val="el" w:eastAsia="el"/>
        </w:rPr>
        <w:t>α)</w:t>
      </w:r>
      <w:r>
        <w:rPr>
          <w:b/>
          <w:bCs/>
          <w:lang w:val="en" w:eastAsia="en"/>
        </w:rPr>
        <w:tab/>
      </w:r>
      <w:r>
        <w:rPr>
          <w:b/>
          <w:bCs/>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που έχουν συναφθεί και γενικά όλων των εγγράφων που έχουν συνταχθεί από αυτούς και αναφέρονται σε κτήση αιτία θανάτου ή δωρεάς ή γονικής παροχής καθώς και εκείνων με τα οποία ορίζεται ότι σύμβαση που χαρακτηρίστηκε διαφορετικά είναι δωρεά.</w:t>
      </w:r>
      <w:r>
        <w:rPr>
          <w:rStyle w:val="Hyperlink"/>
          <w:b/>
          <w:bCs/>
          <w:color w:val="000000"/>
          <w:sz w:val="20"/>
          <w:szCs w:val="20"/>
          <w:u w:val="none" w:color="0000EE"/>
          <w:vertAlign w:val="superscript"/>
          <w:lang w:val="el" w:eastAsia="el"/>
        </w:rPr>
        <w:footnoteReference w:id="212"/>
      </w:r>
    </w:p>
    <w:p>
      <w:pPr>
        <w:pStyle w:val="StructureList1"/>
        <w:spacing w:before="120" w:after="0"/>
        <w:rPr>
          <w:lang w:val="el" w:eastAsia="el"/>
        </w:rPr>
      </w:pPr>
      <w:r>
        <w:rPr>
          <w:b/>
          <w:bCs/>
          <w:lang w:val="el" w:eastAsia="el"/>
        </w:rPr>
        <w:t>γ)</w:t>
      </w:r>
      <w:r>
        <w:rPr>
          <w:b/>
          <w:bCs/>
          <w:lang w:val="en" w:eastAsia="en"/>
        </w:rPr>
        <w:tab/>
      </w:r>
      <w:r>
        <w:rPr>
          <w:b/>
          <w:bCs/>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b/>
          <w:bCs/>
          <w:lang w:val="el" w:eastAsia="el"/>
        </w:rPr>
        <w:t>δ)</w:t>
      </w:r>
      <w:r>
        <w:rPr>
          <w:b/>
          <w:bCs/>
          <w:lang w:val="en" w:eastAsia="en"/>
        </w:rPr>
        <w:tab/>
      </w:r>
      <w:r>
        <w:rPr>
          <w:b/>
          <w:bCs/>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b/>
          <w:bCs/>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b/>
          <w:bCs/>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b/>
          <w:bCs/>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b/>
          <w:bCs/>
          <w:lang w:val="el" w:eastAsia="el"/>
        </w:rPr>
        <w:t>Με αποφάσεις του Διοικητή της ΑΑΔΕ καθορίζεται κάθε αναγκαία λεπτομέρεια για την εφαρμογή των διατάξεων του παρόντος.</w:t>
      </w:r>
      <w:r>
        <w:rPr>
          <w:rStyle w:val="Hyperlink"/>
          <w:b/>
          <w:bCs/>
          <w:color w:val="000000"/>
          <w:sz w:val="20"/>
          <w:szCs w:val="20"/>
          <w:u w:val="none" w:color="0000EE"/>
          <w:vertAlign w:val="superscript"/>
          <w:lang w:val="el" w:eastAsia="el"/>
        </w:rPr>
        <w:footnoteReference w:id="213"/>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b/>
          <w:bCs/>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b/>
          <w:bCs/>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υπολογισμό του φόρου στο σύνολο της φορολογητέας κληρονομικής μερίδας ή κληροδοσίας ή δωρεάς ή γονικής παροχής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β)</w:t>
      </w:r>
      <w:r>
        <w:rPr>
          <w:b/>
          <w:bCs/>
          <w:lang w:val="en" w:eastAsia="en"/>
        </w:rPr>
        <w:tab/>
      </w:r>
      <w:r>
        <w:rPr>
          <w:b/>
          <w:bCs/>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b/>
          <w:bCs/>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b/>
          <w:bCs/>
          <w:lang w:val="el" w:eastAsia="el"/>
        </w:rPr>
        <w:t>Διατηρούνται σε ισχύ:</w:t>
      </w:r>
    </w:p>
    <w:p>
      <w:pPr>
        <w:spacing w:before="240" w:after="240"/>
        <w:rPr>
          <w:lang w:val="el" w:eastAsia="el"/>
        </w:rPr>
      </w:pPr>
      <w:r>
        <w:rPr>
          <w:b/>
          <w:bCs/>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b/>
          <w:bCs/>
          <w:lang w:val="el" w:eastAsia="el"/>
        </w:rPr>
        <w:t>Β)</w:t>
      </w:r>
    </w:p>
    <w:p>
      <w:pPr>
        <w:pStyle w:val="StructureList1"/>
        <w:spacing w:before="120" w:after="0"/>
        <w:rPr>
          <w:lang w:val="el" w:eastAsia="el"/>
        </w:rPr>
      </w:pPr>
      <w:r>
        <w:rPr>
          <w:b/>
          <w:bCs/>
          <w:lang w:val="el" w:eastAsia="el"/>
        </w:rPr>
        <w:t>α)</w:t>
      </w:r>
      <w:r>
        <w:rPr>
          <w:b/>
          <w:bCs/>
          <w:lang w:val="en" w:eastAsia="en"/>
        </w:rPr>
        <w:tab/>
      </w:r>
      <w:r>
        <w:rPr>
          <w:b/>
          <w:bCs/>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ν. 3155/1955 (ΦΕΚ 63 Α`) "περί κατασκευής και συντηρήσεως οδών".</w:t>
      </w:r>
    </w:p>
    <w:p>
      <w:pPr>
        <w:pStyle w:val="StructureList1"/>
        <w:spacing w:before="120" w:after="0"/>
        <w:rPr>
          <w:lang w:val="el" w:eastAsia="el"/>
        </w:rPr>
      </w:pPr>
      <w:r>
        <w:rPr>
          <w:b/>
          <w:bCs/>
          <w:lang w:val="el" w:eastAsia="el"/>
        </w:rPr>
        <w:t>γ)</w:t>
      </w:r>
      <w:r>
        <w:rPr>
          <w:b/>
          <w:bCs/>
          <w:lang w:val="en" w:eastAsia="en"/>
        </w:rPr>
        <w:tab/>
      </w:r>
      <w:r>
        <w:rPr>
          <w:b/>
          <w:bCs/>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b/>
          <w:bCs/>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b/>
          <w:bCs/>
          <w:lang w:val="el" w:eastAsia="el"/>
        </w:rPr>
        <w:t>Δ)</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b/>
          <w:bCs/>
          <w:lang w:val="el" w:eastAsia="el"/>
        </w:rPr>
        <w:t>ιγ)</w:t>
      </w:r>
      <w:r>
        <w:rPr>
          <w:b/>
          <w:bCs/>
          <w:lang w:val="en" w:eastAsia="en"/>
        </w:rPr>
        <w:tab/>
      </w:r>
      <w:r>
        <w:rPr>
          <w:b/>
          <w:bCs/>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b/>
          <w:bCs/>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b/>
          <w:bCs/>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b/>
          <w:bCs/>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b/>
          <w:bCs/>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8" w:history="1">
        <w:r>
          <w:rPr>
            <w:rStyle w:val="Hyperlink"/>
            <w:color w:val="0000EE"/>
            <w:u w:color="0000EE"/>
            <w:lang w:val="el" w:eastAsia="el"/>
          </w:rPr>
          <w:t>Αφαίρεση 4646/2019, Άρθρο 48</w:t>
        </w:r>
      </w:hyperlink>
      <w:r>
        <w:rPr>
          <w:lang w:val="el" w:eastAsia="el"/>
        </w:rPr>
        <w:t xml:space="preserve">; </w:t>
      </w:r>
      <w:hyperlink r:id="rId2" w:anchor="art_2" w:history="1">
        <w:r>
          <w:rPr>
            <w:rStyle w:val="Hyperlink"/>
            <w:color w:val="0000EE"/>
            <w:u w:color="0000EE"/>
            <w:lang w:val="el" w:eastAsia="el"/>
          </w:rPr>
          <w:t>Τροποποίηση 4093/2012,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8" w:history="1">
        <w:r>
          <w:rPr>
            <w:rStyle w:val="Hyperlink"/>
            <w:color w:val="0000EE"/>
            <w:u w:color="0000EE"/>
            <w:lang w:val="el" w:eastAsia="el"/>
          </w:rPr>
          <w:t>Αφαίρεση 4646/2019, Άρθρο 48</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8" w:history="1">
        <w:r>
          <w:rPr>
            <w:rStyle w:val="Hyperlink"/>
            <w:color w:val="0000EE"/>
            <w:u w:color="0000EE"/>
            <w:lang w:val="el" w:eastAsia="el"/>
          </w:rPr>
          <w:t>Αφαίρεση 4646/2019, Άρθρο 48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8" w:history="1">
        <w:r>
          <w:rPr>
            <w:rStyle w:val="Hyperlink"/>
            <w:color w:val="0000EE"/>
            <w:u w:color="0000EE"/>
            <w:lang w:val="el" w:eastAsia="el"/>
          </w:rPr>
          <w:t>Αφαίρεση 4646/2019, Άρθρο 48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0" w:history="1">
        <w:r>
          <w:rPr>
            <w:rStyle w:val="Hyperlink"/>
            <w:color w:val="0000EE"/>
            <w:u w:color="0000EE"/>
            <w:lang w:val="el" w:eastAsia="el"/>
          </w:rPr>
          <w:t>Τροποποίηση 3427/2005,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8" w:history="1">
        <w:r>
          <w:rPr>
            <w:rStyle w:val="Hyperlink"/>
            <w:color w:val="0000EE"/>
            <w:u w:color="0000EE"/>
            <w:lang w:val="el" w:eastAsia="el"/>
          </w:rPr>
          <w:t>Αφαίρεση 4646/2019, Άρθρο 48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8" w:history="1">
        <w:r>
          <w:rPr>
            <w:rStyle w:val="Hyperlink"/>
            <w:color w:val="0000EE"/>
            <w:u w:color="0000EE"/>
            <w:lang w:val="el" w:eastAsia="el"/>
          </w:rPr>
          <w:t>Αφαίρεση 4646/2019, Άρθρο 48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13" w:history="1">
        <w:r>
          <w:rPr>
            <w:rStyle w:val="Hyperlink"/>
            <w:color w:val="0000EE"/>
            <w:u w:color="0000EE"/>
            <w:lang w:val="el" w:eastAsia="el"/>
          </w:rPr>
          <w:t>Προσθήκη 4537/2018, Άρθρο 113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8" w:history="1">
        <w:r>
          <w:rPr>
            <w:rStyle w:val="Hyperlink"/>
            <w:color w:val="0000EE"/>
            <w:u w:color="0000EE"/>
            <w:lang w:val="el" w:eastAsia="el"/>
          </w:rPr>
          <w:t>Αφαίρεση 4646/2019, Άρθρο 48</w:t>
        </w:r>
      </w:hyperlink>
      <w:r>
        <w:rPr>
          <w:lang w:val="el" w:eastAsia="el"/>
        </w:rPr>
        <w:t xml:space="preserve">; </w:t>
      </w:r>
      <w:hyperlink r:id="rId11" w:anchor="art_23" w:history="1">
        <w:r>
          <w:rPr>
            <w:rStyle w:val="Hyperlink"/>
            <w:color w:val="0000EE"/>
            <w:u w:color="0000EE"/>
            <w:lang w:val="el" w:eastAsia="el"/>
          </w:rPr>
          <w:t>Τροποποίηση 3943/2011, Άρθρο 23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3634/2008,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8" w:history="1">
        <w:r>
          <w:rPr>
            <w:rStyle w:val="Hyperlink"/>
            <w:color w:val="0000EE"/>
            <w:u w:color="0000EE"/>
            <w:lang w:val="el" w:eastAsia="el"/>
          </w:rPr>
          <w:t>Αφαίρεση 4646/2019, Άρθρο 48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0" w:history="1">
        <w:r>
          <w:rPr>
            <w:rStyle w:val="Hyperlink"/>
            <w:color w:val="0000EE"/>
            <w:u w:color="0000EE"/>
            <w:lang w:val="el" w:eastAsia="el"/>
          </w:rPr>
          <w:t>Τροποποίηση 3427/2005,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2" w:history="1">
        <w:r>
          <w:rPr>
            <w:rStyle w:val="Hyperlink"/>
            <w:color w:val="0000EE"/>
            <w:u w:color="0000EE"/>
            <w:lang w:val="el" w:eastAsia="el"/>
          </w:rPr>
          <w:t>Προσθήκη 3091/2002, Άρθρο 12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2" w:history="1">
        <w:r>
          <w:rPr>
            <w:rStyle w:val="Hyperlink"/>
            <w:color w:val="0000EE"/>
            <w:u w:color="0000EE"/>
            <w:lang w:val="el" w:eastAsia="el"/>
          </w:rPr>
          <w:t>Τροποποίηση 3091/2002, Άρθρο 12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5" w:history="1">
        <w:r>
          <w:rPr>
            <w:rStyle w:val="Hyperlink"/>
            <w:color w:val="0000EE"/>
            <w:u w:color="0000EE"/>
            <w:lang w:val="el" w:eastAsia="el"/>
          </w:rPr>
          <w:t>Τροποποίηση 3220/2004, Άρθρο 35</w:t>
        </w:r>
      </w:hyperlink>
      <w:r>
        <w:rPr>
          <w:lang w:val="el" w:eastAsia="el"/>
        </w:rPr>
        <w:t xml:space="preserve">; </w:t>
      </w:r>
      <w:hyperlink r:id="rId19" w:anchor="art_12" w:history="1">
        <w:r>
          <w:rPr>
            <w:rStyle w:val="Hyperlink"/>
            <w:color w:val="0000EE"/>
            <w:u w:color="0000EE"/>
            <w:lang w:val="el" w:eastAsia="el"/>
          </w:rPr>
          <w:t>Προσθήκη 3091/2002, Άρθρο 12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5" w:history="1">
        <w:r>
          <w:rPr>
            <w:rStyle w:val="Hyperlink"/>
            <w:color w:val="0000EE"/>
            <w:u w:color="0000EE"/>
            <w:lang w:val="el" w:eastAsia="el"/>
          </w:rPr>
          <w:t>Τροποποίηση 3220/2004, Άρθρο 35</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5" w:history="1">
        <w:r>
          <w:rPr>
            <w:rStyle w:val="Hyperlink"/>
            <w:color w:val="0000EE"/>
            <w:u w:color="0000EE"/>
            <w:lang w:val="el" w:eastAsia="el"/>
          </w:rPr>
          <w:t>Τροποποίηση 3220/2004, Άρθρο 35</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5" w:history="1">
        <w:r>
          <w:rPr>
            <w:rStyle w:val="Hyperlink"/>
            <w:color w:val="0000EE"/>
            <w:u w:color="0000EE"/>
            <w:lang w:val="el" w:eastAsia="el"/>
          </w:rPr>
          <w:t>Τροποποίηση 3220/2004, Άρθρο 35</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5" w:history="1">
        <w:r>
          <w:rPr>
            <w:rStyle w:val="Hyperlink"/>
            <w:color w:val="0000EE"/>
            <w:u w:color="0000EE"/>
            <w:lang w:val="el" w:eastAsia="el"/>
          </w:rPr>
          <w:t>Τροποποίηση 3220/2004, Άρθρο 35</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5" w:history="1">
        <w:r>
          <w:rPr>
            <w:rStyle w:val="Hyperlink"/>
            <w:color w:val="0000EE"/>
            <w:u w:color="0000EE"/>
            <w:lang w:val="el" w:eastAsia="el"/>
          </w:rPr>
          <w:t>Τροποποίηση 3220/2004, Άρθρο 35</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5" w:history="1">
        <w:r>
          <w:rPr>
            <w:rStyle w:val="Hyperlink"/>
            <w:color w:val="0000EE"/>
            <w:u w:color="0000EE"/>
            <w:lang w:val="el" w:eastAsia="el"/>
          </w:rPr>
          <w:t>Τροποποίηση 3220/2004, Άρθρο 35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5" w:history="1">
        <w:r>
          <w:rPr>
            <w:rStyle w:val="Hyperlink"/>
            <w:color w:val="0000EE"/>
            <w:u w:color="0000EE"/>
            <w:lang w:val="el" w:eastAsia="el"/>
          </w:rPr>
          <w:t>Τροποποίηση 3220/2004, Άρθρο 35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0" w:history="1">
        <w:r>
          <w:rPr>
            <w:rStyle w:val="Hyperlink"/>
            <w:color w:val="0000EE"/>
            <w:u w:color="0000EE"/>
            <w:lang w:val="el" w:eastAsia="el"/>
          </w:rPr>
          <w:t>Τροποποίηση 3427/2005, Άρθρο 20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 w:history="1">
        <w:r>
          <w:rPr>
            <w:rStyle w:val="Hyperlink"/>
            <w:color w:val="0000EE"/>
            <w:u w:color="0000EE"/>
            <w:lang w:val="el" w:eastAsia="el"/>
          </w:rPr>
          <w:t>Τροποποίηση 3634/2008, Άρθρο 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 w:history="1">
        <w:r>
          <w:rPr>
            <w:rStyle w:val="Hyperlink"/>
            <w:color w:val="0000EE"/>
            <w:u w:color="0000EE"/>
            <w:lang w:val="el" w:eastAsia="el"/>
          </w:rPr>
          <w:t>Προσθήκη 3091/2002, Άρθρο 11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8" w:history="1">
        <w:r>
          <w:rPr>
            <w:rStyle w:val="Hyperlink"/>
            <w:color w:val="0000EE"/>
            <w:u w:color="0000EE"/>
            <w:lang w:val="el" w:eastAsia="el"/>
          </w:rPr>
          <w:t>Αφαίρεση 4646/2019, Άρθρο 48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31" w:anchor="art_1" w:history="1">
        <w:r>
          <w:rPr>
            <w:rStyle w:val="Hyperlink"/>
            <w:color w:val="0000EE"/>
            <w:u w:color="0000EE"/>
            <w:lang w:val="el" w:eastAsia="el"/>
          </w:rPr>
          <w:t>Προσθήκη 3634/2008,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1" w:history="1">
        <w:r>
          <w:rPr>
            <w:rStyle w:val="Hyperlink"/>
            <w:color w:val="0000EE"/>
            <w:u w:color="0000EE"/>
            <w:lang w:val="el" w:eastAsia="el"/>
          </w:rPr>
          <w:t>Τροποποίηση 3470/2006, Άρθρο 11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57</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6" w:history="1">
        <w:r>
          <w:rPr>
            <w:rStyle w:val="Hyperlink"/>
            <w:color w:val="0000EE"/>
            <w:u w:color="0000EE"/>
            <w:lang w:val="el" w:eastAsia="el"/>
          </w:rPr>
          <w:t>Τροποποίηση 3522/2006, Άρθρο 16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3" w:history="1">
        <w:r>
          <w:rPr>
            <w:rStyle w:val="Hyperlink"/>
            <w:color w:val="0000EE"/>
            <w:u w:color="0000EE"/>
            <w:lang w:val="el" w:eastAsia="el"/>
          </w:rPr>
          <w:t>Προσθήκη 3943/2011, Άρθρο 23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2" w:history="1">
        <w:r>
          <w:rPr>
            <w:rStyle w:val="Hyperlink"/>
            <w:color w:val="0000EE"/>
            <w:u w:color="0000EE"/>
            <w:lang w:val="el" w:eastAsia="el"/>
          </w:rPr>
          <w:t>Προσθήκη 3091/2002, Άρθρο 12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36" w:anchor="art_12" w:history="1">
        <w:r>
          <w:rPr>
            <w:rStyle w:val="Hyperlink"/>
            <w:color w:val="0000EE"/>
            <w:u w:color="0000EE"/>
            <w:lang w:val="el" w:eastAsia="el"/>
          </w:rPr>
          <w:t>Προσθήκη 3091/2002, Άρθρο 12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5" w:history="1">
        <w:r>
          <w:rPr>
            <w:rStyle w:val="Hyperlink"/>
            <w:color w:val="0000EE"/>
            <w:u w:color="0000EE"/>
            <w:lang w:val="el" w:eastAsia="el"/>
          </w:rPr>
          <w:t>Προσθήκη 3610/2007, Άρθρο 25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Προσθήκη 5039/2023, Άρθρο 58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5" w:history="1">
        <w:r>
          <w:rPr>
            <w:rStyle w:val="Hyperlink"/>
            <w:color w:val="0000EE"/>
            <w:u w:color="0000EE"/>
            <w:lang w:val="el" w:eastAsia="el"/>
          </w:rPr>
          <w:t>Προσθήκη 3842/2010, Άρθρο 25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4" w:history="1">
        <w:r>
          <w:rPr>
            <w:rStyle w:val="Hyperlink"/>
            <w:color w:val="0000EE"/>
            <w:u w:color="0000EE"/>
            <w:lang w:val="el" w:eastAsia="el"/>
          </w:rPr>
          <w:t>Τροποποίηση 4474/2017, Άρθρο 14</w:t>
        </w:r>
      </w:hyperlink>
      <w:r>
        <w:rPr>
          <w:lang w:val="el" w:eastAsia="el"/>
        </w:rPr>
        <w:t xml:space="preserve">; </w:t>
      </w:r>
      <w:hyperlink r:id="rId41" w:anchor="art_1" w:history="1">
        <w:r>
          <w:rPr>
            <w:rStyle w:val="Hyperlink"/>
            <w:color w:val="0000EE"/>
            <w:u w:color="0000EE"/>
            <w:lang w:val="el" w:eastAsia="el"/>
          </w:rPr>
          <w:t>Τροποποίηση 3634/2008, Άρθρο 1</w:t>
        </w:r>
      </w:hyperlink>
      <w:r>
        <w:rPr>
          <w:lang w:val="el" w:eastAsia="el"/>
        </w:rPr>
        <w:t xml:space="preserve">; </w:t>
      </w:r>
      <w:hyperlink r:id="rId42" w:anchor="art_10" w:history="1">
        <w:r>
          <w:rPr>
            <w:rStyle w:val="Hyperlink"/>
            <w:color w:val="0000EE"/>
            <w:u w:color="0000EE"/>
            <w:lang w:val="el" w:eastAsia="el"/>
          </w:rPr>
          <w:t>Τροποποίηση 3091/2002, Άρθρο 10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0" w:history="1">
        <w:r>
          <w:rPr>
            <w:rStyle w:val="Hyperlink"/>
            <w:color w:val="0000EE"/>
            <w:u w:color="0000EE"/>
            <w:lang w:val="el" w:eastAsia="el"/>
          </w:rPr>
          <w:t>Τροποποίηση 3091/2002, Άρθρο 10</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 w:history="1">
        <w:r>
          <w:rPr>
            <w:rStyle w:val="Hyperlink"/>
            <w:color w:val="0000EE"/>
            <w:u w:color="0000EE"/>
            <w:lang w:val="el" w:eastAsia="el"/>
          </w:rPr>
          <w:t>Τροποποίηση 3554/2007, Άρθρο 5</w:t>
        </w:r>
      </w:hyperlink>
      <w:r>
        <w:rPr>
          <w:lang w:val="el" w:eastAsia="el"/>
        </w:rPr>
        <w:t xml:space="preserve">; </w:t>
      </w:r>
      <w:hyperlink r:id="rId45" w:anchor="art_20" w:history="1">
        <w:r>
          <w:rPr>
            <w:rStyle w:val="Hyperlink"/>
            <w:color w:val="0000EE"/>
            <w:u w:color="0000EE"/>
            <w:lang w:val="el" w:eastAsia="el"/>
          </w:rPr>
          <w:t>Τροποποίηση 3427/2005, Άρθρο 20</w:t>
        </w:r>
      </w:hyperlink>
      <w:r>
        <w:rPr>
          <w:lang w:val="el" w:eastAsia="el"/>
        </w:rPr>
        <w:t xml:space="preserve">; </w:t>
      </w:r>
      <w:hyperlink r:id="rId46" w:anchor="art_10" w:history="1">
        <w:r>
          <w:rPr>
            <w:rStyle w:val="Hyperlink"/>
            <w:color w:val="0000EE"/>
            <w:u w:color="0000EE"/>
            <w:lang w:val="el" w:eastAsia="el"/>
          </w:rPr>
          <w:t>Τροποποίηση 3091/2002, Άρθρο 10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5" w:history="1">
        <w:r>
          <w:rPr>
            <w:rStyle w:val="Hyperlink"/>
            <w:color w:val="0000EE"/>
            <w:u w:color="0000EE"/>
            <w:lang w:val="el" w:eastAsia="el"/>
          </w:rPr>
          <w:t>Τροποποίηση 3554/2007, Άρθρο 5</w:t>
        </w:r>
      </w:hyperlink>
      <w:r>
        <w:rPr>
          <w:lang w:val="el" w:eastAsia="el"/>
        </w:rPr>
        <w:t xml:space="preserve">; </w:t>
      </w:r>
      <w:hyperlink r:id="rId48" w:anchor="art_20" w:history="1">
        <w:r>
          <w:rPr>
            <w:rStyle w:val="Hyperlink"/>
            <w:color w:val="0000EE"/>
            <w:u w:color="0000EE"/>
            <w:lang w:val="el" w:eastAsia="el"/>
          </w:rPr>
          <w:t>Τροποποίηση 3427/2005, Άρθρο 20</w:t>
        </w:r>
      </w:hyperlink>
      <w:r>
        <w:rPr>
          <w:lang w:val="el" w:eastAsia="el"/>
        </w:rPr>
        <w:t xml:space="preserve">; </w:t>
      </w:r>
      <w:hyperlink r:id="rId49" w:anchor="art_10" w:history="1">
        <w:r>
          <w:rPr>
            <w:rStyle w:val="Hyperlink"/>
            <w:color w:val="0000EE"/>
            <w:u w:color="0000EE"/>
            <w:lang w:val="el" w:eastAsia="el"/>
          </w:rPr>
          <w:t>Τροποποίηση 3091/2002,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0" w:history="1">
        <w:r>
          <w:rPr>
            <w:rStyle w:val="Hyperlink"/>
            <w:color w:val="0000EE"/>
            <w:u w:color="0000EE"/>
            <w:lang w:val="el" w:eastAsia="el"/>
          </w:rPr>
          <w:t>Τροποποίηση 3091/2002, Άρθρο 10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9" w:history="1">
        <w:r>
          <w:rPr>
            <w:rStyle w:val="Hyperlink"/>
            <w:color w:val="0000EE"/>
            <w:u w:color="0000EE"/>
            <w:lang w:val="el" w:eastAsia="el"/>
          </w:rPr>
          <w:t>Τροποποίηση 3220/2004,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9" w:history="1">
        <w:r>
          <w:rPr>
            <w:rStyle w:val="Hyperlink"/>
            <w:color w:val="0000EE"/>
            <w:u w:color="0000EE"/>
            <w:lang w:val="el" w:eastAsia="el"/>
          </w:rPr>
          <w:t>Τροποποίηση 3220/2004, Άρθρο 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9" w:history="1">
        <w:r>
          <w:rPr>
            <w:rStyle w:val="Hyperlink"/>
            <w:color w:val="0000EE"/>
            <w:u w:color="0000EE"/>
            <w:lang w:val="el" w:eastAsia="el"/>
          </w:rPr>
          <w:t>Τροποποίηση 3220/2004, Άρθρο 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9" w:history="1">
        <w:r>
          <w:rPr>
            <w:rStyle w:val="Hyperlink"/>
            <w:color w:val="0000EE"/>
            <w:u w:color="0000EE"/>
            <w:lang w:val="el" w:eastAsia="el"/>
          </w:rPr>
          <w:t>Τροποποίηση 3220/2004, Άρθρο 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9" w:history="1">
        <w:r>
          <w:rPr>
            <w:rStyle w:val="Hyperlink"/>
            <w:color w:val="0000EE"/>
            <w:u w:color="0000EE"/>
            <w:lang w:val="el" w:eastAsia="el"/>
          </w:rPr>
          <w:t>Αφαίρεση 3220/2004, Άρθρο 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 w:history="1">
        <w:r>
          <w:rPr>
            <w:rStyle w:val="Hyperlink"/>
            <w:color w:val="0000EE"/>
            <w:u w:color="0000EE"/>
            <w:lang w:val="el" w:eastAsia="el"/>
          </w:rPr>
          <w:t>Προσθήκη 3634/2008, Άρθρο 1</w:t>
        </w:r>
      </w:hyperlink>
      <w:r>
        <w:rPr>
          <w:lang w:val="el" w:eastAsia="el"/>
        </w:rPr>
        <w:t xml:space="preserve">; </w:t>
      </w:r>
      <w:hyperlink r:id="rId57" w:anchor="art_9" w:history="1">
        <w:r>
          <w:rPr>
            <w:rStyle w:val="Hyperlink"/>
            <w:color w:val="0000EE"/>
            <w:u w:color="0000EE"/>
            <w:lang w:val="el" w:eastAsia="el"/>
          </w:rPr>
          <w:t>Τροποποίηση 3220/2004, Άρθρο 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9" w:history="1">
        <w:r>
          <w:rPr>
            <w:rStyle w:val="Hyperlink"/>
            <w:color w:val="0000EE"/>
            <w:u w:color="0000EE"/>
            <w:lang w:val="el" w:eastAsia="el"/>
          </w:rPr>
          <w:t>Αφαίρεση 3220/2004, Άρθρο 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9" w:history="1">
        <w:r>
          <w:rPr>
            <w:rStyle w:val="Hyperlink"/>
            <w:color w:val="0000EE"/>
            <w:u w:color="0000EE"/>
            <w:lang w:val="el" w:eastAsia="el"/>
          </w:rPr>
          <w:t>Τροποποίηση 3220/2004, Άρθρο 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9" w:history="1">
        <w:r>
          <w:rPr>
            <w:rStyle w:val="Hyperlink"/>
            <w:color w:val="0000EE"/>
            <w:u w:color="0000EE"/>
            <w:lang w:val="el" w:eastAsia="el"/>
          </w:rPr>
          <w:t>Τροποποίηση 3220/2004, Άρθρο 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9" w:history="1">
        <w:r>
          <w:rPr>
            <w:rStyle w:val="Hyperlink"/>
            <w:color w:val="0000EE"/>
            <w:u w:color="0000EE"/>
            <w:lang w:val="el" w:eastAsia="el"/>
          </w:rPr>
          <w:t>Τροποποίηση 3220/2004, Άρθρο 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9" w:history="1">
        <w:r>
          <w:rPr>
            <w:rStyle w:val="Hyperlink"/>
            <w:color w:val="0000EE"/>
            <w:u w:color="0000EE"/>
            <w:lang w:val="el" w:eastAsia="el"/>
          </w:rPr>
          <w:t>Τροποποίηση 3220/2004, Άρθρο 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63" w:anchor="art_1" w:history="1">
        <w:r>
          <w:rPr>
            <w:rStyle w:val="Hyperlink"/>
            <w:color w:val="0000EE"/>
            <w:u w:color="0000EE"/>
            <w:lang w:val="el" w:eastAsia="el"/>
          </w:rPr>
          <w:t>Τροποποίηση 3634/2008, Άρθρο 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 w:history="1">
        <w:r>
          <w:rPr>
            <w:rStyle w:val="Hyperlink"/>
            <w:color w:val="0000EE"/>
            <w:u w:color="0000EE"/>
            <w:lang w:val="el" w:eastAsia="el"/>
          </w:rPr>
          <w:t>Τροποποίηση 3634/2008, Άρθρο 1</w:t>
        </w:r>
      </w:hyperlink>
      <w:r>
        <w:rPr>
          <w:lang w:val="el" w:eastAsia="el"/>
        </w:rPr>
        <w:t xml:space="preserve">; </w:t>
      </w:r>
      <w:hyperlink r:id="rId65" w:anchor="art_5" w:history="1">
        <w:r>
          <w:rPr>
            <w:rStyle w:val="Hyperlink"/>
            <w:color w:val="0000EE"/>
            <w:u w:color="0000EE"/>
            <w:lang w:val="el" w:eastAsia="el"/>
          </w:rPr>
          <w:t>Τροποποίηση 3554/2007, Άρθρο 5</w:t>
        </w:r>
      </w:hyperlink>
      <w:r>
        <w:rPr>
          <w:lang w:val="el" w:eastAsia="el"/>
        </w:rPr>
        <w:t xml:space="preserve">; </w:t>
      </w:r>
      <w:hyperlink r:id="rId66" w:anchor="art_20" w:history="1">
        <w:r>
          <w:rPr>
            <w:rStyle w:val="Hyperlink"/>
            <w:color w:val="0000EE"/>
            <w:u w:color="0000EE"/>
            <w:lang w:val="el" w:eastAsia="el"/>
          </w:rPr>
          <w:t>Τροποποίηση 3427/2005, Άρθρο 20</w:t>
        </w:r>
      </w:hyperlink>
      <w:r>
        <w:rPr>
          <w:lang w:val="el" w:eastAsia="el"/>
        </w:rPr>
        <w:t xml:space="preserve">; </w:t>
      </w:r>
      <w:hyperlink r:id="rId67" w:anchor="art_12" w:history="1">
        <w:r>
          <w:rPr>
            <w:rStyle w:val="Hyperlink"/>
            <w:color w:val="0000EE"/>
            <w:u w:color="0000EE"/>
            <w:lang w:val="el" w:eastAsia="el"/>
          </w:rPr>
          <w:t>Τροποποίηση 3091/2002, Άρθρο 12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8" w:anchor="art_1" w:history="1">
        <w:r>
          <w:rPr>
            <w:rStyle w:val="Hyperlink"/>
            <w:color w:val="0000EE"/>
            <w:u w:color="0000EE"/>
            <w:lang w:val="el" w:eastAsia="el"/>
          </w:rPr>
          <w:t>Τροποποίηση 3634/2008, Άρθρο 1</w:t>
        </w:r>
      </w:hyperlink>
      <w:r>
        <w:rPr>
          <w:lang w:val="el" w:eastAsia="el"/>
        </w:rPr>
        <w:t xml:space="preserve">; </w:t>
      </w:r>
      <w:hyperlink r:id="rId69" w:anchor="art_5" w:history="1">
        <w:r>
          <w:rPr>
            <w:rStyle w:val="Hyperlink"/>
            <w:color w:val="0000EE"/>
            <w:u w:color="0000EE"/>
            <w:lang w:val="el" w:eastAsia="el"/>
          </w:rPr>
          <w:t>Τροποποίηση 3554/2007, Άρθρο 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 w:history="1">
        <w:r>
          <w:rPr>
            <w:rStyle w:val="Hyperlink"/>
            <w:color w:val="0000EE"/>
            <w:u w:color="0000EE"/>
            <w:lang w:val="el" w:eastAsia="el"/>
          </w:rPr>
          <w:t>Τροποποίηση 3634/2008, Άρθρο 1</w:t>
        </w:r>
      </w:hyperlink>
      <w:r>
        <w:rPr>
          <w:lang w:val="el" w:eastAsia="el"/>
        </w:rPr>
        <w:t xml:space="preserve">; </w:t>
      </w:r>
      <w:hyperlink r:id="rId71" w:anchor="art_12" w:history="1">
        <w:r>
          <w:rPr>
            <w:rStyle w:val="Hyperlink"/>
            <w:color w:val="0000EE"/>
            <w:u w:color="0000EE"/>
            <w:lang w:val="el" w:eastAsia="el"/>
          </w:rPr>
          <w:t>Τροποποίηση 3091/2002, Άρθρο 12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2" w:anchor="art_1" w:history="1">
        <w:r>
          <w:rPr>
            <w:rStyle w:val="Hyperlink"/>
            <w:color w:val="0000EE"/>
            <w:u w:color="0000EE"/>
            <w:lang w:val="el" w:eastAsia="el"/>
          </w:rPr>
          <w:t>Τροποποίηση 3634/2008, Άρθρο 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3" w:anchor="art_1" w:history="1">
        <w:r>
          <w:rPr>
            <w:rStyle w:val="Hyperlink"/>
            <w:color w:val="0000EE"/>
            <w:u w:color="0000EE"/>
            <w:lang w:val="el" w:eastAsia="el"/>
          </w:rPr>
          <w:t>Τροποποίηση 3634/2008, Άρθρο 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 w:history="1">
        <w:r>
          <w:rPr>
            <w:rStyle w:val="Hyperlink"/>
            <w:color w:val="0000EE"/>
            <w:u w:color="0000EE"/>
            <w:lang w:val="el" w:eastAsia="el"/>
          </w:rPr>
          <w:t>Τροποποίηση 3634/2008, Άρθρο 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 w:history="1">
        <w:r>
          <w:rPr>
            <w:rStyle w:val="Hyperlink"/>
            <w:color w:val="0000EE"/>
            <w:u w:color="0000EE"/>
            <w:lang w:val="el" w:eastAsia="el"/>
          </w:rPr>
          <w:t>Τροποποίηση 3634/2008, Άρθρο 1</w:t>
        </w:r>
      </w:hyperlink>
      <w:r>
        <w:rPr>
          <w:lang w:val="el" w:eastAsia="el"/>
        </w:rPr>
        <w:t xml:space="preserve">; </w:t>
      </w:r>
      <w:hyperlink r:id="rId76" w:anchor="art_11" w:history="1">
        <w:r>
          <w:rPr>
            <w:rStyle w:val="Hyperlink"/>
            <w:color w:val="0000EE"/>
            <w:u w:color="0000EE"/>
            <w:lang w:val="el" w:eastAsia="el"/>
          </w:rPr>
          <w:t>Τροποποίηση 3091/2002, Άρθρο 11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 w:history="1">
        <w:r>
          <w:rPr>
            <w:rStyle w:val="Hyperlink"/>
            <w:color w:val="0000EE"/>
            <w:u w:color="0000EE"/>
            <w:lang w:val="el" w:eastAsia="el"/>
          </w:rPr>
          <w:t>Τροποποίηση 3634/2008, Άρθρο 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 w:history="1">
        <w:r>
          <w:rPr>
            <w:rStyle w:val="Hyperlink"/>
            <w:color w:val="0000EE"/>
            <w:u w:color="0000EE"/>
            <w:lang w:val="el" w:eastAsia="el"/>
          </w:rPr>
          <w:t>Τροποποίηση 3634/2008, Άρθρο 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3815/2010, Άρθρο 1</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8" w:history="1">
        <w:r>
          <w:rPr>
            <w:rStyle w:val="Hyperlink"/>
            <w:color w:val="0000EE"/>
            <w:u w:color="0000EE"/>
            <w:lang w:val="el" w:eastAsia="el"/>
          </w:rPr>
          <w:t>Αφαίρεση 4646/2019, Άρθρο 48</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8" w:history="1">
        <w:r>
          <w:rPr>
            <w:rStyle w:val="Hyperlink"/>
            <w:color w:val="0000EE"/>
            <w:u w:color="0000EE"/>
            <w:lang w:val="el" w:eastAsia="el"/>
          </w:rPr>
          <w:t>Αφαίρεση 4646/2019, Άρθρο 48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8" w:history="1">
        <w:r>
          <w:rPr>
            <w:rStyle w:val="Hyperlink"/>
            <w:color w:val="0000EE"/>
            <w:u w:color="0000EE"/>
            <w:lang w:val="el" w:eastAsia="el"/>
          </w:rPr>
          <w:t>Αφαίρεση 4646/2019, Άρθρο 48</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8" w:history="1">
        <w:r>
          <w:rPr>
            <w:rStyle w:val="Hyperlink"/>
            <w:color w:val="0000EE"/>
            <w:u w:color="0000EE"/>
            <w:lang w:val="el" w:eastAsia="el"/>
          </w:rPr>
          <w:t>Αφαίρεση 4646/2019, Άρθρο 48</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 w:history="1">
        <w:r>
          <w:rPr>
            <w:rStyle w:val="Hyperlink"/>
            <w:color w:val="0000EE"/>
            <w:u w:color="0000EE"/>
            <w:lang w:val="el" w:eastAsia="el"/>
          </w:rPr>
          <w:t>Αφαίρεση 3634/2008, Άρθρο 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 w:history="1">
        <w:r>
          <w:rPr>
            <w:rStyle w:val="Hyperlink"/>
            <w:color w:val="0000EE"/>
            <w:u w:color="0000EE"/>
            <w:lang w:val="el" w:eastAsia="el"/>
          </w:rPr>
          <w:t>Αφαίρεση 3634/2008, Άρθρο 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0" w:history="1">
        <w:r>
          <w:rPr>
            <w:rStyle w:val="Hyperlink"/>
            <w:color w:val="0000EE"/>
            <w:u w:color="0000EE"/>
            <w:lang w:val="el" w:eastAsia="el"/>
          </w:rPr>
          <w:t>Προσθήκη 3427/2005, Άρθρο 20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8" w:history="1">
        <w:r>
          <w:rPr>
            <w:rStyle w:val="Hyperlink"/>
            <w:color w:val="0000EE"/>
            <w:u w:color="0000EE"/>
            <w:lang w:val="el" w:eastAsia="el"/>
          </w:rPr>
          <w:t>Προσθήκη 4646/2019, Άρθρο 48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 w:history="1">
        <w:r>
          <w:rPr>
            <w:rStyle w:val="Hyperlink"/>
            <w:color w:val="0000EE"/>
            <w:u w:color="0000EE"/>
            <w:lang w:val="el" w:eastAsia="el"/>
          </w:rPr>
          <w:t>Τροποποίηση 3634/2008, Άρθρο 1</w:t>
        </w:r>
      </w:hyperlink>
      <w:r>
        <w:rPr>
          <w:lang w:val="el" w:eastAsia="el"/>
        </w:rPr>
        <w:t xml:space="preserve">; </w:t>
      </w:r>
      <w:hyperlink r:id="rId88" w:anchor="art_5" w:history="1">
        <w:r>
          <w:rPr>
            <w:rStyle w:val="Hyperlink"/>
            <w:color w:val="0000EE"/>
            <w:u w:color="0000EE"/>
            <w:lang w:val="el" w:eastAsia="el"/>
          </w:rPr>
          <w:t>Τροποποίηση 3554/2007, Άρθρο 5</w:t>
        </w:r>
      </w:hyperlink>
      <w:r>
        <w:rPr>
          <w:lang w:val="el" w:eastAsia="el"/>
        </w:rPr>
        <w:t xml:space="preserve">; </w:t>
      </w:r>
      <w:hyperlink r:id="rId89" w:anchor="art_20" w:history="1">
        <w:r>
          <w:rPr>
            <w:rStyle w:val="Hyperlink"/>
            <w:color w:val="0000EE"/>
            <w:u w:color="0000EE"/>
            <w:lang w:val="el" w:eastAsia="el"/>
          </w:rPr>
          <w:t>Τροποποίηση 3427/2005, Άρθρο 20</w:t>
        </w:r>
      </w:hyperlink>
      <w:r>
        <w:rPr>
          <w:lang w:val="el" w:eastAsia="el"/>
        </w:rPr>
        <w:t xml:space="preserve">; </w:t>
      </w:r>
      <w:hyperlink r:id="rId90" w:anchor="art_12" w:history="1">
        <w:r>
          <w:rPr>
            <w:rStyle w:val="Hyperlink"/>
            <w:color w:val="0000EE"/>
            <w:u w:color="0000EE"/>
            <w:lang w:val="el" w:eastAsia="el"/>
          </w:rPr>
          <w:t>Τροποποίηση 3091/2002, Άρθρο 12</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8" w:history="1">
        <w:r>
          <w:rPr>
            <w:rStyle w:val="Hyperlink"/>
            <w:color w:val="0000EE"/>
            <w:u w:color="0000EE"/>
            <w:lang w:val="el" w:eastAsia="el"/>
          </w:rPr>
          <w:t>Αφαίρεση 4646/2019, Άρθρο 48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48" w:history="1">
        <w:r>
          <w:rPr>
            <w:rStyle w:val="Hyperlink"/>
            <w:color w:val="0000EE"/>
            <w:u w:color="0000EE"/>
            <w:lang w:val="el" w:eastAsia="el"/>
          </w:rPr>
          <w:t>Αφαίρεση 4646/2019, Άρθρο 48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13" w:history="1">
        <w:r>
          <w:rPr>
            <w:rStyle w:val="Hyperlink"/>
            <w:color w:val="0000EE"/>
            <w:u w:color="0000EE"/>
            <w:lang w:val="el" w:eastAsia="el"/>
          </w:rPr>
          <w:t>Προσθήκη 4537/2018, Άρθρο 113</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8" w:history="1">
        <w:r>
          <w:rPr>
            <w:rStyle w:val="Hyperlink"/>
            <w:color w:val="0000EE"/>
            <w:u w:color="0000EE"/>
            <w:lang w:val="el" w:eastAsia="el"/>
          </w:rPr>
          <w:t>Αφαίρεση 4646/2019, Άρθρο 48</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8" w:history="1">
        <w:r>
          <w:rPr>
            <w:rStyle w:val="Hyperlink"/>
            <w:color w:val="0000EE"/>
            <w:u w:color="0000EE"/>
            <w:lang w:val="el" w:eastAsia="el"/>
          </w:rPr>
          <w:t>Τροποποίηση 4646/2019, Άρθρο 48</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0" w:history="1">
        <w:r>
          <w:rPr>
            <w:rStyle w:val="Hyperlink"/>
            <w:color w:val="0000EE"/>
            <w:u w:color="0000EE"/>
            <w:lang w:val="el" w:eastAsia="el"/>
          </w:rPr>
          <w:t>Τροποποίηση 3427/2005, Άρθρο 20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5" w:history="1">
        <w:r>
          <w:rPr>
            <w:rStyle w:val="Hyperlink"/>
            <w:color w:val="0000EE"/>
            <w:u w:color="0000EE"/>
            <w:lang w:val="el" w:eastAsia="el"/>
          </w:rPr>
          <w:t>Τροποποίηση 3842/2010, Άρθρο 25</w:t>
        </w:r>
      </w:hyperlink>
      <w:r>
        <w:rPr>
          <w:lang w:val="el" w:eastAsia="el"/>
        </w:rPr>
        <w:t xml:space="preserve">; </w:t>
      </w:r>
      <w:hyperlink r:id="rId98" w:anchor="art_1" w:history="1">
        <w:r>
          <w:rPr>
            <w:rStyle w:val="Hyperlink"/>
            <w:color w:val="0000EE"/>
            <w:u w:color="0000EE"/>
            <w:lang w:val="el" w:eastAsia="el"/>
          </w:rPr>
          <w:t>Τροποποίηση 3634/2008, Άρθρο 1</w:t>
        </w:r>
      </w:hyperlink>
      <w:r>
        <w:rPr>
          <w:lang w:val="el" w:eastAsia="el"/>
        </w:rPr>
        <w:t xml:space="preserve">; </w:t>
      </w:r>
      <w:hyperlink r:id="rId99" w:anchor="art_5" w:history="1">
        <w:r>
          <w:rPr>
            <w:rStyle w:val="Hyperlink"/>
            <w:color w:val="0000EE"/>
            <w:u w:color="0000EE"/>
            <w:lang w:val="el" w:eastAsia="el"/>
          </w:rPr>
          <w:t>Τροποποίηση 3554/2007, Άρθρο 5</w:t>
        </w:r>
      </w:hyperlink>
      <w:r>
        <w:rPr>
          <w:lang w:val="el" w:eastAsia="el"/>
        </w:rPr>
        <w:t xml:space="preserve">; </w:t>
      </w:r>
      <w:hyperlink r:id="rId100" w:anchor="art_20" w:history="1">
        <w:r>
          <w:rPr>
            <w:rStyle w:val="Hyperlink"/>
            <w:color w:val="0000EE"/>
            <w:u w:color="0000EE"/>
            <w:lang w:val="el" w:eastAsia="el"/>
          </w:rPr>
          <w:t>Τροποποίηση 3427/2005, Άρθρο 20</w:t>
        </w:r>
      </w:hyperlink>
      <w:r>
        <w:rPr>
          <w:lang w:val="el" w:eastAsia="el"/>
        </w:rPr>
        <w:t xml:space="preserve">; </w:t>
      </w:r>
      <w:hyperlink r:id="rId101" w:anchor="art_10" w:history="1">
        <w:r>
          <w:rPr>
            <w:rStyle w:val="Hyperlink"/>
            <w:color w:val="0000EE"/>
            <w:u w:color="0000EE"/>
            <w:lang w:val="el" w:eastAsia="el"/>
          </w:rPr>
          <w:t>Τροποποίηση 3091/2002, Άρθρο 10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5" w:history="1">
        <w:r>
          <w:rPr>
            <w:rStyle w:val="Hyperlink"/>
            <w:color w:val="0000EE"/>
            <w:u w:color="0000EE"/>
            <w:lang w:val="el" w:eastAsia="el"/>
          </w:rPr>
          <w:t>Τροποποίηση 3842/2010, Άρθρο 25</w:t>
        </w:r>
      </w:hyperlink>
      <w:r>
        <w:rPr>
          <w:lang w:val="el" w:eastAsia="el"/>
        </w:rPr>
        <w:t xml:space="preserve">; </w:t>
      </w:r>
      <w:hyperlink r:id="rId103" w:anchor="art_1" w:history="1">
        <w:r>
          <w:rPr>
            <w:rStyle w:val="Hyperlink"/>
            <w:color w:val="0000EE"/>
            <w:u w:color="0000EE"/>
            <w:lang w:val="el" w:eastAsia="el"/>
          </w:rPr>
          <w:t>Τροποποίηση 3634/2008, Άρθρο 1</w:t>
        </w:r>
      </w:hyperlink>
      <w:r>
        <w:rPr>
          <w:lang w:val="el" w:eastAsia="el"/>
        </w:rPr>
        <w:t xml:space="preserve">; </w:t>
      </w:r>
      <w:hyperlink r:id="rId104" w:anchor="art_5" w:history="1">
        <w:r>
          <w:rPr>
            <w:rStyle w:val="Hyperlink"/>
            <w:color w:val="0000EE"/>
            <w:u w:color="0000EE"/>
            <w:lang w:val="el" w:eastAsia="el"/>
          </w:rPr>
          <w:t>Τροποποίηση 3554/2007, Άρθρο 5</w:t>
        </w:r>
      </w:hyperlink>
      <w:r>
        <w:rPr>
          <w:lang w:val="el" w:eastAsia="el"/>
        </w:rPr>
        <w:t xml:space="preserve">; </w:t>
      </w:r>
      <w:hyperlink r:id="rId105" w:anchor="art_20" w:history="1">
        <w:r>
          <w:rPr>
            <w:rStyle w:val="Hyperlink"/>
            <w:color w:val="0000EE"/>
            <w:u w:color="0000EE"/>
            <w:lang w:val="el" w:eastAsia="el"/>
          </w:rPr>
          <w:t>Τροποποίηση 3427/2005, Άρθρο 20</w:t>
        </w:r>
      </w:hyperlink>
      <w:r>
        <w:rPr>
          <w:lang w:val="el" w:eastAsia="el"/>
        </w:rPr>
        <w:t xml:space="preserve">; </w:t>
      </w:r>
      <w:hyperlink r:id="rId106" w:anchor="art_10" w:history="1">
        <w:r>
          <w:rPr>
            <w:rStyle w:val="Hyperlink"/>
            <w:color w:val="0000EE"/>
            <w:u w:color="0000EE"/>
            <w:lang w:val="el" w:eastAsia="el"/>
          </w:rPr>
          <w:t>Τροποποίηση 3091/2002, Άρθρο 10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25" w:history="1">
        <w:r>
          <w:rPr>
            <w:rStyle w:val="Hyperlink"/>
            <w:color w:val="0000EE"/>
            <w:u w:color="0000EE"/>
            <w:lang w:val="el" w:eastAsia="el"/>
          </w:rPr>
          <w:t>Τροποποίηση 3842/2010, Άρθρο 25</w:t>
        </w:r>
      </w:hyperlink>
      <w:r>
        <w:rPr>
          <w:lang w:val="el" w:eastAsia="el"/>
        </w:rPr>
        <w:t xml:space="preserve">; </w:t>
      </w:r>
      <w:hyperlink r:id="rId108" w:anchor="art_1" w:history="1">
        <w:r>
          <w:rPr>
            <w:rStyle w:val="Hyperlink"/>
            <w:color w:val="0000EE"/>
            <w:u w:color="0000EE"/>
            <w:lang w:val="el" w:eastAsia="el"/>
          </w:rPr>
          <w:t>Τροποποίηση 3634/2008, Άρθρο 1</w:t>
        </w:r>
      </w:hyperlink>
      <w:r>
        <w:rPr>
          <w:lang w:val="el" w:eastAsia="el"/>
        </w:rPr>
        <w:t xml:space="preserve">; </w:t>
      </w:r>
      <w:hyperlink r:id="rId109" w:anchor="art_5" w:history="1">
        <w:r>
          <w:rPr>
            <w:rStyle w:val="Hyperlink"/>
            <w:color w:val="0000EE"/>
            <w:u w:color="0000EE"/>
            <w:lang w:val="el" w:eastAsia="el"/>
          </w:rPr>
          <w:t>Τροποποίηση 3554/2007, Άρθρο 5</w:t>
        </w:r>
      </w:hyperlink>
      <w:r>
        <w:rPr>
          <w:lang w:val="el" w:eastAsia="el"/>
        </w:rPr>
        <w:t xml:space="preserve">; </w:t>
      </w:r>
      <w:hyperlink r:id="rId110" w:anchor="art_20" w:history="1">
        <w:r>
          <w:rPr>
            <w:rStyle w:val="Hyperlink"/>
            <w:color w:val="0000EE"/>
            <w:u w:color="0000EE"/>
            <w:lang w:val="el" w:eastAsia="el"/>
          </w:rPr>
          <w:t>Τροποποίηση 3427/2005, Άρθρο 20</w:t>
        </w:r>
      </w:hyperlink>
      <w:r>
        <w:rPr>
          <w:lang w:val="el" w:eastAsia="el"/>
        </w:rPr>
        <w:t xml:space="preserve">; </w:t>
      </w:r>
      <w:hyperlink r:id="rId111" w:anchor="art_10" w:history="1">
        <w:r>
          <w:rPr>
            <w:rStyle w:val="Hyperlink"/>
            <w:color w:val="0000EE"/>
            <w:u w:color="0000EE"/>
            <w:lang w:val="el" w:eastAsia="el"/>
          </w:rPr>
          <w:t>Τροποποίηση 3091/2002,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25" w:history="1">
        <w:r>
          <w:rPr>
            <w:rStyle w:val="Hyperlink"/>
            <w:color w:val="0000EE"/>
            <w:u w:color="0000EE"/>
            <w:lang w:val="el" w:eastAsia="el"/>
          </w:rPr>
          <w:t>Τροποποίηση 3842/2010, Άρθρο 25</w:t>
        </w:r>
      </w:hyperlink>
      <w:r>
        <w:rPr>
          <w:lang w:val="el" w:eastAsia="el"/>
        </w:rPr>
        <w:t xml:space="preserve">; </w:t>
      </w:r>
      <w:hyperlink r:id="rId113" w:anchor="art_1" w:history="1">
        <w:r>
          <w:rPr>
            <w:rStyle w:val="Hyperlink"/>
            <w:color w:val="0000EE"/>
            <w:u w:color="0000EE"/>
            <w:lang w:val="el" w:eastAsia="el"/>
          </w:rPr>
          <w:t>Τροποποίηση 3634/2008, Άρθρο 1</w:t>
        </w:r>
      </w:hyperlink>
      <w:r>
        <w:rPr>
          <w:lang w:val="el" w:eastAsia="el"/>
        </w:rPr>
        <w:t xml:space="preserve">; </w:t>
      </w:r>
      <w:hyperlink r:id="rId114" w:anchor="art_5" w:history="1">
        <w:r>
          <w:rPr>
            <w:rStyle w:val="Hyperlink"/>
            <w:color w:val="0000EE"/>
            <w:u w:color="0000EE"/>
            <w:lang w:val="el" w:eastAsia="el"/>
          </w:rPr>
          <w:t>Τροποποίηση 3554/2007, Άρθρο 5</w:t>
        </w:r>
      </w:hyperlink>
      <w:r>
        <w:rPr>
          <w:lang w:val="el" w:eastAsia="el"/>
        </w:rPr>
        <w:t xml:space="preserve">; </w:t>
      </w:r>
      <w:hyperlink r:id="rId115" w:anchor="art_20" w:history="1">
        <w:r>
          <w:rPr>
            <w:rStyle w:val="Hyperlink"/>
            <w:color w:val="0000EE"/>
            <w:u w:color="0000EE"/>
            <w:lang w:val="el" w:eastAsia="el"/>
          </w:rPr>
          <w:t>Τροποποίηση 3427/2005, Άρθρο 20</w:t>
        </w:r>
      </w:hyperlink>
      <w:r>
        <w:rPr>
          <w:lang w:val="el" w:eastAsia="el"/>
        </w:rPr>
        <w:t xml:space="preserve">; </w:t>
      </w:r>
      <w:hyperlink r:id="rId116" w:anchor="art_10" w:history="1">
        <w:r>
          <w:rPr>
            <w:rStyle w:val="Hyperlink"/>
            <w:color w:val="0000EE"/>
            <w:u w:color="0000EE"/>
            <w:lang w:val="el" w:eastAsia="el"/>
          </w:rPr>
          <w:t>Τροποποίηση 3091/2002,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5" w:history="1">
        <w:r>
          <w:rPr>
            <w:rStyle w:val="Hyperlink"/>
            <w:color w:val="0000EE"/>
            <w:u w:color="0000EE"/>
            <w:lang w:val="el" w:eastAsia="el"/>
          </w:rPr>
          <w:t>Τροποποίηση 3842/2010, Άρθρο 25</w:t>
        </w:r>
      </w:hyperlink>
      <w:r>
        <w:rPr>
          <w:lang w:val="el" w:eastAsia="el"/>
        </w:rPr>
        <w:t xml:space="preserve">; </w:t>
      </w:r>
      <w:hyperlink r:id="rId118" w:anchor="art_1" w:history="1">
        <w:r>
          <w:rPr>
            <w:rStyle w:val="Hyperlink"/>
            <w:color w:val="0000EE"/>
            <w:u w:color="0000EE"/>
            <w:lang w:val="el" w:eastAsia="el"/>
          </w:rPr>
          <w:t>Τροποποίηση 3634/2008, Άρθρο 1</w:t>
        </w:r>
      </w:hyperlink>
      <w:r>
        <w:rPr>
          <w:lang w:val="el" w:eastAsia="el"/>
        </w:rPr>
        <w:t xml:space="preserve">; </w:t>
      </w:r>
      <w:hyperlink r:id="rId119" w:anchor="art_5" w:history="1">
        <w:r>
          <w:rPr>
            <w:rStyle w:val="Hyperlink"/>
            <w:color w:val="0000EE"/>
            <w:u w:color="0000EE"/>
            <w:lang w:val="el" w:eastAsia="el"/>
          </w:rPr>
          <w:t>Τροποποίηση 3554/2007, Άρθρο 5</w:t>
        </w:r>
      </w:hyperlink>
      <w:r>
        <w:rPr>
          <w:lang w:val="el" w:eastAsia="el"/>
        </w:rPr>
        <w:t xml:space="preserve">; </w:t>
      </w:r>
      <w:hyperlink r:id="rId120" w:anchor="art_20" w:history="1">
        <w:r>
          <w:rPr>
            <w:rStyle w:val="Hyperlink"/>
            <w:color w:val="0000EE"/>
            <w:u w:color="0000EE"/>
            <w:lang w:val="el" w:eastAsia="el"/>
          </w:rPr>
          <w:t>Τροποποίηση 3427/2005, Άρθρο 20</w:t>
        </w:r>
      </w:hyperlink>
      <w:r>
        <w:rPr>
          <w:lang w:val="el" w:eastAsia="el"/>
        </w:rPr>
        <w:t xml:space="preserve">; </w:t>
      </w:r>
      <w:hyperlink r:id="rId121" w:anchor="art_10" w:history="1">
        <w:r>
          <w:rPr>
            <w:rStyle w:val="Hyperlink"/>
            <w:color w:val="0000EE"/>
            <w:u w:color="0000EE"/>
            <w:lang w:val="el" w:eastAsia="el"/>
          </w:rPr>
          <w:t>Τροποποίηση 3091/2002, Άρθρο 10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5" w:history="1">
        <w:r>
          <w:rPr>
            <w:rStyle w:val="Hyperlink"/>
            <w:color w:val="0000EE"/>
            <w:u w:color="0000EE"/>
            <w:lang w:val="el" w:eastAsia="el"/>
          </w:rPr>
          <w:t>Τροποποίηση 3842/2010, Άρθρο 25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5" w:history="1">
        <w:r>
          <w:rPr>
            <w:rStyle w:val="Hyperlink"/>
            <w:color w:val="0000EE"/>
            <w:u w:color="0000EE"/>
            <w:lang w:val="el" w:eastAsia="el"/>
          </w:rPr>
          <w:t>Τροποποίηση 3842/2010, Άρθρο 25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5" w:history="1">
        <w:r>
          <w:rPr>
            <w:rStyle w:val="Hyperlink"/>
            <w:color w:val="0000EE"/>
            <w:u w:color="0000EE"/>
            <w:lang w:val="el" w:eastAsia="el"/>
          </w:rPr>
          <w:t>Τροποποίηση 3842/2010, Άρθρο 25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5" w:history="1">
        <w:r>
          <w:rPr>
            <w:rStyle w:val="Hyperlink"/>
            <w:color w:val="0000EE"/>
            <w:u w:color="0000EE"/>
            <w:lang w:val="el" w:eastAsia="el"/>
          </w:rPr>
          <w:t>Τροποποίηση 3842/2010, Άρθρο 25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5" w:history="1">
        <w:r>
          <w:rPr>
            <w:rStyle w:val="Hyperlink"/>
            <w:color w:val="0000EE"/>
            <w:u w:color="0000EE"/>
            <w:lang w:val="el" w:eastAsia="el"/>
          </w:rPr>
          <w:t>Τροποποίηση 3842/2010, Άρθρο 25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8</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25" w:history="1">
        <w:r>
          <w:rPr>
            <w:rStyle w:val="Hyperlink"/>
            <w:color w:val="0000EE"/>
            <w:u w:color="0000EE"/>
            <w:lang w:val="el" w:eastAsia="el"/>
          </w:rPr>
          <w:t>Αφαίρεση 3842/2010, Άρθρο 25</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6" w:history="1">
        <w:r>
          <w:rPr>
            <w:rStyle w:val="Hyperlink"/>
            <w:color w:val="0000EE"/>
            <w:u w:color="0000EE"/>
            <w:lang w:val="el" w:eastAsia="el"/>
          </w:rPr>
          <w:t>Προσθήκη 3522/2006, Άρθρο 16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 w:history="1">
        <w:r>
          <w:rPr>
            <w:rStyle w:val="Hyperlink"/>
            <w:color w:val="0000EE"/>
            <w:u w:color="0000EE"/>
            <w:lang w:val="el" w:eastAsia="el"/>
          </w:rPr>
          <w:t>Προσθήκη 4330/2015, Άρθρο 3</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4887/2022, Άρθρο 147; Προσθήκη 4714/2019, Άρθρο 6</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74" w:history="1">
        <w:r>
          <w:rPr>
            <w:rStyle w:val="Hyperlink"/>
            <w:color w:val="0000EE"/>
            <w:u w:color="0000EE"/>
            <w:lang w:val="el" w:eastAsia="el"/>
          </w:rPr>
          <w:t>Προσθήκη 4781/2021, Άρθρο 474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56" w:history="1">
        <w:r>
          <w:rPr>
            <w:rStyle w:val="Hyperlink"/>
            <w:color w:val="0000EE"/>
            <w:u w:color="0000EE"/>
            <w:lang w:val="el" w:eastAsia="el"/>
          </w:rPr>
          <w:t>Προσθήκη 4839/2021, Άρθρο 56</w:t>
        </w:r>
      </w:hyperlink>
      <w:r>
        <w:rPr>
          <w:lang w:val="el" w:eastAsia="el"/>
        </w:rPr>
        <w:t xml:space="preserve">; Τροποποίηση 3815/2010, Άρθρο 1; </w:t>
      </w:r>
      <w:hyperlink r:id="rId132" w:anchor="art_1" w:history="1">
        <w:r>
          <w:rPr>
            <w:rStyle w:val="Hyperlink"/>
            <w:color w:val="0000EE"/>
            <w:u w:color="0000EE"/>
            <w:lang w:val="el" w:eastAsia="el"/>
          </w:rPr>
          <w:t>Τροποποίηση 3634/2008, Άρθρο 1</w:t>
        </w:r>
      </w:hyperlink>
      <w:r>
        <w:rPr>
          <w:lang w:val="el" w:eastAsia="el"/>
        </w:rPr>
        <w:t xml:space="preserve">; </w:t>
      </w:r>
      <w:hyperlink r:id="rId133" w:anchor="art_44" w:history="1">
        <w:r>
          <w:rPr>
            <w:rStyle w:val="Hyperlink"/>
            <w:color w:val="0000EE"/>
            <w:u w:color="0000EE"/>
            <w:lang w:val="el" w:eastAsia="el"/>
          </w:rPr>
          <w:t>Προσθήκη 3091/2002, Άρθρο 44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134" w:anchor="art_1" w:history="1">
        <w:r>
          <w:rPr>
            <w:rStyle w:val="Hyperlink"/>
            <w:color w:val="0000EE"/>
            <w:u w:color="0000EE"/>
            <w:lang w:val="el" w:eastAsia="el"/>
          </w:rPr>
          <w:t>Τροποποίηση 3634/2008, Άρθρο 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56" w:history="1">
        <w:r>
          <w:rPr>
            <w:rStyle w:val="Hyperlink"/>
            <w:color w:val="0000EE"/>
            <w:u w:color="0000EE"/>
            <w:lang w:val="el" w:eastAsia="el"/>
          </w:rPr>
          <w:t>Τροποποίηση 4839/2021, Άρθρο 56</w:t>
        </w:r>
      </w:hyperlink>
      <w:r>
        <w:rPr>
          <w:lang w:val="el" w:eastAsia="el"/>
        </w:rPr>
        <w:t xml:space="preserve">; </w:t>
      </w:r>
      <w:hyperlink r:id="rId136" w:anchor="art_7" w:history="1">
        <w:r>
          <w:rPr>
            <w:rStyle w:val="Hyperlink"/>
            <w:color w:val="0000EE"/>
            <w:u w:color="0000EE"/>
            <w:lang w:val="el" w:eastAsia="el"/>
          </w:rPr>
          <w:t>Προσθήκη 4714/2020, Άρθρο 7</w:t>
        </w:r>
      </w:hyperlink>
      <w:r>
        <w:rPr>
          <w:lang w:val="el" w:eastAsia="el"/>
        </w:rPr>
        <w:t xml:space="preserve">; Τροποποίηση 3815/2010, Άρθρο 1; </w:t>
      </w:r>
      <w:hyperlink r:id="rId137" w:anchor="art_1" w:history="1">
        <w:r>
          <w:rPr>
            <w:rStyle w:val="Hyperlink"/>
            <w:color w:val="0000EE"/>
            <w:u w:color="0000EE"/>
            <w:lang w:val="el" w:eastAsia="el"/>
          </w:rPr>
          <w:t>Τροποποίηση 3634/2008, Άρθρο 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38" w:anchor="art_1" w:history="1">
        <w:r>
          <w:rPr>
            <w:rStyle w:val="Hyperlink"/>
            <w:color w:val="0000EE"/>
            <w:u w:color="0000EE"/>
            <w:lang w:val="el" w:eastAsia="el"/>
          </w:rPr>
          <w:t>Τροποποίηση 3634/2008, Άρθρο 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39" w:anchor="art_1" w:history="1">
        <w:r>
          <w:rPr>
            <w:rStyle w:val="Hyperlink"/>
            <w:color w:val="0000EE"/>
            <w:u w:color="0000EE"/>
            <w:lang w:val="el" w:eastAsia="el"/>
          </w:rPr>
          <w:t>Τροποποίηση 3634/2008, Άρθρο 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8" w:history="1">
        <w:r>
          <w:rPr>
            <w:rStyle w:val="Hyperlink"/>
            <w:color w:val="0000EE"/>
            <w:u w:color="0000EE"/>
            <w:lang w:val="el" w:eastAsia="el"/>
          </w:rPr>
          <w:t>Αφαίρεση 4646/2019, Άρθρο 48</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8" w:history="1">
        <w:r>
          <w:rPr>
            <w:rStyle w:val="Hyperlink"/>
            <w:color w:val="0000EE"/>
            <w:u w:color="0000EE"/>
            <w:lang w:val="el" w:eastAsia="el"/>
          </w:rPr>
          <w:t>Αφαίρεση 4646/2019, Άρθρο 48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8" w:history="1">
        <w:r>
          <w:rPr>
            <w:rStyle w:val="Hyperlink"/>
            <w:color w:val="0000EE"/>
            <w:u w:color="0000EE"/>
            <w:lang w:val="el" w:eastAsia="el"/>
          </w:rPr>
          <w:t>Αφαίρεση 4646/2019, Άρθρο 48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8" w:history="1">
        <w:r>
          <w:rPr>
            <w:rStyle w:val="Hyperlink"/>
            <w:color w:val="0000EE"/>
            <w:u w:color="0000EE"/>
            <w:lang w:val="el" w:eastAsia="el"/>
          </w:rPr>
          <w:t>Αφαίρεση 4646/2019, Άρθρο 48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8" w:history="1">
        <w:r>
          <w:rPr>
            <w:rStyle w:val="Hyperlink"/>
            <w:color w:val="0000EE"/>
            <w:u w:color="0000EE"/>
            <w:lang w:val="el" w:eastAsia="el"/>
          </w:rPr>
          <w:t>Αφαίρεση 4646/2019, Άρθρο 48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8" w:history="1">
        <w:r>
          <w:rPr>
            <w:rStyle w:val="Hyperlink"/>
            <w:color w:val="0000EE"/>
            <w:u w:color="0000EE"/>
            <w:lang w:val="el" w:eastAsia="el"/>
          </w:rPr>
          <w:t>Αφαίρεση 4646/2019, Άρθρο 48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8" w:history="1">
        <w:r>
          <w:rPr>
            <w:rStyle w:val="Hyperlink"/>
            <w:color w:val="0000EE"/>
            <w:u w:color="0000EE"/>
            <w:lang w:val="el" w:eastAsia="el"/>
          </w:rPr>
          <w:t>Αφαίρεση 4646/2019, Άρθρο 48</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8" w:history="1">
        <w:r>
          <w:rPr>
            <w:rStyle w:val="Hyperlink"/>
            <w:color w:val="0000EE"/>
            <w:u w:color="0000EE"/>
            <w:lang w:val="el" w:eastAsia="el"/>
          </w:rPr>
          <w:t>Αφαίρεση 4646/2019, Άρθρο 48</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8" w:history="1">
        <w:r>
          <w:rPr>
            <w:rStyle w:val="Hyperlink"/>
            <w:color w:val="0000EE"/>
            <w:u w:color="0000EE"/>
            <w:lang w:val="el" w:eastAsia="el"/>
          </w:rPr>
          <w:t>Αφαίρεση 4646/2019, Άρθρο 48</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8" w:history="1">
        <w:r>
          <w:rPr>
            <w:rStyle w:val="Hyperlink"/>
            <w:color w:val="0000EE"/>
            <w:u w:color="0000EE"/>
            <w:lang w:val="el" w:eastAsia="el"/>
          </w:rPr>
          <w:t>Αφαίρεση 4646/2019, Άρθρο 48</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8" w:history="1">
        <w:r>
          <w:rPr>
            <w:rStyle w:val="Hyperlink"/>
            <w:color w:val="0000EE"/>
            <w:u w:color="0000EE"/>
            <w:lang w:val="el" w:eastAsia="el"/>
          </w:rPr>
          <w:t>Αφαίρεση 4646/2019, Άρθρο 48</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8" w:history="1">
        <w:r>
          <w:rPr>
            <w:rStyle w:val="Hyperlink"/>
            <w:color w:val="0000EE"/>
            <w:u w:color="0000EE"/>
            <w:lang w:val="el" w:eastAsia="el"/>
          </w:rPr>
          <w:t>Αφαίρεση 4646/2019, Άρθρο 48</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8" w:history="1">
        <w:r>
          <w:rPr>
            <w:rStyle w:val="Hyperlink"/>
            <w:color w:val="0000EE"/>
            <w:u w:color="0000EE"/>
            <w:lang w:val="el" w:eastAsia="el"/>
          </w:rPr>
          <w:t>Αφαίρεση 4646/2019, Άρθρο 48</w:t>
        </w:r>
      </w:hyperlink>
      <w:r>
        <w:rPr>
          <w:lang w:val="el" w:eastAsia="el"/>
        </w:rPr>
        <w:t xml:space="preserve">; </w:t>
      </w:r>
      <w:hyperlink r:id="rId153" w:anchor="art_1" w:history="1">
        <w:r>
          <w:rPr>
            <w:rStyle w:val="Hyperlink"/>
            <w:color w:val="0000EE"/>
            <w:u w:color="0000EE"/>
            <w:lang w:val="el" w:eastAsia="el"/>
          </w:rPr>
          <w:t>Τροποποίηση 3634/2008, Άρθρο 1</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8" w:history="1">
        <w:r>
          <w:rPr>
            <w:rStyle w:val="Hyperlink"/>
            <w:color w:val="0000EE"/>
            <w:u w:color="0000EE"/>
            <w:lang w:val="el" w:eastAsia="el"/>
          </w:rPr>
          <w:t>Αφαίρεση 4646/2019, Άρθρο 48</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 w:history="1">
        <w:r>
          <w:rPr>
            <w:rStyle w:val="Hyperlink"/>
            <w:color w:val="0000EE"/>
            <w:u w:color="0000EE"/>
            <w:lang w:val="el" w:eastAsia="el"/>
          </w:rPr>
          <w:t>Τροποποίηση 4093/2012, Άρθρο 2</w:t>
        </w:r>
      </w:hyperlink>
      <w:r>
        <w:rPr>
          <w:lang w:val="el" w:eastAsia="el"/>
        </w:rPr>
        <w:t xml:space="preserve">; </w:t>
      </w:r>
      <w:hyperlink r:id="rId156" w:anchor="art_26" w:history="1">
        <w:r>
          <w:rPr>
            <w:rStyle w:val="Hyperlink"/>
            <w:color w:val="0000EE"/>
            <w:u w:color="0000EE"/>
            <w:lang w:val="el" w:eastAsia="el"/>
          </w:rPr>
          <w:t>Τροποποίηση 3842/2010, Άρθρο 26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61" w:history="1">
        <w:r>
          <w:rPr>
            <w:rStyle w:val="Hyperlink"/>
            <w:color w:val="0000EE"/>
            <w:u w:color="0000EE"/>
            <w:lang w:val="el" w:eastAsia="el"/>
          </w:rPr>
          <w:t>Τροποποίηση 4949/2022, Άρθρο 61</w:t>
        </w:r>
      </w:hyperlink>
      <w:r>
        <w:rPr>
          <w:lang w:val="el" w:eastAsia="el"/>
        </w:rPr>
        <w:t xml:space="preserve">; </w:t>
      </w:r>
      <w:hyperlink r:id="rId158" w:anchor="art_2" w:history="1">
        <w:r>
          <w:rPr>
            <w:rStyle w:val="Hyperlink"/>
            <w:color w:val="0000EE"/>
            <w:u w:color="0000EE"/>
            <w:lang w:val="el" w:eastAsia="el"/>
          </w:rPr>
          <w:t>Τροποποίηση 4093/2012, Άρθρο 2</w:t>
        </w:r>
      </w:hyperlink>
      <w:r>
        <w:rPr>
          <w:lang w:val="el" w:eastAsia="el"/>
        </w:rPr>
        <w:t xml:space="preserve">; </w:t>
      </w:r>
      <w:hyperlink r:id="rId159" w:anchor="art_26" w:history="1">
        <w:r>
          <w:rPr>
            <w:rStyle w:val="Hyperlink"/>
            <w:color w:val="0000EE"/>
            <w:u w:color="0000EE"/>
            <w:lang w:val="el" w:eastAsia="el"/>
          </w:rPr>
          <w:t>Τροποποίηση 3842/2010, Άρθρο 26</w:t>
        </w:r>
      </w:hyperlink>
      <w:r>
        <w:rPr>
          <w:lang w:val="el" w:eastAsia="el"/>
        </w:rPr>
        <w:t xml:space="preserve">; </w:t>
      </w:r>
      <w:hyperlink r:id="rId160" w:anchor="art_1" w:history="1">
        <w:r>
          <w:rPr>
            <w:rStyle w:val="Hyperlink"/>
            <w:color w:val="0000EE"/>
            <w:u w:color="0000EE"/>
            <w:lang w:val="el" w:eastAsia="el"/>
          </w:rPr>
          <w:t>Τροποποίηση 3775/2009, Άρθρο 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61" w:history="1">
        <w:r>
          <w:rPr>
            <w:rStyle w:val="Hyperlink"/>
            <w:color w:val="0000EE"/>
            <w:u w:color="0000EE"/>
            <w:lang w:val="el" w:eastAsia="el"/>
          </w:rPr>
          <w:t>Τροποποίηση 4949/2022, Άρθρο 61</w:t>
        </w:r>
      </w:hyperlink>
      <w:r>
        <w:rPr>
          <w:lang w:val="el" w:eastAsia="el"/>
        </w:rPr>
        <w:t xml:space="preserve">; </w:t>
      </w:r>
      <w:hyperlink r:id="rId162" w:anchor="art_2" w:history="1">
        <w:r>
          <w:rPr>
            <w:rStyle w:val="Hyperlink"/>
            <w:color w:val="0000EE"/>
            <w:u w:color="0000EE"/>
            <w:lang w:val="el" w:eastAsia="el"/>
          </w:rPr>
          <w:t>Προσθήκη 4093/2012, Άρθρο 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61" w:history="1">
        <w:r>
          <w:rPr>
            <w:rStyle w:val="Hyperlink"/>
            <w:color w:val="0000EE"/>
            <w:u w:color="0000EE"/>
            <w:lang w:val="el" w:eastAsia="el"/>
          </w:rPr>
          <w:t>Τροποποίηση 4949/2022, Άρθρο 61</w:t>
        </w:r>
      </w:hyperlink>
      <w:r>
        <w:rPr>
          <w:lang w:val="el" w:eastAsia="el"/>
        </w:rPr>
        <w:t xml:space="preserve">; </w:t>
      </w:r>
      <w:hyperlink r:id="rId164" w:anchor="art_2" w:history="1">
        <w:r>
          <w:rPr>
            <w:rStyle w:val="Hyperlink"/>
            <w:color w:val="0000EE"/>
            <w:u w:color="0000EE"/>
            <w:lang w:val="el" w:eastAsia="el"/>
          </w:rPr>
          <w:t>Προσθήκη 4093/2012, Άρθρο 2</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2" w:history="1">
        <w:r>
          <w:rPr>
            <w:rStyle w:val="Hyperlink"/>
            <w:color w:val="0000EE"/>
            <w:u w:color="0000EE"/>
            <w:lang w:val="el" w:eastAsia="el"/>
          </w:rPr>
          <w:t>Προσθήκη 4093/2012, Άρθρο 2</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61" w:history="1">
        <w:r>
          <w:rPr>
            <w:rStyle w:val="Hyperlink"/>
            <w:color w:val="0000EE"/>
            <w:u w:color="0000EE"/>
            <w:lang w:val="el" w:eastAsia="el"/>
          </w:rPr>
          <w:t>Τροποποίηση 4949/2022, Άρθρο 61</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61" w:history="1">
        <w:r>
          <w:rPr>
            <w:rStyle w:val="Hyperlink"/>
            <w:color w:val="0000EE"/>
            <w:u w:color="0000EE"/>
            <w:lang w:val="el" w:eastAsia="el"/>
          </w:rPr>
          <w:t>Προσθήκη 4949/2022, Άρθρο 61</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26" w:history="1">
        <w:r>
          <w:rPr>
            <w:rStyle w:val="Hyperlink"/>
            <w:color w:val="0000EE"/>
            <w:u w:color="0000EE"/>
            <w:lang w:val="el" w:eastAsia="el"/>
          </w:rPr>
          <w:t>Τροποποίηση 3842/2010, Άρθρο 26</w:t>
        </w:r>
      </w:hyperlink>
      <w:r>
        <w:rPr>
          <w:lang w:val="el" w:eastAsia="el"/>
        </w:rPr>
        <w:t xml:space="preserve">; </w:t>
      </w:r>
      <w:hyperlink r:id="rId169" w:anchor="art_1" w:history="1">
        <w:r>
          <w:rPr>
            <w:rStyle w:val="Hyperlink"/>
            <w:color w:val="0000EE"/>
            <w:u w:color="0000EE"/>
            <w:lang w:val="el" w:eastAsia="el"/>
          </w:rPr>
          <w:t>Τροποποίηση 3775/2009, Άρθρο 1</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26" w:history="1">
        <w:r>
          <w:rPr>
            <w:rStyle w:val="Hyperlink"/>
            <w:color w:val="0000EE"/>
            <w:u w:color="0000EE"/>
            <w:lang w:val="el" w:eastAsia="el"/>
          </w:rPr>
          <w:t>Τροποποίηση 3842/2010, Άρθρο 26</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61" w:history="1">
        <w:r>
          <w:rPr>
            <w:rStyle w:val="Hyperlink"/>
            <w:b/>
            <w:bCs/>
            <w:color w:val="0000EE"/>
            <w:u w:color="0000EE"/>
            <w:lang w:val="el" w:eastAsia="el"/>
          </w:rPr>
          <w:t>Αφαίρεση 4949/2022, Άρθρο 61</w:t>
        </w:r>
      </w:hyperlink>
      <w:r>
        <w:rPr>
          <w:b/>
          <w:bCs/>
          <w:lang w:val="el" w:eastAsia="el"/>
        </w:rPr>
        <w:t xml:space="preserve">; </w:t>
      </w:r>
      <w:hyperlink r:id="rId172" w:anchor="art_48" w:history="1">
        <w:r>
          <w:rPr>
            <w:rStyle w:val="Hyperlink"/>
            <w:b/>
            <w:bCs/>
            <w:color w:val="0000EE"/>
            <w:u w:color="0000EE"/>
            <w:lang w:val="el" w:eastAsia="el"/>
          </w:rPr>
          <w:t>Τροποποίηση 4646/2019, Άρθρο 48</w:t>
        </w:r>
      </w:hyperlink>
      <w:r>
        <w:rPr>
          <w:b/>
          <w:bCs/>
          <w:lang w:val="el" w:eastAsia="el"/>
        </w:rPr>
        <w:t xml:space="preserve">; </w:t>
      </w:r>
      <w:hyperlink r:id="rId173" w:anchor="art_2" w:history="1">
        <w:r>
          <w:rPr>
            <w:rStyle w:val="Hyperlink"/>
            <w:b/>
            <w:bCs/>
            <w:color w:val="0000EE"/>
            <w:u w:color="0000EE"/>
            <w:lang w:val="el" w:eastAsia="el"/>
          </w:rPr>
          <w:t>Τροποποίηση 4338/2015, Άρθρο 2</w:t>
        </w:r>
      </w:hyperlink>
      <w:r>
        <w:rPr>
          <w:b/>
          <w:bCs/>
          <w:lang w:val="el" w:eastAsia="el"/>
        </w:rPr>
        <w:t xml:space="preserve">; Τροποποίηση 4326/2015, Άρθρο 16; </w:t>
      </w:r>
      <w:hyperlink r:id="rId174" w:anchor="art_1" w:history="1">
        <w:r>
          <w:rPr>
            <w:rStyle w:val="Hyperlink"/>
            <w:b/>
            <w:bCs/>
            <w:color w:val="0000EE"/>
            <w:u w:color="0000EE"/>
            <w:lang w:val="el" w:eastAsia="el"/>
          </w:rPr>
          <w:t>Τροποποίηση 4254/2014,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72" w:history="1">
        <w:r>
          <w:rPr>
            <w:rStyle w:val="Hyperlink"/>
            <w:b/>
            <w:bCs/>
            <w:color w:val="0000EE"/>
            <w:u w:color="0000EE"/>
            <w:lang w:val="el" w:eastAsia="el"/>
          </w:rPr>
          <w:t>Τροποποίηση 4484/2017, Άρθρο 72</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72" w:history="1">
        <w:r>
          <w:rPr>
            <w:rStyle w:val="Hyperlink"/>
            <w:b/>
            <w:bCs/>
            <w:color w:val="0000EE"/>
            <w:u w:color="0000EE"/>
            <w:lang w:val="el" w:eastAsia="el"/>
          </w:rPr>
          <w:t>Τροποποίηση 4482/2017, Άρθρο 72</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6" w:history="1">
        <w:r>
          <w:rPr>
            <w:rStyle w:val="Hyperlink"/>
            <w:b/>
            <w:bCs/>
            <w:color w:val="0000EE"/>
            <w:u w:color="0000EE"/>
            <w:lang w:val="el" w:eastAsia="el"/>
          </w:rPr>
          <w:t>Τροποποίηση 3842/2010, Άρθρο 26</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62" w:history="1">
        <w:r>
          <w:rPr>
            <w:rStyle w:val="Hyperlink"/>
            <w:b/>
            <w:bCs/>
            <w:color w:val="0000EE"/>
            <w:u w:color="0000EE"/>
            <w:lang w:val="el" w:eastAsia="el"/>
          </w:rPr>
          <w:t>Τροποποίηση 4949/2022, Άρθρο 62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62" w:history="1">
        <w:r>
          <w:rPr>
            <w:rStyle w:val="Hyperlink"/>
            <w:b/>
            <w:bCs/>
            <w:color w:val="0000EE"/>
            <w:u w:color="0000EE"/>
            <w:lang w:val="el" w:eastAsia="el"/>
          </w:rPr>
          <w:t>Τροποποίηση 4949/2022, Άρθρο 62</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62" w:history="1">
        <w:r>
          <w:rPr>
            <w:rStyle w:val="Hyperlink"/>
            <w:b/>
            <w:bCs/>
            <w:color w:val="0000EE"/>
            <w:u w:color="0000EE"/>
            <w:lang w:val="el" w:eastAsia="el"/>
          </w:rPr>
          <w:t>Τροποποίηση 4949/2022, Άρθρο 62</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62" w:history="1">
        <w:r>
          <w:rPr>
            <w:rStyle w:val="Hyperlink"/>
            <w:b/>
            <w:bCs/>
            <w:color w:val="0000EE"/>
            <w:u w:color="0000EE"/>
            <w:lang w:val="el" w:eastAsia="el"/>
          </w:rPr>
          <w:t>Τροποποίηση 4949/2022, Άρθρο 62</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62" w:history="1">
        <w:r>
          <w:rPr>
            <w:rStyle w:val="Hyperlink"/>
            <w:b/>
            <w:bCs/>
            <w:color w:val="0000EE"/>
            <w:u w:color="0000EE"/>
            <w:lang w:val="el" w:eastAsia="el"/>
          </w:rPr>
          <w:t>Τροποποίηση 4949/2022, Άρθρο 62</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62" w:history="1">
        <w:r>
          <w:rPr>
            <w:rStyle w:val="Hyperlink"/>
            <w:b/>
            <w:bCs/>
            <w:color w:val="0000EE"/>
            <w:u w:color="0000EE"/>
            <w:lang w:val="el" w:eastAsia="el"/>
          </w:rPr>
          <w:t>Τροποποίηση 4949/2022, Άρθρο 62</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62" w:history="1">
        <w:r>
          <w:rPr>
            <w:rStyle w:val="Hyperlink"/>
            <w:b/>
            <w:bCs/>
            <w:color w:val="0000EE"/>
            <w:u w:color="0000EE"/>
            <w:lang w:val="el" w:eastAsia="el"/>
          </w:rPr>
          <w:t>Τροποποίηση 4949/2022, Άρθρο 62</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62" w:history="1">
        <w:r>
          <w:rPr>
            <w:rStyle w:val="Hyperlink"/>
            <w:b/>
            <w:bCs/>
            <w:color w:val="0000EE"/>
            <w:u w:color="0000EE"/>
            <w:lang w:val="el" w:eastAsia="el"/>
          </w:rPr>
          <w:t>Τροποποίηση 4949/2022, Άρθρο 62</w:t>
        </w:r>
      </w:hyperlink>
      <w:r>
        <w:rPr>
          <w:b/>
          <w:bCs/>
          <w:lang w:val="el" w:eastAsia="el"/>
        </w:rPr>
        <w:t xml:space="preserve">; </w:t>
      </w:r>
      <w:hyperlink r:id="rId186"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87" w:anchor="art_2" w:history="1">
        <w:r>
          <w:rPr>
            <w:rStyle w:val="Hyperlink"/>
            <w:b/>
            <w:bCs/>
            <w:color w:val="0000EE"/>
            <w:u w:color="0000EE"/>
            <w:lang w:val="el" w:eastAsia="el"/>
          </w:rPr>
          <w:t>Τροποποίηση 4093/2012, Άρθρο 2</w:t>
        </w:r>
      </w:hyperlink>
      <w:r>
        <w:rPr>
          <w:b/>
          <w:bCs/>
          <w:lang w:val="el" w:eastAsia="el"/>
        </w:rPr>
        <w:t xml:space="preserve">; </w:t>
      </w:r>
      <w:hyperlink r:id="rId188"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89" w:anchor="art_1" w:history="1">
        <w:r>
          <w:rPr>
            <w:rStyle w:val="Hyperlink"/>
            <w:b/>
            <w:bCs/>
            <w:color w:val="0000EE"/>
            <w:u w:color="0000EE"/>
            <w:lang w:val="el" w:eastAsia="el"/>
          </w:rPr>
          <w:t>Τροποποίηση 3775/2009,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5013/2022, Άρθρο 44; </w:t>
      </w:r>
      <w:hyperlink r:id="rId190" w:anchor="art_62" w:history="1">
        <w:r>
          <w:rPr>
            <w:rStyle w:val="Hyperlink"/>
            <w:b/>
            <w:bCs/>
            <w:color w:val="0000EE"/>
            <w:u w:color="0000EE"/>
            <w:lang w:val="el" w:eastAsia="el"/>
          </w:rPr>
          <w:t>Τροποποίηση 4949/2022, Άρθρο 62</w:t>
        </w:r>
      </w:hyperlink>
      <w:r>
        <w:rPr>
          <w:b/>
          <w:bCs/>
          <w:lang w:val="el" w:eastAsia="el"/>
        </w:rPr>
        <w:t xml:space="preserve">; Προσθήκη 4787/2021, Άρθρο 16; </w:t>
      </w:r>
      <w:hyperlink r:id="rId191" w:anchor="art_79" w:history="1">
        <w:r>
          <w:rPr>
            <w:rStyle w:val="Hyperlink"/>
            <w:b/>
            <w:bCs/>
            <w:color w:val="0000EE"/>
            <w:u w:color="0000EE"/>
            <w:lang w:val="el" w:eastAsia="el"/>
          </w:rPr>
          <w:t>Τροποποίηση 4764/2020, Άρθρο 79</w:t>
        </w:r>
      </w:hyperlink>
      <w:r>
        <w:rPr>
          <w:b/>
          <w:bCs/>
          <w:lang w:val="el" w:eastAsia="el"/>
        </w:rPr>
        <w:t xml:space="preserve">; </w:t>
      </w:r>
      <w:hyperlink r:id="rId192"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93" w:anchor="art_22" w:history="1">
        <w:r>
          <w:rPr>
            <w:rStyle w:val="Hyperlink"/>
            <w:b/>
            <w:bCs/>
            <w:color w:val="0000EE"/>
            <w:u w:color="0000EE"/>
            <w:lang w:val="el" w:eastAsia="el"/>
          </w:rPr>
          <w:t>Τροποποίηση 4141/2013, Άρθρο 22</w:t>
        </w:r>
      </w:hyperlink>
      <w:r>
        <w:rPr>
          <w:b/>
          <w:bCs/>
          <w:lang w:val="el" w:eastAsia="el"/>
        </w:rPr>
        <w:t xml:space="preserve">; </w:t>
      </w:r>
      <w:hyperlink r:id="rId194" w:anchor="art_2" w:history="1">
        <w:r>
          <w:rPr>
            <w:rStyle w:val="Hyperlink"/>
            <w:b/>
            <w:bCs/>
            <w:color w:val="0000EE"/>
            <w:u w:color="0000EE"/>
            <w:lang w:val="el" w:eastAsia="el"/>
          </w:rPr>
          <w:t>Τροποποίηση 4093/2012, Άρθρο 2</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62" w:history="1">
        <w:r>
          <w:rPr>
            <w:rStyle w:val="Hyperlink"/>
            <w:b/>
            <w:bCs/>
            <w:color w:val="0000EE"/>
            <w:u w:color="0000EE"/>
            <w:lang w:val="el" w:eastAsia="el"/>
          </w:rPr>
          <w:t>Αφαίρεση 4949/2022, Άρθρο 62</w:t>
        </w:r>
      </w:hyperlink>
      <w:r>
        <w:rPr>
          <w:b/>
          <w:bCs/>
          <w:lang w:val="el" w:eastAsia="el"/>
        </w:rPr>
        <w:t xml:space="preserve">; </w:t>
      </w:r>
      <w:hyperlink r:id="rId196" w:anchor="art_2" w:history="1">
        <w:r>
          <w:rPr>
            <w:rStyle w:val="Hyperlink"/>
            <w:b/>
            <w:bCs/>
            <w:color w:val="0000EE"/>
            <w:u w:color="0000EE"/>
            <w:lang w:val="el" w:eastAsia="el"/>
          </w:rPr>
          <w:t>Τροποποίηση 4093/2012, Άρθρο 2</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48" w:history="1">
        <w:r>
          <w:rPr>
            <w:rStyle w:val="Hyperlink"/>
            <w:b/>
            <w:bCs/>
            <w:color w:val="0000EE"/>
            <w:u w:color="0000EE"/>
            <w:lang w:val="el" w:eastAsia="el"/>
          </w:rPr>
          <w:t>Αφαίρεση 4646/2019, Άρθρο 48</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48" w:history="1">
        <w:r>
          <w:rPr>
            <w:rStyle w:val="Hyperlink"/>
            <w:b/>
            <w:bCs/>
            <w:color w:val="0000EE"/>
            <w:u w:color="0000EE"/>
            <w:lang w:val="el" w:eastAsia="el"/>
          </w:rPr>
          <w:t>Προσθήκη 4646/2019, Άρθρο 48</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48" w:history="1">
        <w:r>
          <w:rPr>
            <w:rStyle w:val="Hyperlink"/>
            <w:b/>
            <w:bCs/>
            <w:color w:val="0000EE"/>
            <w:u w:color="0000EE"/>
            <w:lang w:val="el" w:eastAsia="el"/>
          </w:rPr>
          <w:t>Τροποποίηση 4646/2019, Άρθρο 48</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48" w:history="1">
        <w:r>
          <w:rPr>
            <w:rStyle w:val="Hyperlink"/>
            <w:b/>
            <w:bCs/>
            <w:color w:val="0000EE"/>
            <w:u w:color="0000EE"/>
            <w:lang w:val="el" w:eastAsia="el"/>
          </w:rPr>
          <w:t>Αφαίρεση 4646/2019, Άρθρο 48</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48" w:history="1">
        <w:r>
          <w:rPr>
            <w:rStyle w:val="Hyperlink"/>
            <w:b/>
            <w:bCs/>
            <w:color w:val="0000EE"/>
            <w:u w:color="0000EE"/>
            <w:lang w:val="el" w:eastAsia="el"/>
          </w:rPr>
          <w:t>Τροποποίηση 4646/2019, Άρθρο 48</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48" w:history="1">
        <w:r>
          <w:rPr>
            <w:rStyle w:val="Hyperlink"/>
            <w:b/>
            <w:bCs/>
            <w:color w:val="0000EE"/>
            <w:u w:color="0000EE"/>
            <w:lang w:val="el" w:eastAsia="el"/>
          </w:rPr>
          <w:t>Τροποποίηση 4646/2019, Άρθρο 48</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48" w:history="1">
        <w:r>
          <w:rPr>
            <w:rStyle w:val="Hyperlink"/>
            <w:b/>
            <w:bCs/>
            <w:color w:val="0000EE"/>
            <w:u w:color="0000EE"/>
            <w:lang w:val="el" w:eastAsia="el"/>
          </w:rPr>
          <w:t>Αφαίρεση 4646/2019, Άρθρο 48</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48" w:history="1">
        <w:r>
          <w:rPr>
            <w:rStyle w:val="Hyperlink"/>
            <w:b/>
            <w:bCs/>
            <w:color w:val="0000EE"/>
            <w:u w:color="0000EE"/>
            <w:lang w:val="el" w:eastAsia="el"/>
          </w:rPr>
          <w:t>Αφαίρεση 4646/2019, Άρθρο 48</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48" w:history="1">
        <w:r>
          <w:rPr>
            <w:rStyle w:val="Hyperlink"/>
            <w:b/>
            <w:bCs/>
            <w:color w:val="0000EE"/>
            <w:u w:color="0000EE"/>
            <w:lang w:val="el" w:eastAsia="el"/>
          </w:rPr>
          <w:t>Αφαίρεση 4646/2019, Άρθρο 48</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48" w:history="1">
        <w:r>
          <w:rPr>
            <w:rStyle w:val="Hyperlink"/>
            <w:b/>
            <w:bCs/>
            <w:color w:val="0000EE"/>
            <w:u w:color="0000EE"/>
            <w:lang w:val="el" w:eastAsia="el"/>
          </w:rPr>
          <w:t>Αφαίρεση 4646/2019, Άρθρο 48</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20" w:history="1">
        <w:r>
          <w:rPr>
            <w:rStyle w:val="Hyperlink"/>
            <w:b/>
            <w:bCs/>
            <w:color w:val="0000EE"/>
            <w:u w:color="0000EE"/>
            <w:lang w:val="el" w:eastAsia="el"/>
          </w:rPr>
          <w:t>Τροποποίηση 3427/2005, Άρθρο 20</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48" w:history="1">
        <w:r>
          <w:rPr>
            <w:rStyle w:val="Hyperlink"/>
            <w:b/>
            <w:bCs/>
            <w:color w:val="0000EE"/>
            <w:u w:color="0000EE"/>
            <w:lang w:val="el" w:eastAsia="el"/>
          </w:rPr>
          <w:t>Τροποποίηση 4646/2019, Άρθρο 48</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3" w:history="1">
        <w:r>
          <w:rPr>
            <w:rStyle w:val="Hyperlink"/>
            <w:b/>
            <w:bCs/>
            <w:color w:val="0000EE"/>
            <w:u w:color="0000EE"/>
            <w:lang w:val="el" w:eastAsia="el"/>
          </w:rPr>
          <w:t>Τροποποίηση 3943/2011, Άρθρο 23</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20" w:history="1">
        <w:r>
          <w:rPr>
            <w:rStyle w:val="Hyperlink"/>
            <w:b/>
            <w:bCs/>
            <w:color w:val="0000EE"/>
            <w:u w:color="0000EE"/>
            <w:lang w:val="el" w:eastAsia="el"/>
          </w:rPr>
          <w:t>Τροποποίηση 3427/2005, Άρθρο 20</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20" w:history="1">
        <w:r>
          <w:rPr>
            <w:rStyle w:val="Hyperlink"/>
            <w:b/>
            <w:bCs/>
            <w:color w:val="0000EE"/>
            <w:u w:color="0000EE"/>
            <w:lang w:val="el" w:eastAsia="el"/>
          </w:rPr>
          <w:t>Τροποποίηση 3427/2005, Άρθρο 20</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20" w:history="1">
        <w:r>
          <w:rPr>
            <w:rStyle w:val="Hyperlink"/>
            <w:b/>
            <w:bCs/>
            <w:color w:val="0000EE"/>
            <w:u w:color="0000EE"/>
            <w:lang w:val="el" w:eastAsia="el"/>
          </w:rPr>
          <w:t>Τροποποίηση 3427/2005, Άρθρο 20</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Αφαίρεση 3634/2008, Άρθρο 1</w:t>
        </w:r>
      </w:hyperlink>
      <w:r>
        <w:rPr>
          <w:b/>
          <w:bCs/>
          <w:lang w:val="el" w:eastAsia="el"/>
        </w:rPr>
        <w:t xml:space="preserve">; </w:t>
      </w:r>
      <w:hyperlink r:id="rId214" w:anchor="art_20" w:history="1">
        <w:r>
          <w:rPr>
            <w:rStyle w:val="Hyperlink"/>
            <w:b/>
            <w:bCs/>
            <w:color w:val="0000EE"/>
            <w:u w:color="0000EE"/>
            <w:lang w:val="el" w:eastAsia="el"/>
          </w:rPr>
          <w:t>Τροποποίηση 3427/2005, Άρθρο 20</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48" w:history="1">
        <w:r>
          <w:rPr>
            <w:rStyle w:val="Hyperlink"/>
            <w:b/>
            <w:bCs/>
            <w:color w:val="0000EE"/>
            <w:u w:color="0000EE"/>
            <w:lang w:val="el" w:eastAsia="el"/>
          </w:rPr>
          <w:t>Τροποποίηση 4646/2019, Άρθρο 48</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3" w:history="1">
        <w:r>
          <w:rPr>
            <w:rStyle w:val="Hyperlink"/>
            <w:b/>
            <w:bCs/>
            <w:color w:val="0000EE"/>
            <w:u w:color="0000EE"/>
            <w:lang w:val="el" w:eastAsia="el"/>
          </w:rPr>
          <w:t>Τροποποίηση 3943/2011, Άρθρο 23</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217" w:anchor="art_1" w:history="1">
        <w:r>
          <w:rPr>
            <w:rStyle w:val="Hyperlink"/>
            <w:b/>
            <w:bCs/>
            <w:color w:val="0000EE"/>
            <w:u w:color="0000EE"/>
            <w:lang w:val="el" w:eastAsia="el"/>
          </w:rPr>
          <w:t>Τροποποίηση 3634/2008, Άρθρο 1</w:t>
        </w:r>
      </w:hyperlink>
      <w:r>
        <w:rPr>
          <w:b/>
          <w:bCs/>
          <w:lang w:val="el" w:eastAsia="el"/>
        </w:rPr>
        <w:t xml:space="preserve">; </w:t>
      </w:r>
      <w:hyperlink r:id="rId218" w:anchor="art_20" w:history="1">
        <w:r>
          <w:rPr>
            <w:rStyle w:val="Hyperlink"/>
            <w:b/>
            <w:bCs/>
            <w:color w:val="0000EE"/>
            <w:u w:color="0000EE"/>
            <w:lang w:val="el" w:eastAsia="el"/>
          </w:rPr>
          <w:t>Τροποποίηση 3427/2005, Άρθρο 20</w:t>
        </w:r>
      </w:hyperlink>
      <w:r>
        <w:rPr>
          <w:b/>
          <w:bCs/>
          <w:lang w:val="el" w:eastAsia="el"/>
        </w:rPr>
        <w:t xml:space="preserve">; </w:t>
      </w:r>
      <w:hyperlink r:id="rId219" w:anchor="art_12" w:history="1">
        <w:r>
          <w:rPr>
            <w:rStyle w:val="Hyperlink"/>
            <w:b/>
            <w:bCs/>
            <w:color w:val="0000EE"/>
            <w:u w:color="0000EE"/>
            <w:lang w:val="el" w:eastAsia="el"/>
          </w:rPr>
          <w:t>Προσθήκη 3091/2002, Άρθρο 12</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Τροποποίηση 3634/2008, Άρθρο 1</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23" w:history="1">
        <w:r>
          <w:rPr>
            <w:rStyle w:val="Hyperlink"/>
            <w:b/>
            <w:bCs/>
            <w:color w:val="0000EE"/>
            <w:u w:color="0000EE"/>
            <w:lang w:val="el" w:eastAsia="el"/>
          </w:rPr>
          <w:t>Τροποποίηση 3943/2011, Άρθρο 23</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7" w:history="1">
        <w:r>
          <w:rPr>
            <w:rStyle w:val="Hyperlink"/>
            <w:b/>
            <w:bCs/>
            <w:color w:val="0000EE"/>
            <w:u w:color="0000EE"/>
            <w:lang w:val="el" w:eastAsia="el"/>
          </w:rPr>
          <w:t>Τροποποίηση 5036/2023, Άρθρο 17</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52" w:history="1">
        <w:r>
          <w:rPr>
            <w:rStyle w:val="Hyperlink"/>
            <w:b/>
            <w:bCs/>
            <w:color w:val="0000EE"/>
            <w:u w:color="0000EE"/>
            <w:lang w:val="el" w:eastAsia="el"/>
          </w:rPr>
          <w:t>Τροποποίηση 4276/2014, Άρθρο 52</w:t>
        </w:r>
      </w:hyperlink>
      <w:r>
        <w:rPr>
          <w:b/>
          <w:bCs/>
          <w:lang w:val="el" w:eastAsia="el"/>
        </w:rPr>
        <w:t xml:space="preserve">; </w:t>
      </w:r>
      <w:hyperlink r:id="rId224" w:anchor="art_184" w:history="1">
        <w:r>
          <w:rPr>
            <w:rStyle w:val="Hyperlink"/>
            <w:b/>
            <w:bCs/>
            <w:color w:val="0000EE"/>
            <w:u w:color="0000EE"/>
            <w:lang w:val="el" w:eastAsia="el"/>
          </w:rPr>
          <w:t>Τροποποίηση 4261/2014, Άρθρο 184</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8" w:history="1">
        <w:r>
          <w:rPr>
            <w:rStyle w:val="Hyperlink"/>
            <w:b/>
            <w:bCs/>
            <w:color w:val="0000EE"/>
            <w:u w:color="0000EE"/>
            <w:lang w:val="el" w:eastAsia="el"/>
          </w:rPr>
          <w:t>Προσθήκη 5036/2023, Άρθρο 18</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5" w:history="1">
        <w:r>
          <w:rPr>
            <w:rStyle w:val="Hyperlink"/>
            <w:b/>
            <w:bCs/>
            <w:color w:val="0000EE"/>
            <w:u w:color="0000EE"/>
            <w:lang w:val="el" w:eastAsia="el"/>
          </w:rPr>
          <w:t>Τροποποίηση 5000/2022, Άρθρο 15</w:t>
        </w:r>
      </w:hyperlink>
      <w:r>
        <w:rPr>
          <w:b/>
          <w:bCs/>
          <w:lang w:val="el" w:eastAsia="el"/>
        </w:rPr>
        <w:t xml:space="preserve">; </w:t>
      </w:r>
      <w:hyperlink r:id="rId227" w:anchor="art_48" w:history="1">
        <w:r>
          <w:rPr>
            <w:rStyle w:val="Hyperlink"/>
            <w:b/>
            <w:bCs/>
            <w:color w:val="0000EE"/>
            <w:u w:color="0000EE"/>
            <w:lang w:val="el" w:eastAsia="el"/>
          </w:rPr>
          <w:t>Προσθήκη 4646/2019, Άρθρο 48</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48" w:history="1">
        <w:r>
          <w:rPr>
            <w:rStyle w:val="Hyperlink"/>
            <w:b/>
            <w:bCs/>
            <w:color w:val="0000EE"/>
            <w:u w:color="0000EE"/>
            <w:lang w:val="el" w:eastAsia="el"/>
          </w:rPr>
          <w:t>Αφαίρεση 4646/2019, Άρθρο 48</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48" w:history="1">
        <w:r>
          <w:rPr>
            <w:rStyle w:val="Hyperlink"/>
            <w:b/>
            <w:bCs/>
            <w:color w:val="0000EE"/>
            <w:u w:color="0000EE"/>
            <w:lang w:val="el" w:eastAsia="el"/>
          </w:rPr>
          <w:t>Αφαίρεση 4646/2019, Άρθρο 48</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48" w:history="1">
        <w:r>
          <w:rPr>
            <w:rStyle w:val="Hyperlink"/>
            <w:b/>
            <w:bCs/>
            <w:color w:val="0000EE"/>
            <w:u w:color="0000EE"/>
            <w:lang w:val="el" w:eastAsia="el"/>
          </w:rPr>
          <w:t>Προσθήκη 4646/2019, Άρθρο 48</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48" w:history="1">
        <w:r>
          <w:rPr>
            <w:rStyle w:val="Hyperlink"/>
            <w:b/>
            <w:bCs/>
            <w:color w:val="0000EE"/>
            <w:u w:color="0000EE"/>
            <w:lang w:val="el" w:eastAsia="el"/>
          </w:rPr>
          <w:t>Αφαίρεση 4646/2019, Άρθρο 48</w:t>
        </w:r>
      </w:hyperlink>
      <w:r>
        <w:rPr>
          <w:b/>
          <w:bCs/>
          <w:lang w:val="el" w:eastAsia="el"/>
        </w:rPr>
        <w:t xml:space="preserve">; </w:t>
      </w:r>
      <w:hyperlink r:id="rId232" w:anchor="art_60" w:history="1">
        <w:r>
          <w:rPr>
            <w:rStyle w:val="Hyperlink"/>
            <w:b/>
            <w:bCs/>
            <w:color w:val="0000EE"/>
            <w:u w:color="0000EE"/>
            <w:lang w:val="el" w:eastAsia="el"/>
          </w:rPr>
          <w:t>Τροποποίηση 4583/2018, Άρθρο 60</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48" w:history="1">
        <w:r>
          <w:rPr>
            <w:rStyle w:val="Hyperlink"/>
            <w:b/>
            <w:bCs/>
            <w:color w:val="0000EE"/>
            <w:u w:color="0000EE"/>
            <w:lang w:val="el" w:eastAsia="el"/>
          </w:rPr>
          <w:t>Αφαίρεση 4646/2019, Άρθρο 48</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48" w:history="1">
        <w:r>
          <w:rPr>
            <w:rStyle w:val="Hyperlink"/>
            <w:b/>
            <w:bCs/>
            <w:color w:val="0000EE"/>
            <w:u w:color="0000EE"/>
            <w:lang w:val="el" w:eastAsia="el"/>
          </w:rPr>
          <w:t>Αφαίρεση 4646/2019, Άρθρο 48</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48" w:history="1">
        <w:r>
          <w:rPr>
            <w:rStyle w:val="Hyperlink"/>
            <w:b/>
            <w:bCs/>
            <w:color w:val="0000EE"/>
            <w:u w:color="0000EE"/>
            <w:lang w:val="el" w:eastAsia="el"/>
          </w:rPr>
          <w:t>Αφαίρεση 4646/2019, Άρθρο 48</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48" w:history="1">
        <w:r>
          <w:rPr>
            <w:rStyle w:val="Hyperlink"/>
            <w:b/>
            <w:bCs/>
            <w:color w:val="0000EE"/>
            <w:u w:color="0000EE"/>
            <w:lang w:val="el" w:eastAsia="el"/>
          </w:rPr>
          <w:t>Αφαίρεση 4646/2019, Άρθρο 48</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48" w:history="1">
        <w:r>
          <w:rPr>
            <w:rStyle w:val="Hyperlink"/>
            <w:b/>
            <w:bCs/>
            <w:color w:val="0000EE"/>
            <w:u w:color="0000EE"/>
            <w:lang w:val="el" w:eastAsia="el"/>
          </w:rPr>
          <w:t>Αφαίρεση 4646/2019, Άρθρο 48</w:t>
        </w:r>
      </w:hyperlink>
      <w:r>
        <w:rPr>
          <w:b/>
          <w:bCs/>
          <w:lang w:val="el" w:eastAsia="el"/>
        </w:rPr>
        <w:t xml:space="preserve">; </w:t>
      </w:r>
      <w:hyperlink r:id="rId238" w:anchor="art_23" w:history="1">
        <w:r>
          <w:rPr>
            <w:rStyle w:val="Hyperlink"/>
            <w:b/>
            <w:bCs/>
            <w:color w:val="0000EE"/>
            <w:u w:color="0000EE"/>
            <w:lang w:val="el" w:eastAsia="el"/>
          </w:rPr>
          <w:t>Τροποποίηση 3943/2011, Άρθρο 23</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48" w:history="1">
        <w:r>
          <w:rPr>
            <w:rStyle w:val="Hyperlink"/>
            <w:b/>
            <w:bCs/>
            <w:color w:val="0000EE"/>
            <w:u w:color="0000EE"/>
            <w:lang w:val="el" w:eastAsia="el"/>
          </w:rPr>
          <w:t>Αφαίρεση 4646/2019, Άρθρο 48</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48" w:history="1">
        <w:r>
          <w:rPr>
            <w:rStyle w:val="Hyperlink"/>
            <w:b/>
            <w:bCs/>
            <w:color w:val="0000EE"/>
            <w:u w:color="0000EE"/>
            <w:lang w:val="el" w:eastAsia="el"/>
          </w:rPr>
          <w:t>Αφαίρεση 4646/2019, Άρθρο 48</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48" w:history="1">
        <w:r>
          <w:rPr>
            <w:rStyle w:val="Hyperlink"/>
            <w:b/>
            <w:bCs/>
            <w:color w:val="0000EE"/>
            <w:u w:color="0000EE"/>
            <w:lang w:val="el" w:eastAsia="el"/>
          </w:rPr>
          <w:t>Αφαίρεση 4646/2019, Άρθρο 48</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48" w:history="1">
        <w:r>
          <w:rPr>
            <w:rStyle w:val="Hyperlink"/>
            <w:b/>
            <w:bCs/>
            <w:color w:val="0000EE"/>
            <w:u w:color="0000EE"/>
            <w:lang w:val="el" w:eastAsia="el"/>
          </w:rPr>
          <w:t>Αφαίρεση 4646/2019, Άρθρο 48</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0" w:history="1">
        <w:r>
          <w:rPr>
            <w:rStyle w:val="Hyperlink"/>
            <w:b/>
            <w:bCs/>
            <w:color w:val="0000EE"/>
            <w:u w:color="0000EE"/>
            <w:lang w:val="el" w:eastAsia="el"/>
          </w:rPr>
          <w:t>Τροποποίηση 3427/2005, Άρθρο 20</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48" w:history="1">
        <w:r>
          <w:rPr>
            <w:rStyle w:val="Hyperlink"/>
            <w:b/>
            <w:bCs/>
            <w:color w:val="0000EE"/>
            <w:u w:color="0000EE"/>
            <w:lang w:val="el" w:eastAsia="el"/>
          </w:rPr>
          <w:t>Τροποποίηση 4646/2019, Άρθρο 48</w:t>
        </w:r>
      </w:hyperlink>
      <w:r>
        <w:rPr>
          <w:b/>
          <w:bCs/>
          <w:lang w:val="el" w:eastAsia="el"/>
        </w:rPr>
        <w:t xml:space="preserve">; </w:t>
      </w:r>
      <w:hyperlink r:id="rId245" w:anchor="art_60" w:history="1">
        <w:r>
          <w:rPr>
            <w:rStyle w:val="Hyperlink"/>
            <w:b/>
            <w:bCs/>
            <w:color w:val="0000EE"/>
            <w:u w:color="0000EE"/>
            <w:lang w:val="el" w:eastAsia="el"/>
          </w:rPr>
          <w:t>Αφαίρεση 4583/2018, Άρθρο 60</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60" w:history="1">
        <w:r>
          <w:rPr>
            <w:rStyle w:val="Hyperlink"/>
            <w:b/>
            <w:bCs/>
            <w:color w:val="0000EE"/>
            <w:u w:color="0000EE"/>
            <w:lang w:val="el" w:eastAsia="el"/>
          </w:rPr>
          <w:t>Τροποποίηση 4583/2018, Άρθρο 60</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60" w:history="1">
        <w:r>
          <w:rPr>
            <w:rStyle w:val="Hyperlink"/>
            <w:b/>
            <w:bCs/>
            <w:color w:val="0000EE"/>
            <w:u w:color="0000EE"/>
            <w:lang w:val="el" w:eastAsia="el"/>
          </w:rPr>
          <w:t>Τροποποίηση 4583/2018, Άρθρο 60</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1’ Sub" w:history="1">
        <w:r>
          <w:rPr>
            <w:rStyle w:val="Hyperlink"/>
            <w:b/>
            <w:bCs/>
            <w:color w:val="0000EE"/>
            <w:u w:color="0000EE"/>
            <w:lang w:val="el" w:eastAsia="el"/>
          </w:rPr>
          <w:t>Τροποποίηση 4873/2021, Άρθρο 21’ Sub</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48" w:history="1">
        <w:r>
          <w:rPr>
            <w:rStyle w:val="Hyperlink"/>
            <w:b/>
            <w:bCs/>
            <w:color w:val="0000EE"/>
            <w:u w:color="0000EE"/>
            <w:lang w:val="el" w:eastAsia="el"/>
          </w:rPr>
          <w:t>Αφαίρεση 4646/2019, Άρθρο 48</w:t>
        </w:r>
      </w:hyperlink>
      <w:r>
        <w:rPr>
          <w:b/>
          <w:bCs/>
          <w:lang w:val="el" w:eastAsia="el"/>
        </w:rPr>
        <w:t xml:space="preserve">; </w:t>
      </w:r>
      <w:hyperlink r:id="rId250" w:anchor="art_1" w:history="1">
        <w:r>
          <w:rPr>
            <w:rStyle w:val="Hyperlink"/>
            <w:b/>
            <w:bCs/>
            <w:color w:val="0000EE"/>
            <w:u w:color="0000EE"/>
            <w:lang w:val="el" w:eastAsia="el"/>
          </w:rPr>
          <w:t>Τροποποίηση 3634/2008,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48" w:history="1">
        <w:r>
          <w:rPr>
            <w:rStyle w:val="Hyperlink"/>
            <w:b/>
            <w:bCs/>
            <w:color w:val="0000EE"/>
            <w:u w:color="0000EE"/>
            <w:lang w:val="el" w:eastAsia="el"/>
          </w:rPr>
          <w:t>Αφαίρεση 4646/2019, Άρθρο 48</w:t>
        </w:r>
      </w:hyperlink>
      <w:r>
        <w:rPr>
          <w:b/>
          <w:bCs/>
          <w:lang w:val="el" w:eastAsia="el"/>
        </w:rPr>
        <w:t xml:space="preserve">; Τροποποίηση 3815/2010, Άρθρο 1; </w:t>
      </w:r>
      <w:hyperlink r:id="rId252" w:anchor="art_1" w:history="1">
        <w:r>
          <w:rPr>
            <w:rStyle w:val="Hyperlink"/>
            <w:b/>
            <w:bCs/>
            <w:color w:val="0000EE"/>
            <w:u w:color="0000EE"/>
            <w:lang w:val="el" w:eastAsia="el"/>
          </w:rPr>
          <w:t>Τροποποίηση 3634/2008, Άρθρο 1</w:t>
        </w:r>
      </w:hyperlink>
      <w:r>
        <w:rPr>
          <w:b/>
          <w:bCs/>
          <w:lang w:val="el" w:eastAsia="el"/>
        </w:rPr>
        <w:t xml:space="preserve">; </w:t>
      </w:r>
      <w:hyperlink r:id="rId253" w:anchor="art_1" w:history="1">
        <w:r>
          <w:rPr>
            <w:rStyle w:val="Hyperlink"/>
            <w:b/>
            <w:bCs/>
            <w:color w:val="0000EE"/>
            <w:u w:color="0000EE"/>
            <w:lang w:val="el" w:eastAsia="el"/>
          </w:rPr>
          <w:t>Τροποποίηση 3634/2008, Άρθρο 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6" w:history="1">
        <w:r>
          <w:rPr>
            <w:rStyle w:val="Hyperlink"/>
            <w:b/>
            <w:bCs/>
            <w:color w:val="0000EE"/>
            <w:u w:color="0000EE"/>
            <w:lang w:val="el" w:eastAsia="el"/>
          </w:rPr>
          <w:t>Τροποποίηση 3842/2010, Άρθρο 26</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63" w:history="1">
        <w:r>
          <w:rPr>
            <w:rStyle w:val="Hyperlink"/>
            <w:b/>
            <w:bCs/>
            <w:color w:val="0000EE"/>
            <w:u w:color="0000EE"/>
            <w:lang w:val="el" w:eastAsia="el"/>
          </w:rPr>
          <w:t>Προσθήκη 4949/2022, Άρθρο 63</w:t>
        </w:r>
      </w:hyperlink>
      <w:r>
        <w:rPr>
          <w:b/>
          <w:bCs/>
          <w:lang w:val="el" w:eastAsia="el"/>
        </w:rPr>
        <w:t xml:space="preserve">; </w:t>
      </w:r>
      <w:hyperlink r:id="rId256" w:anchor="art_48" w:history="1">
        <w:r>
          <w:rPr>
            <w:rStyle w:val="Hyperlink"/>
            <w:b/>
            <w:bCs/>
            <w:color w:val="0000EE"/>
            <w:u w:color="0000EE"/>
            <w:lang w:val="el" w:eastAsia="el"/>
          </w:rPr>
          <w:t>Τροποποίηση 4646/2019, Άρθρο 48</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258" w:anchor="art_1" w:history="1">
        <w:r>
          <w:rPr>
            <w:rStyle w:val="Hyperlink"/>
            <w:b/>
            <w:bCs/>
            <w:color w:val="0000EE"/>
            <w:u w:color="0000EE"/>
            <w:lang w:val="el" w:eastAsia="el"/>
          </w:rPr>
          <w:t>Τροποποίηση 3775/2009, Άρθρο 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48" w:history="1">
        <w:r>
          <w:rPr>
            <w:rStyle w:val="Hyperlink"/>
            <w:b/>
            <w:bCs/>
            <w:color w:val="0000EE"/>
            <w:u w:color="0000EE"/>
            <w:lang w:val="el" w:eastAsia="el"/>
          </w:rPr>
          <w:t>Αφαίρεση 4646/2019, Άρθρο 48</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6" w:history="1">
        <w:r>
          <w:rPr>
            <w:rStyle w:val="Hyperlink"/>
            <w:b/>
            <w:bCs/>
            <w:color w:val="0000EE"/>
            <w:u w:color="0000EE"/>
            <w:lang w:val="el" w:eastAsia="el"/>
          </w:rPr>
          <w:t>Τροποποίηση 3842/2010, Άρθρο 26</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262" w:anchor="art_1" w:history="1">
        <w:r>
          <w:rPr>
            <w:rStyle w:val="Hyperlink"/>
            <w:b/>
            <w:bCs/>
            <w:color w:val="0000EE"/>
            <w:u w:color="0000EE"/>
            <w:lang w:val="el" w:eastAsia="el"/>
          </w:rPr>
          <w:t>Τροποποίηση 3775/2009,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 w:history="1">
        <w:r>
          <w:rPr>
            <w:rStyle w:val="Hyperlink"/>
            <w:b/>
            <w:bCs/>
            <w:color w:val="0000EE"/>
            <w:u w:color="0000EE"/>
            <w:lang w:val="el" w:eastAsia="el"/>
          </w:rPr>
          <w:t>Τροποποίηση 4093/2012, Άρθρο 2</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0" w:history="1">
        <w:r>
          <w:rPr>
            <w:rStyle w:val="Hyperlink"/>
            <w:b/>
            <w:bCs/>
            <w:color w:val="0000EE"/>
            <w:u w:color="0000EE"/>
            <w:lang w:val="el" w:eastAsia="el"/>
          </w:rPr>
          <w:t>Τροποποίηση 3427/2005, Άρθρο 20</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3" w:history="1">
        <w:r>
          <w:rPr>
            <w:rStyle w:val="Hyperlink"/>
            <w:b/>
            <w:bCs/>
            <w:color w:val="0000EE"/>
            <w:u w:color="0000EE"/>
            <w:lang w:val="el" w:eastAsia="el"/>
          </w:rPr>
          <w:t>Τροποποίηση 3943/2011, Άρθρο 23</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19" w:history="1">
        <w:r>
          <w:rPr>
            <w:rStyle w:val="Hyperlink"/>
            <w:b/>
            <w:bCs/>
            <w:color w:val="0000EE"/>
            <w:u w:color="0000EE"/>
            <w:lang w:val="el" w:eastAsia="el"/>
          </w:rPr>
          <w:t>Τροποποίηση 5036/2023, Άρθρο 19</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5036/2022, Άρθρο 19</w:t>
      </w:r>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5036/2022, Άρθρο 19</w:t>
      </w:r>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5036/2022, Άρθρο 19</w:t>
      </w:r>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5036/2022, Άρθρο 19; </w:t>
      </w:r>
      <w:hyperlink r:id="rId267" w:anchor="art_48" w:history="1">
        <w:r>
          <w:rPr>
            <w:rStyle w:val="Hyperlink"/>
            <w:b/>
            <w:bCs/>
            <w:color w:val="0000EE"/>
            <w:u w:color="0000EE"/>
            <w:lang w:val="el" w:eastAsia="el"/>
          </w:rPr>
          <w:t>Αφαίρεση 4646/2019, Άρθρο 48</w:t>
        </w:r>
      </w:hyperlink>
      <w:r>
        <w:rPr>
          <w:b/>
          <w:bCs/>
          <w:lang w:val="el" w:eastAsia="el"/>
        </w:rPr>
        <w:t xml:space="preserve">; </w:t>
      </w:r>
      <w:hyperlink r:id="rId268"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69" w:anchor="art_20" w:history="1">
        <w:r>
          <w:rPr>
            <w:rStyle w:val="Hyperlink"/>
            <w:b/>
            <w:bCs/>
            <w:color w:val="0000EE"/>
            <w:u w:color="0000EE"/>
            <w:lang w:val="el" w:eastAsia="el"/>
          </w:rPr>
          <w:t>Τροποποίηση 3427/2005, Άρθρο 20</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48" w:history="1">
        <w:r>
          <w:rPr>
            <w:rStyle w:val="Hyperlink"/>
            <w:b/>
            <w:bCs/>
            <w:color w:val="0000EE"/>
            <w:u w:color="0000EE"/>
            <w:lang w:val="el" w:eastAsia="el"/>
          </w:rPr>
          <w:t>Αφαίρεση 4646/2019, Άρθρο 48</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0" w:history="1">
        <w:r>
          <w:rPr>
            <w:rStyle w:val="Hyperlink"/>
            <w:b/>
            <w:bCs/>
            <w:color w:val="0000EE"/>
            <w:u w:color="0000EE"/>
            <w:lang w:val="el" w:eastAsia="el"/>
          </w:rPr>
          <w:t>Τροποποίηση 5036/2023, Άρθρο 20</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48" w:history="1">
        <w:r>
          <w:rPr>
            <w:rStyle w:val="Hyperlink"/>
            <w:b/>
            <w:bCs/>
            <w:color w:val="0000EE"/>
            <w:u w:color="0000EE"/>
            <w:lang w:val="el" w:eastAsia="el"/>
          </w:rPr>
          <w:t>Αφαίρεση 4646/2019, Άρθρο 48</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10" w:history="1">
        <w:r>
          <w:rPr>
            <w:rStyle w:val="Hyperlink"/>
            <w:b/>
            <w:bCs/>
            <w:color w:val="0000EE"/>
            <w:u w:color="0000EE"/>
            <w:lang w:val="el" w:eastAsia="el"/>
          </w:rPr>
          <w:t>Προσθήκη 3193/2003, Άρθρο 10</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5036/2022, Άρθρο 21</w:t>
      </w:r>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2" w:history="1">
        <w:r>
          <w:rPr>
            <w:rStyle w:val="Hyperlink"/>
            <w:b/>
            <w:bCs/>
            <w:color w:val="0000EE"/>
            <w:u w:color="0000EE"/>
            <w:lang w:val="el" w:eastAsia="el"/>
          </w:rPr>
          <w:t>Τροποποίηση 5036/2023, Άρθρο 22</w:t>
        </w:r>
      </w:hyperlink>
      <w:r>
        <w:rPr>
          <w:b/>
          <w:bCs/>
          <w:lang w:val="el" w:eastAsia="el"/>
        </w:rPr>
        <w:t xml:space="preserve">; </w:t>
      </w:r>
      <w:hyperlink r:id="rId275" w:anchor="art_48" w:history="1">
        <w:r>
          <w:rPr>
            <w:rStyle w:val="Hyperlink"/>
            <w:b/>
            <w:bCs/>
            <w:color w:val="0000EE"/>
            <w:u w:color="0000EE"/>
            <w:lang w:val="el" w:eastAsia="el"/>
          </w:rPr>
          <w:t>Αφαίρεση 4646/2019, Άρθρο 48</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48" w:history="1">
        <w:r>
          <w:rPr>
            <w:rStyle w:val="Hyperlink"/>
            <w:b/>
            <w:bCs/>
            <w:color w:val="0000EE"/>
            <w:u w:color="0000EE"/>
            <w:lang w:val="el" w:eastAsia="el"/>
          </w:rPr>
          <w:t>Τροποποίηση 4646/2019, Άρθρο 48</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48" w:history="1">
        <w:r>
          <w:rPr>
            <w:rStyle w:val="Hyperlink"/>
            <w:b/>
            <w:bCs/>
            <w:color w:val="0000EE"/>
            <w:u w:color="0000EE"/>
            <w:lang w:val="el" w:eastAsia="el"/>
          </w:rPr>
          <w:t>Αφαίρεση 4646/2019, Άρθρο 48</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48" w:history="1">
        <w:r>
          <w:rPr>
            <w:rStyle w:val="Hyperlink"/>
            <w:b/>
            <w:bCs/>
            <w:color w:val="0000EE"/>
            <w:u w:color="0000EE"/>
            <w:lang w:val="el" w:eastAsia="el"/>
          </w:rPr>
          <w:t>Αφαίρεση 4646/2019, Άρθρο 48</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48" w:history="1">
        <w:r>
          <w:rPr>
            <w:rStyle w:val="Hyperlink"/>
            <w:b/>
            <w:bCs/>
            <w:color w:val="0000EE"/>
            <w:u w:color="0000EE"/>
            <w:lang w:val="el" w:eastAsia="el"/>
          </w:rPr>
          <w:t>Τροποποίηση 4646/2019, Άρθρο 48</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48" w:history="1">
        <w:r>
          <w:rPr>
            <w:rStyle w:val="Hyperlink"/>
            <w:b/>
            <w:bCs/>
            <w:color w:val="0000EE"/>
            <w:u w:color="0000EE"/>
            <w:lang w:val="el" w:eastAsia="el"/>
          </w:rPr>
          <w:t>Αφαίρεση 4646/2019, Άρθρο 48</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48" w:history="1">
        <w:r>
          <w:rPr>
            <w:rStyle w:val="Hyperlink"/>
            <w:b/>
            <w:bCs/>
            <w:color w:val="0000EE"/>
            <w:u w:color="0000EE"/>
            <w:lang w:val="el" w:eastAsia="el"/>
          </w:rPr>
          <w:t>Τροποποίηση 4646/2019, Άρθρο 48</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48" w:history="1">
        <w:r>
          <w:rPr>
            <w:rStyle w:val="Hyperlink"/>
            <w:b/>
            <w:bCs/>
            <w:color w:val="0000EE"/>
            <w:u w:color="0000EE"/>
            <w:lang w:val="el" w:eastAsia="el"/>
          </w:rPr>
          <w:t>Αφαίρεση 4646/2019, Άρθρο 48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9/12/12/4646"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05/12/27/3427" TargetMode="External" /><Relationship Id="rId101" Type="http://schemas.openxmlformats.org/officeDocument/2006/relationships/hyperlink" Target="http://data.aade.gr/eli/pri/law/2002/12/24/3091" TargetMode="External" /><Relationship Id="rId102" Type="http://schemas.openxmlformats.org/officeDocument/2006/relationships/hyperlink" Target="http://data.aade.gr/eli/pri/law/2010/04/23/3842" TargetMode="External" /><Relationship Id="rId103" Type="http://schemas.openxmlformats.org/officeDocument/2006/relationships/hyperlink" Target="http://data.aade.gr/eli/pri/law/2008/01/29/3634" TargetMode="External" /><Relationship Id="rId104" Type="http://schemas.openxmlformats.org/officeDocument/2006/relationships/hyperlink" Target="http://data.aade.gr/eli/pri/law/2007/04/16/3554" TargetMode="External" /><Relationship Id="rId105" Type="http://schemas.openxmlformats.org/officeDocument/2006/relationships/hyperlink" Target="http://data.aade.gr/eli/pri/law/2005/12/27/3427" TargetMode="External" /><Relationship Id="rId106" Type="http://schemas.openxmlformats.org/officeDocument/2006/relationships/hyperlink" Target="http://data.aade.gr/eli/pri/law/2002/12/24/3091" TargetMode="External" /><Relationship Id="rId107" Type="http://schemas.openxmlformats.org/officeDocument/2006/relationships/hyperlink" Target="http://data.aade.gr/eli/pri/law/2010/04/23/3842" TargetMode="External" /><Relationship Id="rId108" Type="http://schemas.openxmlformats.org/officeDocument/2006/relationships/hyperlink" Target="http://data.aade.gr/eli/pri/law/2008/01/29/3634" TargetMode="External" /><Relationship Id="rId109" Type="http://schemas.openxmlformats.org/officeDocument/2006/relationships/hyperlink" Target="http://data.aade.gr/eli/pri/law/2007/04/16/3554"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05/12/27/3427" TargetMode="External" /><Relationship Id="rId111" Type="http://schemas.openxmlformats.org/officeDocument/2006/relationships/hyperlink" Target="http://data.aade.gr/eli/pri/law/2002/12/24/3091" TargetMode="External" /><Relationship Id="rId112" Type="http://schemas.openxmlformats.org/officeDocument/2006/relationships/hyperlink" Target="http://data.aade.gr/eli/pri/law/2010/04/23/3842" TargetMode="External" /><Relationship Id="rId113" Type="http://schemas.openxmlformats.org/officeDocument/2006/relationships/hyperlink" Target="http://data.aade.gr/eli/pri/law/2008/01/29/3634" TargetMode="External" /><Relationship Id="rId114" Type="http://schemas.openxmlformats.org/officeDocument/2006/relationships/hyperlink" Target="http://data.aade.gr/eli/pri/law/2007/04/16/3554" TargetMode="External" /><Relationship Id="rId115" Type="http://schemas.openxmlformats.org/officeDocument/2006/relationships/hyperlink" Target="http://data.aade.gr/eli/pri/law/2005/12/27/3427" TargetMode="External" /><Relationship Id="rId116" Type="http://schemas.openxmlformats.org/officeDocument/2006/relationships/hyperlink" Target="http://data.aade.gr/eli/pri/law/2002/12/24/3091"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08/01/29/3634" TargetMode="External" /><Relationship Id="rId119" Type="http://schemas.openxmlformats.org/officeDocument/2006/relationships/hyperlink" Target="http://data.aade.gr/eli/pri/law/2007/04/16/3554" TargetMode="External" /><Relationship Id="rId12" Type="http://schemas.openxmlformats.org/officeDocument/2006/relationships/hyperlink" Target="http://data.aade.gr/eli/pri/law/2008/01/29/3634" TargetMode="External" /><Relationship Id="rId120" Type="http://schemas.openxmlformats.org/officeDocument/2006/relationships/hyperlink" Target="http://data.aade.gr/eli/pri/law/2005/12/27/3427" TargetMode="External" /><Relationship Id="rId121" Type="http://schemas.openxmlformats.org/officeDocument/2006/relationships/hyperlink" Target="http://data.aade.gr/eli/pri/law/2002/12/24/3091"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10/04/23/3842"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06/12/22/3522" TargetMode="External" /><Relationship Id="rId129" Type="http://schemas.openxmlformats.org/officeDocument/2006/relationships/hyperlink" Target="http://data.aade.gr/eli/pri/law/2015/06/16/4330"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21/02/28/4781" TargetMode="External" /><Relationship Id="rId131" Type="http://schemas.openxmlformats.org/officeDocument/2006/relationships/hyperlink" Target="http://data.aade.gr/eli/pri/law/2021/10/02/4839" TargetMode="External" /><Relationship Id="rId132" Type="http://schemas.openxmlformats.org/officeDocument/2006/relationships/hyperlink" Target="http://data.aade.gr/eli/pri/law/2008/01/29/3634" TargetMode="External" /><Relationship Id="rId133" Type="http://schemas.openxmlformats.org/officeDocument/2006/relationships/hyperlink" Target="http://data.aade.gr/eli/pri/law/2002/12/24/3091" TargetMode="External" /><Relationship Id="rId134" Type="http://schemas.openxmlformats.org/officeDocument/2006/relationships/hyperlink" Target="http://data.aade.gr/eli/pri/law/2008/01/29/3634" TargetMode="External" /><Relationship Id="rId135" Type="http://schemas.openxmlformats.org/officeDocument/2006/relationships/hyperlink" Target="http://data.aade.gr/eli/pri/law/2021/10/02/4839" TargetMode="External" /><Relationship Id="rId136" Type="http://schemas.openxmlformats.org/officeDocument/2006/relationships/hyperlink" Target="http://data.aade.gr/eli/pri/law/2020/07/31/4714" TargetMode="External" /><Relationship Id="rId137" Type="http://schemas.openxmlformats.org/officeDocument/2006/relationships/hyperlink" Target="http://data.aade.gr/eli/pri/law/2008/01/29/3634" TargetMode="External" /><Relationship Id="rId138" Type="http://schemas.openxmlformats.org/officeDocument/2006/relationships/hyperlink" Target="http://data.aade.gr/eli/pri/law/2008/01/29/3634" TargetMode="External" /><Relationship Id="rId139" Type="http://schemas.openxmlformats.org/officeDocument/2006/relationships/hyperlink" Target="http://data.aade.gr/eli/pri/law/2008/01/29/3634" TargetMode="External" /><Relationship Id="rId14" Type="http://schemas.openxmlformats.org/officeDocument/2006/relationships/hyperlink" Target="http://data.aade.gr/eli/pri/law/2005/12/27/3427"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9/12/12/4646" TargetMode="External" /><Relationship Id="rId142" Type="http://schemas.openxmlformats.org/officeDocument/2006/relationships/hyperlink" Target="http://data.aade.gr/eli/pri/law/2019/12/12/4646" TargetMode="External" /><Relationship Id="rId143" Type="http://schemas.openxmlformats.org/officeDocument/2006/relationships/hyperlink" Target="http://data.aade.gr/eli/pri/law/2019/12/12/4646"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19/12/12/4646" TargetMode="External" /><Relationship Id="rId146" Type="http://schemas.openxmlformats.org/officeDocument/2006/relationships/hyperlink" Target="http://data.aade.gr/eli/pri/law/2019/12/12/4646"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19/12/12/4646" TargetMode="External" /><Relationship Id="rId149" Type="http://schemas.openxmlformats.org/officeDocument/2006/relationships/hyperlink" Target="http://data.aade.gr/eli/pri/law/2019/12/12/4646" TargetMode="External" /><Relationship Id="rId15" Type="http://schemas.openxmlformats.org/officeDocument/2006/relationships/hyperlink" Target="http://data.aade.gr/eli/pri/law/2004/01/28/3220" TargetMode="External" /><Relationship Id="rId150" Type="http://schemas.openxmlformats.org/officeDocument/2006/relationships/hyperlink" Target="http://data.aade.gr/eli/pri/law/2019/12/12/4646" TargetMode="External" /><Relationship Id="rId151" Type="http://schemas.openxmlformats.org/officeDocument/2006/relationships/hyperlink" Target="http://data.aade.gr/eli/pri/law/2019/12/12/4646" TargetMode="External" /><Relationship Id="rId152" Type="http://schemas.openxmlformats.org/officeDocument/2006/relationships/hyperlink" Target="http://data.aade.gr/eli/pri/law/2019/12/12/4646" TargetMode="External" /><Relationship Id="rId153" Type="http://schemas.openxmlformats.org/officeDocument/2006/relationships/hyperlink" Target="http://data.aade.gr/eli/pri/law/2008/01/29/3634" TargetMode="External" /><Relationship Id="rId154" Type="http://schemas.openxmlformats.org/officeDocument/2006/relationships/hyperlink" Target="http://data.aade.gr/eli/pri/law/2019/12/12/4646" TargetMode="External" /><Relationship Id="rId155" Type="http://schemas.openxmlformats.org/officeDocument/2006/relationships/hyperlink" Target="http://data.aade.gr/eli/pri/law/2012/11/12/4093" TargetMode="External" /><Relationship Id="rId156" Type="http://schemas.openxmlformats.org/officeDocument/2006/relationships/hyperlink" Target="http://data.aade.gr/eli/pri/law/2010/04/23/3842" TargetMode="External" /><Relationship Id="rId157" Type="http://schemas.openxmlformats.org/officeDocument/2006/relationships/hyperlink" Target="http://data.aade.gr/eli/pri/law/2022/06/30/4949" TargetMode="External" /><Relationship Id="rId158" Type="http://schemas.openxmlformats.org/officeDocument/2006/relationships/hyperlink" Target="http://data.aade.gr/eli/pri/law/2012/11/12/4093" TargetMode="External" /><Relationship Id="rId159" Type="http://schemas.openxmlformats.org/officeDocument/2006/relationships/hyperlink" Target="http://data.aade.gr/eli/pri/law/2010/04/23/3842" TargetMode="External" /><Relationship Id="rId16" Type="http://schemas.openxmlformats.org/officeDocument/2006/relationships/hyperlink" Target="http://data.aade.gr/eli/pri/law/2002/12/24/3091" TargetMode="External" /><Relationship Id="rId160" Type="http://schemas.openxmlformats.org/officeDocument/2006/relationships/hyperlink" Target="http://data.aade.gr/eli/pri/law/2009/07/21/3775" TargetMode="External" /><Relationship Id="rId161" Type="http://schemas.openxmlformats.org/officeDocument/2006/relationships/hyperlink" Target="http://data.aade.gr/eli/pri/law/2022/06/30/4949" TargetMode="External" /><Relationship Id="rId162" Type="http://schemas.openxmlformats.org/officeDocument/2006/relationships/hyperlink" Target="http://data.aade.gr/eli/pri/law/2012/11/12/4093" TargetMode="External" /><Relationship Id="rId163" Type="http://schemas.openxmlformats.org/officeDocument/2006/relationships/hyperlink" Target="http://data.aade.gr/eli/pri/law/2022/06/30/4949" TargetMode="External" /><Relationship Id="rId164" Type="http://schemas.openxmlformats.org/officeDocument/2006/relationships/hyperlink" Target="http://data.aade.gr/eli/pri/law/2012/11/12/4093" TargetMode="External" /><Relationship Id="rId165" Type="http://schemas.openxmlformats.org/officeDocument/2006/relationships/hyperlink" Target="http://data.aade.gr/eli/pri/law/2012/11/12/4093" TargetMode="External" /><Relationship Id="rId166" Type="http://schemas.openxmlformats.org/officeDocument/2006/relationships/hyperlink" Target="http://data.aade.gr/eli/pri/law/2022/06/30/4949" TargetMode="External" /><Relationship Id="rId167" Type="http://schemas.openxmlformats.org/officeDocument/2006/relationships/hyperlink" Target="http://data.aade.gr/eli/pri/law/2022/06/30/4949" TargetMode="External" /><Relationship Id="rId168" Type="http://schemas.openxmlformats.org/officeDocument/2006/relationships/hyperlink" Target="http://data.aade.gr/eli/pri/law/2010/04/23/3842" TargetMode="External" /><Relationship Id="rId169" Type="http://schemas.openxmlformats.org/officeDocument/2006/relationships/hyperlink" Target="http://data.aade.gr/eli/pri/law/2009/07/21/3775" TargetMode="External" /><Relationship Id="rId17" Type="http://schemas.openxmlformats.org/officeDocument/2006/relationships/hyperlink" Target="http://data.aade.gr/eli/pri/law/2002/12/24/3091" TargetMode="External" /><Relationship Id="rId170" Type="http://schemas.openxmlformats.org/officeDocument/2006/relationships/hyperlink" Target="http://data.aade.gr/eli/pri/law/2010/04/23/3842" TargetMode="External" /><Relationship Id="rId171" Type="http://schemas.openxmlformats.org/officeDocument/2006/relationships/hyperlink" Target="http://data.aade.gr/eli/pri/law/2022/06/30/4949" TargetMode="External" /><Relationship Id="rId172" Type="http://schemas.openxmlformats.org/officeDocument/2006/relationships/hyperlink" Target="http://data.aade.gr/eli/pri/law/2019/12/12/4646" TargetMode="External" /><Relationship Id="rId173" Type="http://schemas.openxmlformats.org/officeDocument/2006/relationships/hyperlink" Target="http://data.aade.gr/eli/pri/law/2015/10/23/4338" TargetMode="External" /><Relationship Id="rId174" Type="http://schemas.openxmlformats.org/officeDocument/2006/relationships/hyperlink" Target="http://data.aade.gr/eli/pri/law/2014/04/07/4254" TargetMode="External" /><Relationship Id="rId175" Type="http://schemas.openxmlformats.org/officeDocument/2006/relationships/hyperlink" Target="http://data.aade.gr/eli/pri/law/2017/08/01/4484" TargetMode="External" /><Relationship Id="rId176" Type="http://schemas.openxmlformats.org/officeDocument/2006/relationships/hyperlink" Target="http://data.aade.gr/eli/pri/law/2017/07/25/4482" TargetMode="External" /><Relationship Id="rId177" Type="http://schemas.openxmlformats.org/officeDocument/2006/relationships/hyperlink" Target="http://data.aade.gr/eli/pri/law/2010/04/23/3842" TargetMode="External" /><Relationship Id="rId178" Type="http://schemas.openxmlformats.org/officeDocument/2006/relationships/hyperlink" Target="http://data.aade.gr/eli/pri/law/2022/06/30/4949" TargetMode="External" /><Relationship Id="rId179" Type="http://schemas.openxmlformats.org/officeDocument/2006/relationships/hyperlink" Target="http://data.aade.gr/eli/pri/law/2022/06/30/4949" TargetMode="External" /><Relationship Id="rId18" Type="http://schemas.openxmlformats.org/officeDocument/2006/relationships/hyperlink" Target="http://data.aade.gr/eli/pri/law/2004/01/28/3220" TargetMode="External" /><Relationship Id="rId180" Type="http://schemas.openxmlformats.org/officeDocument/2006/relationships/hyperlink" Target="http://data.aade.gr/eli/pri/law/2022/06/30/4949" TargetMode="External" /><Relationship Id="rId181" Type="http://schemas.openxmlformats.org/officeDocument/2006/relationships/hyperlink" Target="http://data.aade.gr/eli/pri/law/2022/06/30/4949" TargetMode="External" /><Relationship Id="rId182" Type="http://schemas.openxmlformats.org/officeDocument/2006/relationships/hyperlink" Target="http://data.aade.gr/eli/pri/law/2022/06/30/4949" TargetMode="External" /><Relationship Id="rId183" Type="http://schemas.openxmlformats.org/officeDocument/2006/relationships/hyperlink" Target="http://data.aade.gr/eli/pri/law/2022/06/30/4949" TargetMode="External" /><Relationship Id="rId184" Type="http://schemas.openxmlformats.org/officeDocument/2006/relationships/hyperlink" Target="http://data.aade.gr/eli/pri/law/2022/06/30/4949" TargetMode="External" /><Relationship Id="rId185" Type="http://schemas.openxmlformats.org/officeDocument/2006/relationships/hyperlink" Target="http://data.aade.gr/eli/pri/law/2022/06/30/4949" TargetMode="External" /><Relationship Id="rId186" Type="http://schemas.openxmlformats.org/officeDocument/2006/relationships/hyperlink" Target="http://data.aade.gr/eli/pri/law/2019/10/30/4635" TargetMode="External" /><Relationship Id="rId187" Type="http://schemas.openxmlformats.org/officeDocument/2006/relationships/hyperlink" Target="http://data.aade.gr/eli/pri/law/2012/11/12/4093" TargetMode="External" /><Relationship Id="rId188" Type="http://schemas.openxmlformats.org/officeDocument/2006/relationships/hyperlink" Target="http://data.aade.gr/eli/pri/law/2010/04/23/3842" TargetMode="External" /><Relationship Id="rId189" Type="http://schemas.openxmlformats.org/officeDocument/2006/relationships/hyperlink" Target="http://data.aade.gr/eli/pri/law/2009/07/21/3775" TargetMode="External" /><Relationship Id="rId19" Type="http://schemas.openxmlformats.org/officeDocument/2006/relationships/hyperlink" Target="http://data.aade.gr/eli/pri/law/2002/12/24/3091" TargetMode="External" /><Relationship Id="rId190" Type="http://schemas.openxmlformats.org/officeDocument/2006/relationships/hyperlink" Target="http://data.aade.gr/eli/pri/law/2022/06/30/4949" TargetMode="External" /><Relationship Id="rId191" Type="http://schemas.openxmlformats.org/officeDocument/2006/relationships/hyperlink" Target="http://data.aade.gr/eli/pri/law/2020/12/23/4764" TargetMode="External" /><Relationship Id="rId192" Type="http://schemas.openxmlformats.org/officeDocument/2006/relationships/hyperlink" Target="http://data.aade.gr/eli/pri/law/2019/10/30/4635" TargetMode="External" /><Relationship Id="rId193" Type="http://schemas.openxmlformats.org/officeDocument/2006/relationships/hyperlink" Target="http://data.aade.gr/eli/pri/law/2013/04/05/4141" TargetMode="External" /><Relationship Id="rId194" Type="http://schemas.openxmlformats.org/officeDocument/2006/relationships/hyperlink" Target="http://data.aade.gr/eli/pri/law/2012/11/12/4093" TargetMode="External" /><Relationship Id="rId195" Type="http://schemas.openxmlformats.org/officeDocument/2006/relationships/hyperlink" Target="http://data.aade.gr/eli/pri/law/2022/06/30/4949" TargetMode="External" /><Relationship Id="rId196" Type="http://schemas.openxmlformats.org/officeDocument/2006/relationships/hyperlink" Target="http://data.aade.gr/eli/pri/law/2012/11/12/4093" TargetMode="External" /><Relationship Id="rId197" Type="http://schemas.openxmlformats.org/officeDocument/2006/relationships/hyperlink" Target="http://data.aade.gr/eli/pri/law/2019/12/12/4646" TargetMode="External" /><Relationship Id="rId198" Type="http://schemas.openxmlformats.org/officeDocument/2006/relationships/hyperlink" Target="http://data.aade.gr/eli/pri/law/2019/12/12/4646" TargetMode="External" /><Relationship Id="rId199" Type="http://schemas.openxmlformats.org/officeDocument/2006/relationships/hyperlink" Target="http://data.aade.gr/eli/pri/law/2019/12/12/4646" TargetMode="External" /><Relationship Id="rId2" Type="http://schemas.openxmlformats.org/officeDocument/2006/relationships/hyperlink" Target="http://data.aade.gr/eli/pri/law/2012/11/12/4093" TargetMode="External" /><Relationship Id="rId20" Type="http://schemas.openxmlformats.org/officeDocument/2006/relationships/hyperlink" Target="http://data.aade.gr/eli/pri/law/2004/01/28/3220" TargetMode="External" /><Relationship Id="rId200" Type="http://schemas.openxmlformats.org/officeDocument/2006/relationships/hyperlink" Target="http://data.aade.gr/eli/pri/law/2019/12/12/4646" TargetMode="External" /><Relationship Id="rId201" Type="http://schemas.openxmlformats.org/officeDocument/2006/relationships/hyperlink" Target="http://data.aade.gr/eli/pri/law/2019/12/12/4646" TargetMode="External" /><Relationship Id="rId202" Type="http://schemas.openxmlformats.org/officeDocument/2006/relationships/hyperlink" Target="http://data.aade.gr/eli/pri/law/2019/12/12/4646" TargetMode="External" /><Relationship Id="rId203" Type="http://schemas.openxmlformats.org/officeDocument/2006/relationships/hyperlink" Target="http://data.aade.gr/eli/pri/law/2019/12/12/4646" TargetMode="External" /><Relationship Id="rId204" Type="http://schemas.openxmlformats.org/officeDocument/2006/relationships/hyperlink" Target="http://data.aade.gr/eli/pri/law/2019/12/12/4646" TargetMode="External" /><Relationship Id="rId205" Type="http://schemas.openxmlformats.org/officeDocument/2006/relationships/hyperlink" Target="http://data.aade.gr/eli/pri/law/2019/12/12/4646" TargetMode="External" /><Relationship Id="rId206" Type="http://schemas.openxmlformats.org/officeDocument/2006/relationships/hyperlink" Target="http://data.aade.gr/eli/pri/law/2019/12/12/4646" TargetMode="External" /><Relationship Id="rId207" Type="http://schemas.openxmlformats.org/officeDocument/2006/relationships/hyperlink" Target="http://data.aade.gr/eli/pri/law/2005/12/27/3427" TargetMode="External" /><Relationship Id="rId208" Type="http://schemas.openxmlformats.org/officeDocument/2006/relationships/hyperlink" Target="http://data.aade.gr/eli/pri/law/2019/12/12/4646" TargetMode="External" /><Relationship Id="rId209" Type="http://schemas.openxmlformats.org/officeDocument/2006/relationships/hyperlink" Target="http://data.aade.gr/eli/pri/law/2011/03/31/3943" TargetMode="External" /><Relationship Id="rId21" Type="http://schemas.openxmlformats.org/officeDocument/2006/relationships/hyperlink" Target="http://data.aade.gr/eli/pri/law/2004/01/28/3220" TargetMode="External" /><Relationship Id="rId210" Type="http://schemas.openxmlformats.org/officeDocument/2006/relationships/hyperlink" Target="http://data.aade.gr/eli/pri/law/2005/12/27/3427" TargetMode="External" /><Relationship Id="rId211" Type="http://schemas.openxmlformats.org/officeDocument/2006/relationships/hyperlink" Target="http://data.aade.gr/eli/pri/law/2005/12/27/3427" TargetMode="External" /><Relationship Id="rId212" Type="http://schemas.openxmlformats.org/officeDocument/2006/relationships/hyperlink" Target="http://data.aade.gr/eli/pri/law/2005/12/27/3427" TargetMode="External" /><Relationship Id="rId213" Type="http://schemas.openxmlformats.org/officeDocument/2006/relationships/hyperlink" Target="http://data.aade.gr/eli/pri/law/2008/01/29/3634" TargetMode="External" /><Relationship Id="rId214" Type="http://schemas.openxmlformats.org/officeDocument/2006/relationships/hyperlink" Target="http://data.aade.gr/eli/pri/law/2005/12/27/3427" TargetMode="External" /><Relationship Id="rId215" Type="http://schemas.openxmlformats.org/officeDocument/2006/relationships/hyperlink" Target="http://data.aade.gr/eli/pri/law/2019/12/12/4646" TargetMode="External" /><Relationship Id="rId216" Type="http://schemas.openxmlformats.org/officeDocument/2006/relationships/hyperlink" Target="http://data.aade.gr/eli/pri/law/2011/03/31/3943" TargetMode="External" /><Relationship Id="rId217" Type="http://schemas.openxmlformats.org/officeDocument/2006/relationships/hyperlink" Target="http://data.aade.gr/eli/pri/law/2008/01/29/3634" TargetMode="External" /><Relationship Id="rId218" Type="http://schemas.openxmlformats.org/officeDocument/2006/relationships/hyperlink" Target="http://data.aade.gr/eli/pri/law/2005/12/27/3427" TargetMode="External" /><Relationship Id="rId219" Type="http://schemas.openxmlformats.org/officeDocument/2006/relationships/hyperlink" Target="http://data.aade.gr/eli/pri/law/2002/12/24/3091" TargetMode="External" /><Relationship Id="rId22" Type="http://schemas.openxmlformats.org/officeDocument/2006/relationships/hyperlink" Target="http://data.aade.gr/eli/pri/law/2004/01/28/3220" TargetMode="External" /><Relationship Id="rId220" Type="http://schemas.openxmlformats.org/officeDocument/2006/relationships/hyperlink" Target="http://data.aade.gr/eli/pri/law/2008/01/29/3634" TargetMode="External" /><Relationship Id="rId221" Type="http://schemas.openxmlformats.org/officeDocument/2006/relationships/hyperlink" Target="http://data.aade.gr/eli/pri/law/2011/03/31/3943" TargetMode="External" /><Relationship Id="rId222" Type="http://schemas.openxmlformats.org/officeDocument/2006/relationships/hyperlink" Target="http://data.aade.gr/eli/pri/law/2023/03/27/5036" TargetMode="External" /><Relationship Id="rId223" Type="http://schemas.openxmlformats.org/officeDocument/2006/relationships/hyperlink" Target="http://data.aade.gr/eli/pri/law/2014/07/30/4276" TargetMode="External" /><Relationship Id="rId224" Type="http://schemas.openxmlformats.org/officeDocument/2006/relationships/hyperlink" Target="http://data.aade.gr/eli/pri/law/2014/05/05/4261" TargetMode="External" /><Relationship Id="rId225" Type="http://schemas.openxmlformats.org/officeDocument/2006/relationships/hyperlink" Target="http://data.aade.gr/eli/pri/law/2023/03/27/5036" TargetMode="External" /><Relationship Id="rId226" Type="http://schemas.openxmlformats.org/officeDocument/2006/relationships/hyperlink" Target="http://data.aade.gr/eli/pri/law/2022/12/08/5000" TargetMode="External" /><Relationship Id="rId227" Type="http://schemas.openxmlformats.org/officeDocument/2006/relationships/hyperlink" Target="http://data.aade.gr/eli/pri/law/2019/12/12/4646" TargetMode="External" /><Relationship Id="rId228" Type="http://schemas.openxmlformats.org/officeDocument/2006/relationships/hyperlink" Target="http://data.aade.gr/eli/pri/law/2019/12/12/4646" TargetMode="External" /><Relationship Id="rId229" Type="http://schemas.openxmlformats.org/officeDocument/2006/relationships/hyperlink" Target="http://data.aade.gr/eli/pri/law/2019/12/12/4646" TargetMode="External" /><Relationship Id="rId23" Type="http://schemas.openxmlformats.org/officeDocument/2006/relationships/hyperlink" Target="http://data.aade.gr/eli/pri/law/2004/01/28/3220" TargetMode="External" /><Relationship Id="rId230" Type="http://schemas.openxmlformats.org/officeDocument/2006/relationships/hyperlink" Target="http://data.aade.gr/eli/pri/law/2019/12/12/4646" TargetMode="External" /><Relationship Id="rId231" Type="http://schemas.openxmlformats.org/officeDocument/2006/relationships/hyperlink" Target="http://data.aade.gr/eli/pri/law/2019/12/12/4646" TargetMode="External" /><Relationship Id="rId232" Type="http://schemas.openxmlformats.org/officeDocument/2006/relationships/hyperlink" Target="http://data.aade.gr/eli/pri/law/2018/12/18/4583" TargetMode="External" /><Relationship Id="rId233" Type="http://schemas.openxmlformats.org/officeDocument/2006/relationships/hyperlink" Target="http://data.aade.gr/eli/pri/law/2019/12/12/4646" TargetMode="External" /><Relationship Id="rId234" Type="http://schemas.openxmlformats.org/officeDocument/2006/relationships/hyperlink" Target="http://data.aade.gr/eli/pri/law/2019/12/12/4646" TargetMode="External" /><Relationship Id="rId235" Type="http://schemas.openxmlformats.org/officeDocument/2006/relationships/hyperlink" Target="http://data.aade.gr/eli/pri/law/2019/12/12/4646" TargetMode="External" /><Relationship Id="rId236" Type="http://schemas.openxmlformats.org/officeDocument/2006/relationships/hyperlink" Target="http://data.aade.gr/eli/pri/law/2019/12/12/4646" TargetMode="External" /><Relationship Id="rId237" Type="http://schemas.openxmlformats.org/officeDocument/2006/relationships/hyperlink" Target="http://data.aade.gr/eli/pri/law/2019/12/12/4646" TargetMode="External" /><Relationship Id="rId238" Type="http://schemas.openxmlformats.org/officeDocument/2006/relationships/hyperlink" Target="http://data.aade.gr/eli/pri/law/2011/03/31/3943" TargetMode="External" /><Relationship Id="rId239" Type="http://schemas.openxmlformats.org/officeDocument/2006/relationships/hyperlink" Target="http://data.aade.gr/eli/pri/law/2019/12/12/4646" TargetMode="External" /><Relationship Id="rId24" Type="http://schemas.openxmlformats.org/officeDocument/2006/relationships/hyperlink" Target="http://data.aade.gr/eli/pri/law/2004/01/28/3220" TargetMode="External" /><Relationship Id="rId240" Type="http://schemas.openxmlformats.org/officeDocument/2006/relationships/hyperlink" Target="http://data.aade.gr/eli/pri/law/2019/12/12/4646" TargetMode="External" /><Relationship Id="rId241" Type="http://schemas.openxmlformats.org/officeDocument/2006/relationships/hyperlink" Target="http://data.aade.gr/eli/pri/law/2019/12/12/4646" TargetMode="External" /><Relationship Id="rId242" Type="http://schemas.openxmlformats.org/officeDocument/2006/relationships/hyperlink" Target="http://data.aade.gr/eli/pri/law/2019/12/12/4646" TargetMode="External" /><Relationship Id="rId243" Type="http://schemas.openxmlformats.org/officeDocument/2006/relationships/hyperlink" Target="http://data.aade.gr/eli/pri/law/2005/12/27/3427" TargetMode="External" /><Relationship Id="rId244" Type="http://schemas.openxmlformats.org/officeDocument/2006/relationships/hyperlink" Target="http://data.aade.gr/eli/pri/law/2019/12/12/4646" TargetMode="External" /><Relationship Id="rId245" Type="http://schemas.openxmlformats.org/officeDocument/2006/relationships/hyperlink" Target="http://data.aade.gr/eli/pri/law/2018/12/18/4583" TargetMode="External" /><Relationship Id="rId246" Type="http://schemas.openxmlformats.org/officeDocument/2006/relationships/hyperlink" Target="http://data.aade.gr/eli/pri/law/2018/12/18/4583" TargetMode="External" /><Relationship Id="rId247" Type="http://schemas.openxmlformats.org/officeDocument/2006/relationships/hyperlink" Target="http://data.aade.gr/eli/pri/law/2018/12/18/4583" TargetMode="External" /><Relationship Id="rId248" Type="http://schemas.openxmlformats.org/officeDocument/2006/relationships/hyperlink" Target="http://data.aade.gr/eli/pri/law/2021/12/16/4873" TargetMode="External" /><Relationship Id="rId249" Type="http://schemas.openxmlformats.org/officeDocument/2006/relationships/hyperlink" Target="http://data.aade.gr/eli/pri/law/2019/12/12/4646" TargetMode="External" /><Relationship Id="rId25" Type="http://schemas.openxmlformats.org/officeDocument/2006/relationships/hyperlink" Target="http://data.aade.gr/eli/pri/law/2004/01/28/3220" TargetMode="External" /><Relationship Id="rId250" Type="http://schemas.openxmlformats.org/officeDocument/2006/relationships/hyperlink" Target="http://data.aade.gr/eli/pri/law/2008/01/29/3634" TargetMode="External" /><Relationship Id="rId251" Type="http://schemas.openxmlformats.org/officeDocument/2006/relationships/hyperlink" Target="http://data.aade.gr/eli/pri/law/2019/12/12/4646" TargetMode="External" /><Relationship Id="rId252" Type="http://schemas.openxmlformats.org/officeDocument/2006/relationships/hyperlink" Target="http://data.aade.gr/eli/pri/law/2008/01/29/3634" TargetMode="External" /><Relationship Id="rId253" Type="http://schemas.openxmlformats.org/officeDocument/2006/relationships/hyperlink" Target="http://data.aade.gr/eli/pri/law/2008/01/29/3634" TargetMode="External" /><Relationship Id="rId254" Type="http://schemas.openxmlformats.org/officeDocument/2006/relationships/hyperlink" Target="http://data.aade.gr/eli/pri/law/2010/04/23/3842" TargetMode="External" /><Relationship Id="rId255" Type="http://schemas.openxmlformats.org/officeDocument/2006/relationships/hyperlink" Target="http://data.aade.gr/eli/pri/law/2022/06/30/4949" TargetMode="External" /><Relationship Id="rId256" Type="http://schemas.openxmlformats.org/officeDocument/2006/relationships/hyperlink" Target="http://data.aade.gr/eli/pri/law/2019/12/12/4646" TargetMode="External" /><Relationship Id="rId257" Type="http://schemas.openxmlformats.org/officeDocument/2006/relationships/hyperlink" Target="http://data.aade.gr/eli/pri/law/2010/04/23/3842" TargetMode="External" /><Relationship Id="rId258" Type="http://schemas.openxmlformats.org/officeDocument/2006/relationships/hyperlink" Target="http://data.aade.gr/eli/pri/law/2009/07/21/3775" TargetMode="External" /><Relationship Id="rId259" Type="http://schemas.openxmlformats.org/officeDocument/2006/relationships/hyperlink" Target="http://data.aade.gr/eli/pri/law/2019/12/12/4646" TargetMode="External" /><Relationship Id="rId26" Type="http://schemas.openxmlformats.org/officeDocument/2006/relationships/hyperlink" Target="http://data.aade.gr/eli/pri/law/2004/01/28/3220" TargetMode="External" /><Relationship Id="rId260" Type="http://schemas.openxmlformats.org/officeDocument/2006/relationships/hyperlink" Target="http://data.aade.gr/eli/pri/law/2010/04/23/3842" TargetMode="External" /><Relationship Id="rId261" Type="http://schemas.openxmlformats.org/officeDocument/2006/relationships/hyperlink" Target="http://data.aade.gr/eli/pri/law/2010/04/23/3842" TargetMode="External" /><Relationship Id="rId262" Type="http://schemas.openxmlformats.org/officeDocument/2006/relationships/hyperlink" Target="http://data.aade.gr/eli/pri/law/2009/07/21/3775" TargetMode="External" /><Relationship Id="rId263" Type="http://schemas.openxmlformats.org/officeDocument/2006/relationships/hyperlink" Target="http://data.aade.gr/eli/pri/law/2012/11/12/4093" TargetMode="External" /><Relationship Id="rId264" Type="http://schemas.openxmlformats.org/officeDocument/2006/relationships/hyperlink" Target="http://data.aade.gr/eli/pri/law/2005/12/27/3427" TargetMode="External" /><Relationship Id="rId265" Type="http://schemas.openxmlformats.org/officeDocument/2006/relationships/hyperlink" Target="http://data.aade.gr/eli/pri/law/2011/03/31/3943" TargetMode="External" /><Relationship Id="rId266" Type="http://schemas.openxmlformats.org/officeDocument/2006/relationships/hyperlink" Target="http://data.aade.gr/eli/pri/law/2023/03/27/5036" TargetMode="External" /><Relationship Id="rId267" Type="http://schemas.openxmlformats.org/officeDocument/2006/relationships/hyperlink" Target="http://data.aade.gr/eli/pri/law/2019/12/12/4646" TargetMode="External" /><Relationship Id="rId268" Type="http://schemas.openxmlformats.org/officeDocument/2006/relationships/hyperlink" Target="http://data.aade.gr/eli/pri/law/2018/12/18/4583" TargetMode="External" /><Relationship Id="rId269" Type="http://schemas.openxmlformats.org/officeDocument/2006/relationships/hyperlink" Target="http://data.aade.gr/eli/pri/law/2005/12/27/3427" TargetMode="External" /><Relationship Id="rId27" Type="http://schemas.openxmlformats.org/officeDocument/2006/relationships/hyperlink" Target="http://data.aade.gr/eli/pri/law/2005/12/27/3427" TargetMode="External" /><Relationship Id="rId270" Type="http://schemas.openxmlformats.org/officeDocument/2006/relationships/hyperlink" Target="http://data.aade.gr/eli/pri/law/2019/12/12/4646" TargetMode="External" /><Relationship Id="rId271" Type="http://schemas.openxmlformats.org/officeDocument/2006/relationships/hyperlink" Target="http://data.aade.gr/eli/pri/law/2023/03/27/5036" TargetMode="External" /><Relationship Id="rId272" Type="http://schemas.openxmlformats.org/officeDocument/2006/relationships/hyperlink" Target="http://data.aade.gr/eli/pri/law/2019/12/12/4646" TargetMode="External" /><Relationship Id="rId273" Type="http://schemas.openxmlformats.org/officeDocument/2006/relationships/hyperlink" Target="http://data.aade.gr/eli/pri/law/2003/11/20/3193" TargetMode="External" /><Relationship Id="rId274" Type="http://schemas.openxmlformats.org/officeDocument/2006/relationships/hyperlink" Target="http://data.aade.gr/eli/pri/law/2023/03/27/5036" TargetMode="External" /><Relationship Id="rId275" Type="http://schemas.openxmlformats.org/officeDocument/2006/relationships/hyperlink" Target="http://data.aade.gr/eli/pri/law/2019/12/12/4646" TargetMode="External" /><Relationship Id="rId276" Type="http://schemas.openxmlformats.org/officeDocument/2006/relationships/hyperlink" Target="http://data.aade.gr/eli/pri/law/2019/12/12/4646" TargetMode="External" /><Relationship Id="rId277" Type="http://schemas.openxmlformats.org/officeDocument/2006/relationships/hyperlink" Target="http://data.aade.gr/eli/pri/law/2019/12/12/4646" TargetMode="External" /><Relationship Id="rId278" Type="http://schemas.openxmlformats.org/officeDocument/2006/relationships/hyperlink" Target="http://data.aade.gr/eli/pri/law/2019/12/12/4646" TargetMode="External" /><Relationship Id="rId279" Type="http://schemas.openxmlformats.org/officeDocument/2006/relationships/hyperlink" Target="http://data.aade.gr/eli/pri/law/2019/12/12/4646" TargetMode="External" /><Relationship Id="rId28" Type="http://schemas.openxmlformats.org/officeDocument/2006/relationships/hyperlink" Target="http://data.aade.gr/eli/pri/law/2008/01/29/3634" TargetMode="External" /><Relationship Id="rId280" Type="http://schemas.openxmlformats.org/officeDocument/2006/relationships/hyperlink" Target="http://data.aade.gr/eli/pri/law/2019/12/12/4646" TargetMode="External" /><Relationship Id="rId281" Type="http://schemas.openxmlformats.org/officeDocument/2006/relationships/hyperlink" Target="http://data.aade.gr/eli/pri/law/2019/12/12/4646" TargetMode="External" /><Relationship Id="rId282" Type="http://schemas.openxmlformats.org/officeDocument/2006/relationships/hyperlink" Target="http://data.aade.gr/eli/pri/law/2019/12/12/4646" TargetMode="External" /><Relationship Id="rId29" Type="http://schemas.openxmlformats.org/officeDocument/2006/relationships/hyperlink" Target="http://data.aade.gr/eli/pri/law/2002/12/24/3091"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9/12/12/4646" TargetMode="External" /><Relationship Id="rId31" Type="http://schemas.openxmlformats.org/officeDocument/2006/relationships/hyperlink" Target="http://data.aade.gr/eli/pri/law/2008/01/29/3634" TargetMode="External" /><Relationship Id="rId32" Type="http://schemas.openxmlformats.org/officeDocument/2006/relationships/hyperlink" Target="http://data.aade.gr/eli/pri/law/2006/06/28/3470" TargetMode="External" /><Relationship Id="rId33" Type="http://schemas.openxmlformats.org/officeDocument/2006/relationships/hyperlink" Target="http://data.aade.gr/eli/pri/law/2006/12/22/3522" TargetMode="External" /><Relationship Id="rId34" Type="http://schemas.openxmlformats.org/officeDocument/2006/relationships/hyperlink" Target="http://data.aade.gr/eli/pri/law/2011/03/31/3943" TargetMode="External" /><Relationship Id="rId35" Type="http://schemas.openxmlformats.org/officeDocument/2006/relationships/hyperlink" Target="http://data.aade.gr/eli/pri/law/2002/12/24/3091" TargetMode="External" /><Relationship Id="rId36" Type="http://schemas.openxmlformats.org/officeDocument/2006/relationships/hyperlink" Target="http://data.aade.gr/eli/pri/law/2002/12/24/3091" TargetMode="External" /><Relationship Id="rId37" Type="http://schemas.openxmlformats.org/officeDocument/2006/relationships/hyperlink" Target="http://data.aade.gr/eli/pri/law/2007/11/22/3610" TargetMode="External" /><Relationship Id="rId38" Type="http://schemas.openxmlformats.org/officeDocument/2006/relationships/hyperlink" Target="http://data.aade.gr/eli/pri/law/2023/04/03/5039"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19/12/12/4646" TargetMode="External" /><Relationship Id="rId40" Type="http://schemas.openxmlformats.org/officeDocument/2006/relationships/hyperlink" Target="http://data.aade.gr/eli/pri/law/2017/06/07/4474" TargetMode="External" /><Relationship Id="rId41" Type="http://schemas.openxmlformats.org/officeDocument/2006/relationships/hyperlink" Target="http://data.aade.gr/eli/pri/law/2008/01/29/3634" TargetMode="External" /><Relationship Id="rId42" Type="http://schemas.openxmlformats.org/officeDocument/2006/relationships/hyperlink" Target="http://data.aade.gr/eli/pri/law/2002/12/24/3091" TargetMode="External" /><Relationship Id="rId43" Type="http://schemas.openxmlformats.org/officeDocument/2006/relationships/hyperlink" Target="http://data.aade.gr/eli/pri/law/2002/12/24/3091" TargetMode="External" /><Relationship Id="rId44" Type="http://schemas.openxmlformats.org/officeDocument/2006/relationships/hyperlink" Target="http://data.aade.gr/eli/pri/law/2007/04/16/3554" TargetMode="External" /><Relationship Id="rId45" Type="http://schemas.openxmlformats.org/officeDocument/2006/relationships/hyperlink" Target="http://data.aade.gr/eli/pri/law/2005/12/27/3427" TargetMode="External" /><Relationship Id="rId46" Type="http://schemas.openxmlformats.org/officeDocument/2006/relationships/hyperlink" Target="http://data.aade.gr/eli/pri/law/2002/12/24/3091" TargetMode="External" /><Relationship Id="rId47" Type="http://schemas.openxmlformats.org/officeDocument/2006/relationships/hyperlink" Target="http://data.aade.gr/eli/pri/law/2007/04/16/3554" TargetMode="External" /><Relationship Id="rId48" Type="http://schemas.openxmlformats.org/officeDocument/2006/relationships/hyperlink" Target="http://data.aade.gr/eli/pri/law/2005/12/27/3427" TargetMode="External" /><Relationship Id="rId49" Type="http://schemas.openxmlformats.org/officeDocument/2006/relationships/hyperlink" Target="http://data.aade.gr/eli/pri/law/2002/12/24/3091"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02/12/24/3091" TargetMode="External" /><Relationship Id="rId51" Type="http://schemas.openxmlformats.org/officeDocument/2006/relationships/hyperlink" Target="http://data.aade.gr/eli/pri/law/2004/01/28/3220" TargetMode="External" /><Relationship Id="rId52" Type="http://schemas.openxmlformats.org/officeDocument/2006/relationships/hyperlink" Target="http://data.aade.gr/eli/pri/law/2004/01/28/3220" TargetMode="External" /><Relationship Id="rId53" Type="http://schemas.openxmlformats.org/officeDocument/2006/relationships/hyperlink" Target="http://data.aade.gr/eli/pri/law/2004/01/28/3220" TargetMode="External" /><Relationship Id="rId54" Type="http://schemas.openxmlformats.org/officeDocument/2006/relationships/hyperlink" Target="http://data.aade.gr/eli/pri/law/2004/01/28/3220" TargetMode="External" /><Relationship Id="rId55" Type="http://schemas.openxmlformats.org/officeDocument/2006/relationships/hyperlink" Target="http://data.aade.gr/eli/pri/law/2004/01/28/3220" TargetMode="External" /><Relationship Id="rId56" Type="http://schemas.openxmlformats.org/officeDocument/2006/relationships/hyperlink" Target="http://data.aade.gr/eli/pri/law/2008/01/29/3634" TargetMode="External" /><Relationship Id="rId57" Type="http://schemas.openxmlformats.org/officeDocument/2006/relationships/hyperlink" Target="http://data.aade.gr/eli/pri/law/2004/01/28/3220" TargetMode="External" /><Relationship Id="rId58" Type="http://schemas.openxmlformats.org/officeDocument/2006/relationships/hyperlink" Target="http://data.aade.gr/eli/pri/law/2004/01/28/3220" TargetMode="External" /><Relationship Id="rId59" Type="http://schemas.openxmlformats.org/officeDocument/2006/relationships/hyperlink" Target="http://data.aade.gr/eli/pri/law/2004/01/28/3220" TargetMode="External" /><Relationship Id="rId6" Type="http://schemas.openxmlformats.org/officeDocument/2006/relationships/hyperlink" Target="http://data.aade.gr/eli/pri/law/2005/12/27/3427" TargetMode="External" /><Relationship Id="rId60" Type="http://schemas.openxmlformats.org/officeDocument/2006/relationships/hyperlink" Target="http://data.aade.gr/eli/pri/law/2004/01/28/3220" TargetMode="External" /><Relationship Id="rId61" Type="http://schemas.openxmlformats.org/officeDocument/2006/relationships/hyperlink" Target="http://data.aade.gr/eli/pri/law/2004/01/28/3220" TargetMode="External" /><Relationship Id="rId62" Type="http://schemas.openxmlformats.org/officeDocument/2006/relationships/hyperlink" Target="http://data.aade.gr/eli/pri/law/2004/01/28/3220"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08/01/29/3634" TargetMode="External" /><Relationship Id="rId65" Type="http://schemas.openxmlformats.org/officeDocument/2006/relationships/hyperlink" Target="http://data.aade.gr/eli/pri/law/2007/04/16/3554" TargetMode="External" /><Relationship Id="rId66" Type="http://schemas.openxmlformats.org/officeDocument/2006/relationships/hyperlink" Target="http://data.aade.gr/eli/pri/law/2005/12/27/3427" TargetMode="External" /><Relationship Id="rId67" Type="http://schemas.openxmlformats.org/officeDocument/2006/relationships/hyperlink" Target="http://data.aade.gr/eli/pri/law/2002/12/24/3091" TargetMode="External" /><Relationship Id="rId68" Type="http://schemas.openxmlformats.org/officeDocument/2006/relationships/hyperlink" Target="http://data.aade.gr/eli/pri/law/2008/01/29/3634" TargetMode="External" /><Relationship Id="rId69" Type="http://schemas.openxmlformats.org/officeDocument/2006/relationships/hyperlink" Target="http://data.aade.gr/eli/pri/law/2007/04/16/3554" TargetMode="External" /><Relationship Id="rId7" Type="http://schemas.openxmlformats.org/officeDocument/2006/relationships/hyperlink" Target="http://data.aade.gr/eli/pri/law/2019/12/12/4646" TargetMode="External" /><Relationship Id="rId70" Type="http://schemas.openxmlformats.org/officeDocument/2006/relationships/hyperlink" Target="http://data.aade.gr/eli/pri/law/2008/01/29/3634" TargetMode="External" /><Relationship Id="rId71" Type="http://schemas.openxmlformats.org/officeDocument/2006/relationships/hyperlink" Target="http://data.aade.gr/eli/pri/law/2002/12/24/3091" TargetMode="External" /><Relationship Id="rId72" Type="http://schemas.openxmlformats.org/officeDocument/2006/relationships/hyperlink" Target="http://data.aade.gr/eli/pri/law/2008/01/29/3634" TargetMode="External" /><Relationship Id="rId73" Type="http://schemas.openxmlformats.org/officeDocument/2006/relationships/hyperlink" Target="http://data.aade.gr/eli/pri/law/2008/01/29/3634" TargetMode="External" /><Relationship Id="rId74" Type="http://schemas.openxmlformats.org/officeDocument/2006/relationships/hyperlink" Target="http://data.aade.gr/eli/pri/law/2008/01/29/3634" TargetMode="External" /><Relationship Id="rId75" Type="http://schemas.openxmlformats.org/officeDocument/2006/relationships/hyperlink" Target="http://data.aade.gr/eli/pri/law/2008/01/29/3634" TargetMode="External" /><Relationship Id="rId76" Type="http://schemas.openxmlformats.org/officeDocument/2006/relationships/hyperlink" Target="http://data.aade.gr/eli/pri/law/2002/12/24/3091" TargetMode="External" /><Relationship Id="rId77" Type="http://schemas.openxmlformats.org/officeDocument/2006/relationships/hyperlink" Target="http://data.aade.gr/eli/pri/law/2008/01/29/3634" TargetMode="External" /><Relationship Id="rId78" Type="http://schemas.openxmlformats.org/officeDocument/2006/relationships/hyperlink" Target="http://data.aade.gr/eli/pri/law/2008/01/29/3634" TargetMode="External" /><Relationship Id="rId79" Type="http://schemas.openxmlformats.org/officeDocument/2006/relationships/hyperlink" Target="http://data.aade.gr/eli/pri/law/2019/12/12/4646" TargetMode="External" /><Relationship Id="rId8" Type="http://schemas.openxmlformats.org/officeDocument/2006/relationships/hyperlink" Target="http://data.aade.gr/eli/pri/law/2019/12/12/4646" TargetMode="External" /><Relationship Id="rId80" Type="http://schemas.openxmlformats.org/officeDocument/2006/relationships/hyperlink" Target="http://data.aade.gr/eli/pri/law/2019/12/12/4646" TargetMode="External" /><Relationship Id="rId81" Type="http://schemas.openxmlformats.org/officeDocument/2006/relationships/hyperlink" Target="http://data.aade.gr/eli/pri/law/2019/12/12/4646" TargetMode="External" /><Relationship Id="rId82" Type="http://schemas.openxmlformats.org/officeDocument/2006/relationships/hyperlink" Target="http://data.aade.gr/eli/pri/law/2019/12/12/4646" TargetMode="External" /><Relationship Id="rId83" Type="http://schemas.openxmlformats.org/officeDocument/2006/relationships/hyperlink" Target="http://data.aade.gr/eli/pri/law/2008/01/29/3634" TargetMode="External" /><Relationship Id="rId84" Type="http://schemas.openxmlformats.org/officeDocument/2006/relationships/hyperlink" Target="http://data.aade.gr/eli/pri/law/2008/01/29/3634" TargetMode="External" /><Relationship Id="rId85" Type="http://schemas.openxmlformats.org/officeDocument/2006/relationships/hyperlink" Target="http://data.aade.gr/eli/pri/law/2005/12/27/3427" TargetMode="External" /><Relationship Id="rId86" Type="http://schemas.openxmlformats.org/officeDocument/2006/relationships/hyperlink" Target="http://data.aade.gr/eli/pri/law/2019/12/12/4646" TargetMode="External" /><Relationship Id="rId87" Type="http://schemas.openxmlformats.org/officeDocument/2006/relationships/hyperlink" Target="http://data.aade.gr/eli/pri/law/2008/01/29/3634" TargetMode="External" /><Relationship Id="rId88" Type="http://schemas.openxmlformats.org/officeDocument/2006/relationships/hyperlink" Target="http://data.aade.gr/eli/pri/law/2007/04/16/3554" TargetMode="External" /><Relationship Id="rId89" Type="http://schemas.openxmlformats.org/officeDocument/2006/relationships/hyperlink" Target="http://data.aade.gr/eli/pri/law/2005/12/27/3427" TargetMode="External" /><Relationship Id="rId9" Type="http://schemas.openxmlformats.org/officeDocument/2006/relationships/hyperlink" Target="http://data.aade.gr/eli/pri/law/2018/05/15/4537" TargetMode="External" /><Relationship Id="rId90" Type="http://schemas.openxmlformats.org/officeDocument/2006/relationships/hyperlink" Target="http://data.aade.gr/eli/pri/law/2002/12/24/3091"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19/12/12/4646" TargetMode="External" /><Relationship Id="rId93" Type="http://schemas.openxmlformats.org/officeDocument/2006/relationships/hyperlink" Target="http://data.aade.gr/eli/pri/law/2018/05/15/4537"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19/12/12/4646" TargetMode="External" /><Relationship Id="rId96" Type="http://schemas.openxmlformats.org/officeDocument/2006/relationships/hyperlink" Target="http://data.aade.gr/eli/pri/law/2005/12/27/3427" TargetMode="External" /><Relationship Id="rId97" Type="http://schemas.openxmlformats.org/officeDocument/2006/relationships/hyperlink" Target="http://data.aade.gr/eli/pri/law/2010/04/23/3842" TargetMode="External" /><Relationship Id="rId98" Type="http://schemas.openxmlformats.org/officeDocument/2006/relationships/hyperlink" Target="http://data.aade.gr/eli/pri/law/2008/01/29/3634" TargetMode="External" /><Relationship Id="rId99" Type="http://schemas.openxmlformats.org/officeDocument/2006/relationships/hyperlink" Target="http://data.aade.gr/eli/pri/law/2007/04/16/355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