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9.</w:t>
      </w:r>
      <w:r>
        <w:rPr>
          <w:lang w:val="el" w:eastAsia="el"/>
        </w:rPr>
        <w:t xml:space="preserve"> Α.α) Συνθετική αιθυλική αλκοόλη: Η αιθυλική αλκοόλη που λαμβάνεται συνθετικά, με εφαρμογή αποκλειστικά και μόνον χημικών μεθόδων, συνήθως από τα προϊόντα και παραπροϊόντα της πετροχημικής βιομηχανίας ως και από συνθετικό αέριο, αλκοολικού τίτλου τουλάχιστον 99,9% νοl., δυναμένη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Αιθυλική αλκοόλη μη γεωργικής προέλευσης: Η αιθυλική αλκοόλη που δεν είναι γεωργικής προέλευσης αλλά ούτε και συνθετική, λαμβανόμενη με βιολογική μέθοδο από βιομάζα, όπως ορίζεται στις σχετικές διατάξεις του ν. 3054/2002 (Α΄ 230), η οποία δύναται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Βιοαιθανόλη: Η αιθυλική αλκοόλη που λαμβάνεται από βιομάζα, για χρήση, κατόπιν της προηγούμενης μετουσίωσής της ως καύσιμο κίνησης, σύμφωνα με τις σχετικές διατάξεις του άρθρου 3 του ν. 3054/2002.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μη, αλκοολικού τίτλου τουλάχιστον 95% νοl., ως και η συνθετική αιθυλική αλκοόλη, στην οποία έχουν προστεθεί χημικές ουσίες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τον σκοπό για τον οποίο προορίζονται και περί της χωρητικότητάς τους, κοινοποιώντας αυτή στο Τελωνείο. Η αρμόδια Χημική Υπηρεσία προβαίνει στη σφράγιση των μηχανημάτων αυτών, με εξαίρεση τους άμβικες των διήμερων μικρών αποσταγματοποιών, καθώς και των αρωματοποιών όπως ορίζονται στην περ. β' της παρ. 1 του άρθρου 5, οι οποίοι σφραγίζονται από τα αρμόδια Τελωνεία. Από τη σφράγιση εξαιρούνται τα αποστακτικά μηχανήματα χωρητικότητας κάτω των σαράντα (40) λίτρων, τα οποία κατέχονται από δημόσια επιστημονικά ιδρύματα και τα οποία χρησιμοποιούνται αποκλειστικά για την επιστημονική τους έρευνα.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Η αρμόδια Διεύθυνση της Γενικής Διεύθυνσης Τελωνείων και Ειδικών Φόρων Κατανάλωσης της Α.Α.Δ.Ε. καταχωρίζει τα στοιχεία του μηχανήματος στο Γενικό Μητρώο Κατοχής Αποστακτικών Μηχανημάτων και χορηγεί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στον λέβητα και στο κάλυμμα αυτού. Αντίγραφο της άδειας κατοχής του μηχανήματος κοινοποιείται στην αρμόδια Χημική Υπηρεσία της Γενικής Διεύθυνσης του Γενικού Χημείου του Κράτους της Α.Α.Δ.Ε...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Για την εφαρμογή της περίπτωσης αυτής νοείται ως κατεστραμμένος ο άμβικας που, συνεπεία τυχαίου γεγονότος ή ανωτέρας βίας ή μακρόχρονης χρήσης, έχει υποστεί φθορά ή βλάβη που καθιστά αδύνατη τη χρήση του, ως και ο άμβικας που καταστρέφεται με την άδεια της αρμόδιας τελωνειακής αρχής, διότι κρίνεται ακατάλληλος για χρήση για λόγους ποιότητας των παραγομένων προϊόντων. Για την ολική καταστροφή του άμβικα συντάσσεται πρωτόκολλο ολικής καταστροφής από την αρμόδια αρχή.</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δημοτικών ή κοινοτικών ενοτήτων ορεινών ή νησιωτικών δήμων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της δημοτικής ή κοινοτικής ενότητας δεν μπορούν να εξυπηρετηθούν από τους άμβικες που λειτουργούν μέσα στα όρια αυτών. Ο άμβικας αυτός θα χρησιμοποιείται μόνο για την απόσταξη των στεμφύλων των αμπελοκτημόνων της δημοτικής ή κοινοτικής ενότητας, όπου εδρεύει ο αγροτικός συνεταιρισμός. Μεταβίβαση του παραπάνω άμβικα επιτρέπεται, κατόπιν απόφασης του Υπουργού Οικονομικών, μόνον: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σε περίπτωση λύσης του συνεταιρισμού, οπότε ο άμβικας μεταβιβάζεται σε άλλο συνεταιρισμό που πληροί τις ίδιες προϋποθέσεις,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συνεταιρισμού μετά την εφαρμογή του ν. 4015/2011 (Α΄210), οπότε ο άμβικας μεταβιβάζεται στον Αγροτικό συνεταιρισμό που προέκυψε από την μετατροπή της Ένωσης Αγροτικών Συνεταιρισμών, σύμφωνα με την παράγραφο 2 του άρθρου 19 του νόμου αυτού, μέλος της οποίας ήταν ο συνεταιρισμός που λύθηκε,</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σε περίπτωση συγχώνευσης ή απορρόφησης του συνεταιρισμού από άλλο συνεταιρισμό, οπότε ο άμβικας μεταβιβάζεται, κατά περίπτωση, στον νέο ή τον απορροφώντα συνεταιρισμό.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τις περιπτώσεις β΄ και γ΄ του προηγούμενου εδαφίου, η μεταβίβαση τελεί υπό την αποκλειστική προϋπόθεση ότι, ο μεταβιβαζόμενος άμβικας εξακολουθεί και μετά από τη μεταβίβασή του να παραμένει εγκατεστημένος και να λειτουργεί μέσα στα όρια της ίδιας κοινοτικής ή δημοτικής, κατά περίπτωση, ενότητας, σύμφωνα με τη χορηγηθείσα άδεια βάσει του πρώτου εδαφίου της παρούσας παραγράφου.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Στις περιπτώσεις μεταβίβασης σε άλλο συνεταιρισμό, εκτός της περίπτωσης που αυτός πληροί τις ίδιες ως άνω προϋποθέσεις, ο μεταβιβαζόμενος άμβικας χρησιμοποιείται αποκλειστικά για την απόσταξη των στεμφύλων των αμπελοκτημόνων της δημοτικής ή της κοινοτικής ενότητας, όπου έδρευε ο αγροτικός συνεταιρισμός στον οποίο είχε χορηγηθεί η άδεια κατασκευής και κατοχής που προβλέπεται στο πρώτο εδάφιο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Σε κάθε άλλη περίπτωση, εκτός των ανωτέρω, ο άμβικας καταστρέφεται υπό τον έλεγχο των αρμοδίων αρχών.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 τύπος των σφραγίδων των αποστακτικών μηχανημάτων γενικά και η διαδικασία σφράγισης και αποσφράγισης των αποστακτικών μηχανημάτων,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StructureList1"/>
        <w:spacing w:before="120" w:after="0"/>
        <w:rPr>
          <w:lang w:val="el" w:eastAsia="el"/>
        </w:rPr>
      </w:pPr>
      <w:r>
        <w:rPr>
          <w:lang w:val="el" w:eastAsia="el"/>
        </w:rPr>
        <w:t>στ)</w:t>
      </w:r>
      <w:r>
        <w:rPr>
          <w:lang w:val="en" w:eastAsia="en"/>
        </w:rPr>
        <w:tab/>
      </w:r>
      <w:r>
        <w:rPr>
          <w:lang w:val="el" w:eastAsia="el"/>
        </w:rPr>
        <w:t>Σε επιτηδευματίες παραγωγούς βιοαιθανόλης.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w:t>
      </w:r>
      <w:r>
        <w:rPr>
          <w:lang w:val="en" w:eastAsia="en"/>
        </w:rPr>
        <w:tab/>
      </w:r>
      <w:r>
        <w:rPr>
          <w:lang w:val="el" w:eastAsia="el"/>
        </w:rPr>
        <w:t>Σε λοιπούς επιτηδευματίες που παράγουν αιθυλική αλκοόλη είτε συνθετική είτε μη γεωργικής προέλευσης, καθώς και άλλα αλκοολούχα προϊόντα, σύμφωνα με τις σχετικές διατάξεις του άρθρου 3.</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Με τους Οινοπνευματοποιούς Β΄ κατηγορίας εξομοιώνονται και οι επιτηδευματίες που παράγουν βιοαιθανόλη, αιθυλική αλκοόλη μη γεωργικής προέλευσης και συνθετική αιθυλική αλκοόλη, έχοντας με αυτούς ίδιες υποχρεώσεις και δικαιώματα.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MainText"/>
        <w:spacing w:before="120" w:after="0"/>
        <w:rPr>
          <w:lang w:val="el" w:eastAsia="el"/>
        </w:rPr>
      </w:pPr>
      <w:r>
        <w:rPr>
          <w:b/>
          <w:bCs/>
          <w:lang w:val="el" w:eastAsia="el"/>
        </w:rPr>
        <w:t>6.</w:t>
      </w:r>
      <w:r>
        <w:rPr>
          <w:lang w:val="el" w:eastAsia="el"/>
        </w:rPr>
        <w:t xml:space="preserve"> α) Παραγωγοί βιοαιθανόλης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βιομάζα, παράγουν βιοαιθανόλη σύμφωνα με τις σχετικές διατάξεις του ν. 3054/2002.</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Παραγωγοί αιθυλικής αλκοόλης μη γεωργικής προέλευσης χαρακτηρίζονται οι επιτηδευματίες οι οποίοι, έχοντες τις κατάλληλες κατά περίπτωση εγκαταστάσεις,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μηχανολογικό και λοιπό εξοπλισμό και κατεργαζόμενοι βιομάζα, όπως ορίζεται στις σχετικές διατάξεις του ν. 3054/2002, εκτός από τις γεωργικές πρώτες ύλες που περιλαμβάνονται στο Παράρτημα I της Συνθήκης για τη Λειτουργία της Ε.Ε., με χρήση βιολογικών μεθόδων, παράγουν αιθυλική αλκοόλη μη γεωργικής προέλευσης.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w:t>
      </w:r>
      <w:r>
        <w:rPr>
          <w:lang w:val="el" w:eastAsia="el"/>
        </w:rPr>
        <w:t xml:space="preserve"> Παραγωγοί συνθετικής αιθυλικής αλκοόλης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συνήθως είτε προϊόντα και παραπροϊόντα της πετροχημικής βιομηχανίας είτε συνθετικό αέριο, με χρήση αποκλειστικά και μόνο χημικών μεθόδων, παράγουν συνθετική αιθυλική αλκοόλη.</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MainText"/>
        <w:spacing w:before="120" w:after="0"/>
        <w:rPr>
          <w:lang w:val="el" w:eastAsia="el"/>
        </w:rPr>
      </w:pPr>
      <w:r>
        <w:rPr>
          <w:b/>
          <w:bCs/>
          <w:lang w:val="el" w:eastAsia="el"/>
        </w:rPr>
        <w:t>6.</w:t>
      </w:r>
      <w:r>
        <w:rPr>
          <w:lang w:val="el" w:eastAsia="el"/>
        </w:rPr>
        <w:t xml:space="preserve"> Άδεια ασκήσεως επαγγέλματος απαιτείται επίσης για τους επιτηδευματίες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Άδεια ασκήσεως επαγγέλματος δεν απαιτείται για τους ήδη λειτουργούντες Οινοπνευματοποιούς Β΄ κατηγορίας, οι οποίοι διαθέτουν άδεια ασκήσεως επαγγέλματος Οινοπνευματοποιού Β΄ κατηγορίας, προκειμένου για την παραγωγή από αυτούς βιοαιθανόλης με τη χρησιμοποίηση αποκλειστικά και μόνο των γεωργικών πρώτων υλών που προβλέπονται στις σχετικές διατάξεις του άρθρου 5.</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απόφαση του Διοικητή της Ανεξάρτητης Αρχής Δημοσίων Εσόδων (ΑΑΔΕ) καθορίζονται οι όροι, διατυπώσεις και διαδικασίες για τη χορήγηση της κατά τα ανωτέρω άδειας ασκήσεως επαγγέλματος, τον ασκούμενο έλεγχο στις οικείες μονάδες παραγωγής, καθώς και τα εφαρμοζόμενα μέσα για τη μέτρηση και τον έλεγχο των παραγόμενων προϊόντων. Με όμοια απόφαση, καθορίζονται οι όροι, οι προϋποθέσεις, οι περιορισμοί, οι διαδικασίες και διατυπώσεις, καθώς και τα μέτρα ελέγχου, προκειμένου για την κατά την προηγούμενη περίπτωση παραγωγή βιοαιθανόλης από τους Οινοπνευματοποιούς Β΄ κατηγορίας.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και εξοπλισμό σύμφωνα με τις σχετικές ειδικές για τις δραστηριότητες αυτές διατάξεις.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Επίσης επιτρέπεται στους ποτοποιούς η παρασκευή και εμφιάλωση ποτών του κωδικού ΣΟ 22.05. Με απόφαση του Υπουργού Οικονομικών καθορίζονται οι όροι και οι προϋποθέσεις προκειμένου για την παρασκευή και εμφιάλωση των προϊόντων του προηγουμένου εδαφίου.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Διήμεροι μικροί αποσταγματοποιοί.</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α) Οι πρώτες ύλες που επιτρέπεται να αποστάζουν οι διήμεροι μικροί αποσταγματοποιοί είναι στέμφυλα, οινοποιήσιμες ποικιλίες σταφυλιών, μούρα, κούμαρα, κράνα, ζίζιφα, υπολείμματα μέλιτος και σύκα απόσυκα. 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επτάμισι (7,5) λίτρα ανά εκατό (100) χιλιόγραμμα καθαρών στεμφύλων κατ' ανώτατο όριο.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κατόπιν εισήγησης του Διοικητή της Α.Α.Δ.Ε. δύναται, σε αιτιολογημένες περιπτώσεις, να επιτρέπεται η απόσταξη και άλλων φρούτων, όπως μήλα, αχλάδια, δαμάσκηνα, κεράσια, κορόμηλα. Η υποβολή των σχετικών αιτημάτων γίνεται μόνο από ομάδες παραγωγών και συνοδεύεται από βεβαίωση της Διεύθυνσης Αγροτικής Οικονομίας και Κτηνιατρικής της οικείας Περιφερειακής Ενότητας ότι αποδέχεται τον εν λόγω προορισμό. Προκειμένου να εξεταστεί οποιοδήποτε σχετικό αίτημα τεκμηριώνεται, από την αρμόδια Χημική Υπηρεσία, η καταλληλότητα της πρώτης ύλης.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Με κοινές αποφάσεις των Υπουργών Οικονομικών και Αγροτικής Ανάπτυξης και Τροφίμων, δύναται, να επιτρέπεται, σε εξαιρετικές περιπτώσεις, για συγκεκριμένο διάστημα και μόνο για περιοχές στις οποίες οι σχετικές καλλιέργειες έχουν πληγεί από φυσικά φαινόμενα, η απόσταξη επιτραπέζιων ποικιλιών σταφυλιών και να καθορίζεται η απόδοση αυτών σε λίτρα άνυδρης αιθυλικής αλκοόλης.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της υποπαρ. 2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δήμο, πλην των ανωτέρω, αποκλειστικά στις περιπτώσεις που ο δικαιούχος απόσταξης παραγωγός είναι κάτοχος του άμβικα αυτού.</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Σε κάθε άμβικα μπορεί να αποστάζει εκτός από τον κάτοχό του και οποιοσδήποτε άλλος δικαιούχος απόσταξης παραγωγός.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Για την έκδοση άδειας απόσταξης απαιτείται η υποβολή στο αρμόδιο Τελωνείο αίτησης-δήλωσης του παραγωγού μαζί με τα κατά περίπτωση δικαιολογητικά, όπως αυτά καθορίζονται με την απόφαση της υποπαρ. 12. Οι κάτοχοι αμπελουργικής έκτασης προσκομίζουν επιπλέον, αντίγραφο της οριστικοποιημένης ηλεκτρονικής δήλωσης συγκομιδής που υποβάλλεται προς το Υπουργείο Αγροτικής Ανάπτυξης και Τροφίμων από την οποία αποδεικνύονται η ιδιότητα του παραγωγού, η θέση και η έκταση του κτήματος, καθώς και η ποσότητα των πρώτων υλών που παρήχθησαν.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αυτεπαγγέλτως είτε κατόπιν σχετικής εισήγησης της αρμόδιας Χημικής Υπηρεσίας της Γενικής Διεύθυνσης του Γενικού Χημείου του Κράτους της Α.Α.Δ.Ε., στην περίπτωση που ο διήμερος μικρός αποσταγματοποιός είτε έχει υποπέσει καθ’ υποτροπή, κατά την έννοια της παρ. 4 του άρθρου 11 του παρόντος, στις παραβάσεις των παρ.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 265).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Το παραγόμενο έτοιμο προς διάθεση προϊόν απόσταξης διατίθεται από τα δικαιούχα παραγωγής πρόσωπα της υποπαρ. 1, καθώς και από τους κατόχους προϊόντος απόσταξης,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παραγωγής πρόσωπα. Η διάθεση πραγματοποιείται με την έκδοση λογιστικών στοιχείων, κατά τα ειδικότερα οριζόμενα στις διατάξεις του ν. 4308/2014 (Α' 251). Τα πρόσωπα του πρώτου εδαφίου έχουν υποχρέωση τήρησης και ενημέρωσης λογιστικών αρχείων. Για τη διακίνηση του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Από την περ. α) εξαιρούνται: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βα)</w:t>
      </w:r>
      <w:r>
        <w:rPr>
          <w:lang w:val="en" w:eastAsia="en"/>
        </w:rPr>
        <w:tab/>
      </w:r>
      <w:r>
        <w:rPr>
          <w:lang w:val="el" w:eastAsia="el"/>
        </w:rPr>
        <w:t>τα δικαιούχα παραγωγής πρόσωπα που εμπίπτουν στην περ. α) της παρ. 1 του άρθρου 39 του ν. 4308/2014 και</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διακίνησης προς πώληση του προϊόντος απόσταξης από τα πρόσωπα της υποπερ. βα), το προϊόν συνοδεύεται, πλέον των ως άνω δικαιολογητικών, και από δήλωση διακίνησης.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Τα στοιχεία του παραγωγού ή του κατόχου αποστακτικού μηχανήματος, κατά περίπτωση,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το ονοματεπώνυμο του διήμερου μικρού αποσταγματοποιού ή του κατόχου αποστακτικού μηχανήματος, κατά περίπτωση, των οποίων το προϊόν διαθέτουν, καθώς και το σχετικό λογιστικό στοιχείο.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Κανονισμού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Κανονισμού (ΕΕ) 2019/787.</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ο τρόπος καθορισμού του διμήνου απόσταξης της υποπαρ. 1,</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η απόδοση σε άνυδρη αιθυλική αλκοόλη των λοιπών πλην των στεμφύλων επιτρεπόμενων να αποστάζονται από τους διήμερους μικρούς αποσταγματοποιούς πρώτων υλών της υποπαρ. 2,</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ο προσδιορισμός του χρόνου απόσταξης των διήμερων μικρών αποσταγματοποιών,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ο τύπος και το περιεχόμενο αίτησης δήλωσης, καθώς και τα δικαιολογητικά για τη χορήγηση της άδειας απόσταξης της υποπαρ. 3,</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η διαδικασία για τη χορήγηση της ειδικής άδειας της υποπαρ. 11Α,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οι υποχρεώσεις των κατόχων αμβίκων για χρήση από τους διήμερους μικρούς αποσταγματοποιούς,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ο τύπος και το περιεχόμενο της δήλωσης διακίνησης του τρίτου εδαφίου της υποπερ. ββ της περ. β' της υποπαρ. 8,</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κάθε άλλο σχετικό ζήτημα για την εφαρμογή της παρ. Ε'.</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Με όμοια απόφαση δύναται να καθορίζονται οι ειδικότεροι όροι διακίνησης και επισήμανσης του προϊόντος απόσταξης των διήμερων μικρών αποσταγματοποιών.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 Παραγωγοί βιοαιθανόλης αιθυλικής αλκοόλης μη γεωργικής προέλευσης και συνθετικής αιθυλικής αλκοόλης.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Οι διατάξεις των παραγράφων Β1, Β2, Β3, Β5, Β6, Β9 και Β10 εφαρμόζονται και για τους παραγωγούς βιοαιθανόλης τους παραγωγούς αιθυλικής αλκοόλης μη γεωργικής προέλευσης και τους παραγωγούς συνθετικής αιθυλικής αλκοόλης.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α) Δεν επιτρέπεται στους παραγωγούς βιοαιθανόλης, στους παραγωγούς αιθυλικής αλκοόλης μη γεωργικής προέλευσης και στους παραγωγούς συνθετικής αιθυλικής αλκοόλης να είναι ταυτόχρονα Οινοπνευματοποιοί Α΄ κατηγορίας αποσταγματοποιοί ή ποτοποιοί.</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επιτρέπεται, στους επιτηδευματίες παραγωγούς αιθυλικής αλκοόλης μη γεωργικής προέλευσης και στους επιτηδευματίες παραγωγούς συνθετικής αιθυλικής αλκοόλης να είναι ταυτόχρονα και Οινοπνευματοποιοί Β΄ κατηγορίας.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Επίσης δεν επιτρέπεται στους επιτηδευματίες παραγωγούς βιοαιθανόλης να είναι ταυτόχρονα και Οινοπνευματοποιοί Β΄ κατηγορίας εκτός της περίπτωσης παραγωγής βιοαιθανόλης αποκλειστικά και μόνο από τις γεωργικές πρώτες ύλες που προβλέπονται στις σχετικές διατάξεις του άρθρου 5 του παρόντος νόμου.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Διοικητή της ΑΑΔΕ,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ο τρόπος πίστωσής τους, καθώς και οι όροι που πρέπει να πληρούν οι χώροι, οι εγκαταστάσεις, ο μηχανολογικός και λοιπός εξοπλισμός των εργοστασίων των οικείων, κατά περίπτωση προϊόντος, επιτηδευματιών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α) Η πώληση της αιθυλικής αλκοόλης γεωργικής προέλευσης των αποσταγμάτων και των προϊόντων απόσταξης πάσης φύσεως είτε αυτά παράγονται εγχωρίως είτε προέρχονται από άλλα κράτη-μέλη της Ευρωπαϊκής Ένωσης (Ε.Ε.) ή από τρίτες χώρες επιτρέπεται να διενεργείται, αναλόγως προς τη φύση αυτών και το επιτήδευμα του παραλήπτη, από τους κατά τις παραγράφους 2 και 3 του άρθρου 5 επιτηδευματίες και από τις φορολογικές αποθήκες εμπορίας, αποκλειστικά:</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σε ποτοποιούς οι οποίοι διαθέτουν την προβλεπόμενη, από τις διατάξεις του άρθρου 6, άδεια ασκήσεως επαγγέλματος,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σε οινοποιούς για ανάμειξη με οίνους ή γλεύκη, εφόσον τα εν λόγω προϊόντα είναι αμπελοοινικής προελεύσεως σύμφωνα με τις ισχύουσες σχετικές διατάξεις,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γγ)</w:t>
      </w:r>
      <w:r>
        <w:rPr>
          <w:lang w:val="en" w:eastAsia="en"/>
        </w:rPr>
        <w:tab/>
      </w:r>
      <w:r>
        <w:rPr>
          <w:lang w:val="el" w:eastAsia="el"/>
        </w:rPr>
        <w:t>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Η καθαρή αιθυλική αλκοόλη γεωργικής προέλευσης επιτρέπεται να διατίθεται επίσης σε:</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αα)</w:t>
      </w:r>
      <w:r>
        <w:rPr>
          <w:lang w:val="en" w:eastAsia="en"/>
        </w:rPr>
        <w:tab/>
      </w:r>
      <w:r>
        <w:rPr>
          <w:lang w:val="el" w:eastAsia="el"/>
        </w:rPr>
        <w:t>φαρμακοποιούς είτε προς εμφιάλωση (οινόπνευμα καθαρό προς εμφιάλωση), εφόσον διαθέτουν την ειδική άδεια σύμφωνα με τις διατάξεις της παραγράφου 5, είτε για την παρασκευή από αυτούς, στο φαρμακείο τους, των διαφόρων λεγομένων γαληνικών παρασκευασμάτων (ουδέτερη αιθυλική αλκοόλη γεωργικής προέλευσης),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ββ)</w:t>
      </w:r>
      <w:r>
        <w:rPr>
          <w:lang w:val="en" w:eastAsia="en"/>
        </w:rPr>
        <w:tab/>
      </w:r>
      <w:r>
        <w:rPr>
          <w:lang w:val="el" w:eastAsia="el"/>
        </w:rPr>
        <w:t>νοσοκομεία, θεραπευτήρια, κλινικές, νοσηλευτικά ιδρύματα δημοσίου ή ιδιωτικού δικαίου για ιατρικούς σκοπούς,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γγ)</w:t>
      </w:r>
      <w:r>
        <w:rPr>
          <w:lang w:val="en" w:eastAsia="en"/>
        </w:rPr>
        <w:tab/>
      </w:r>
      <w:r>
        <w:rPr>
          <w:lang w:val="el" w:eastAsia="el"/>
        </w:rPr>
        <w:t>εκπαιδευτικά και ερευνητικά ιδρύματα, φορείς και υπηρεσίες για ερευνητικούς σκοπούς.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Η πώληση της αιθυλικής αλκοόλης μη γεωργικής προέλευσης, ως και της συνθετικής αιθυλικής αλκοόλης, είτε τα προϊόντα αυτά παράγονται εγχωρίως είτε προέρχονται από άλλα κράτη-μέλη της Ε.Ε. ή από τρίτες χώρες, επιτρέπεται, από τους κατά τις παραγράφους 6 περίπτωση β΄ και 7 του άρθρου 5 επιτηδευματίες ως και από τις οικείες φορολογικές αποθήκες εμπορίας, αποκλειστικά και μόνο 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πώληση βιοαιθανόλης είτε παραγόμενης εγχωρίως είτε προερχόμενης από άλλα κράτη-μέλη της Ε.Ε. ή από τρίτες χώρες, επιτρέπεται, από τους κατά την περίπτωση α΄ της παραγράφου 6 του άρθρου 5 επιτηδευματίες και από τις οικείες φορολογικές αποθήκες εμπορίας, κατόπιν της προηγούμενης μετουσίωσής της αποκλειστικά και μόνο σύμφωνα με τις σχετικές διατάξεις του ν. 3054/2002..</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παντός είδους αιθυλικής αλκοόλης, αποσταγμάτων και προϊόντων απόσταξης γεωργικής προέλευσης ως και αλκοολούχων ποτών, στην κατανάλωση και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δίδεται από την αρμόδια Τελωνειακή Αρχή.</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ως και η αιθυλική αλκοόλη μη γεωργικής προέλευσης επιτρέπεται να διατίθεται μόνο μετουσιωμένη για ειδικές βιομηχανικές χρήσεις. Απαγορεύεται η χρησιμοποίηση των εν λόγω αλκοολών για παραγωγή ποτών ή προϊόντων διατροφής εν γένει, ως και για εμφιάλωση.</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Επίσης απαγορεύεται η χρησιμοποίηση της βιοαιθανόλης σε οποιαδήποτε άλλη χρήση, πλην της προβλεπόμενης στις σχετικές διατάξεις της περίπτωσης γ΄ της παραγράφου 10 του άρθρου 3.</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παντός είδους αιθυλικής αλκοόλης, αποσταγμάτων και προϊόντων απόσταξης, ως και αλκοολούχων εν γένει προϊόντων, καθώς και κάθε λεπτομέρεια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αποσταγματοποιεία, τα ποτοποιεία, τα εργοστάσια των παραγωγών βιοαιθανόλης, αιθυλικής αλκοόλης μη γεωργικής προέλευσης, συνθετικής αιθυλικής αλκοόλης, οι επιχειρήσεις εν γένει διακίνησης και εμπορίας παντός είδους αιθυλικής αλκοόλης, αποσταγμάτων, προϊόντων απόσταξης και αλκοολούχων ποτών, τα εργοστάσια που χρησιμοποιούν αιθυλική αλκοόλη παντός είδους ή εργάζονται με αποστακτικά μηχανήματα κατάλληλα για παραγωγή αιθυλικής αλκοόλης παντός είδους, αυτοί που κατέχουν άμβικες απόσταξης ή άλλα αποστακτικά μηχανήματα, οι κατασκευαστές τέτοιων μηχανημάτων, καθώς και η μεταφερόμενη και διατιθέμενη, παντός είδους, αιθυλική αλκοόλη, τα αποστάγματα, τα προϊόντα απόσταξης γεωργικής προέλευσης, ως και τα αλκοολούχα ποτά υπόκεινται στον έλεγχο της Τελωνειακής και Χημικής Υπηρεσίας..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Α΄ και Β΄ κατηγορίας, στα εργοστάσια των παραγωγών βιοαιθανόλης, αιθυλικής αλκοόλης μη γεωργικής προέλευσης και συνθετικής αιθυλικής αλκοόλης, στα αποσταγματοποιεία και στις φορολογικές αποθήκες διακίνησης, χύμα, κάθε είδους αιθυλικής αλκοόλης, αποσταγμάτων και προϊόντων απόσταξης ασκείται συστηματική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Β΄ κατηγορίας, οι εξομοιούμενοι προς αυτούς επιτηδευματίες των παραγράφων 6 και 7 του άρθρου 5, και οι αποσταγματοποιοί που παραλείπουν να υποβάλουν ή υποβάλουν εκπρόθεσμα, χωρίς ιδιαίτερο λόγο, την προβλεπόμενη από την υποπαράγραφο 9 της παραγράφου Β΄ του άρθρου 7 μηνιαία δήλωση, καθώς και αυτοί που συντάσσουν ανακριβώς την εν λόγω δήλωση.</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οι οινοπνευματοποιοί Β΄ κατηγορίας, οι εξομοιούμενοι προς αυτούς επιτηδευματίες των παραγράφων 6 και 7 του άρθρου 5, οι αποσταγματοποιοί, οι ποτοποιοί και οι λοιποί εργοστασιάρχες, οι οποίοι παράγουν ή χρησιμοποιούν κάθε είδους αιθυλική αλκοόλη, αποστάγματα, ως και προϊόντα απόσταξης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παραγόμενης αιθυλικής αλκοόλης, ως και των επιτιθέμενων σφραγίδων.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Οι οινοπνευματοποιοί Β΄ κατηγορίας και οι εξομοιούμενοι προς αυτούς επιτηδευματίες των παραγράφων 6 και 7 του άρθρου 5, οι οποίοι δεν αναφέρουν εντός της προβλεπόμενης στην υποπαράγραφο 2 της παραγράφου Β΄ του άρθρου 7 προθεσμίας στις αρμόδιες, Τελωνειακή και Χημική, Υπηρεσίες την, λόγω βλάβης ή ανωτέρας βίας, αιφνίδια διακοπή της λειτουργίας του εργοστασίου τους ή τη διακοπή για άλλον λόγο.</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Όποιοι μεταφέρουν χύμα κάθε είδους αιθυλική αλκοόλη, αποστάγματα και προϊόντα απόσταξης, χωρίς το προβλεπόμενο, ειδικό κατά περίπτωση, δελτίο χημικής ανάλυσης.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κάθε είδους αιθυλική αλκοόλη, αποστάγματα ως και προϊόντα απόσταξης.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οι προς αυτούς εξομοιούμενοι επιτηδευματίες των παραγράφων 6 και 7 του άρθρου 5 και οι αποσταγματοποιοί, που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παντός είδους.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Επίσης οι διήμεροι μικροί αποσταγματοποιοί που αποστάζουν συγχρόνως με περισσότερους από έναν άμβικες.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StructureList1"/>
        <w:spacing w:before="120" w:after="0"/>
        <w:rPr>
          <w:lang w:val="el" w:eastAsia="el"/>
        </w:rPr>
      </w:pPr>
      <w:r>
        <w:rPr>
          <w:lang w:val="el" w:eastAsia="el"/>
        </w:rPr>
        <w:t>ιβ)</w:t>
      </w:r>
      <w:r>
        <w:rPr>
          <w:lang w:val="en" w:eastAsia="en"/>
        </w:rPr>
        <w:tab/>
      </w:r>
      <w:r>
        <w:rPr>
          <w:lang w:val="el" w:eastAsia="el"/>
        </w:rPr>
        <w:t>Όποιοι, χωρίς άδεια ή με άδεια της οποίας η ισχύς έχει λήξει, αγοράζουν, εισάγουν από τρίτες χώρες, παραλαμβάνουν από κράτος-μέλος της ΕΕ,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ιγ)</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ασφαλή-ακατάλληλα για ανθρώπινη κατανάλωση.</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ιδ)</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ασφαλές-ακατάλληλο για ανθρώπινη κατανάλωση.</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τού πρόστιμα πενταπλασιάζονται. Ως υποτροπή νοείται, η διάπραξη από τον ίδιο επιτηδευματία περισσοτέρων της μιας παραβάσεων του παρόντος νόμου εντός χρονικού διαστήματος δέκα (10) ετών από της βεβαιώσεως της πρώτης παραβάσεως.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γεωργικής προέλευσης, με εξαίρεση τη μετουσιωμένη συνθετική αιθυλική αλκοόλη και τη μετουσιωμένη αιθυλική αλκοόλη μη γεωργικής προέλευσης, όπου από τη νομοθεσία επιτρέπεται η χρήση τους.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spacing w:before="240" w:after="240"/>
        <w:rPr>
          <w:lang w:val="el" w:eastAsia="el"/>
        </w:rPr>
      </w:pPr>
      <w:r>
        <w:rPr>
          <w:lang w:val="el" w:eastAsia="el"/>
        </w:rPr>
        <w:t>στ 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και λοιπά μηχανήματα, στους μετρητές, στους δειγματολήπτες και στα δοχεία συλλογής και αποθήκευσης των αποσταγματοποιών, των οινοπνευματοποιών Α΄ κατηγορίας, των οινοπνευματοποιών Β΄ κατηγορίας και των προς τούτους εξομοιουμένων επιτηδευματιών των παραγράφων 6 και 7 του άρθρου 5.</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και οι προς αυτούς εξομοιούμενοι επιτηδευματίες των παραγράφων 6 και 7 του άρθρου 5, ως και οι αποσταγματοποιοί, οι οποίοι παρουσιάζουν αδικαιολόγητα έλλειμμα μεγαλύτερο από τις νόμιμες φύρες αποθήκευσης στις εισαγόμενες για κατεργασία στα εργοστάσιά τους πρώτες ύλες.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ια)</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ασφαλή-επιβλαβή για την υγεία.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ασφαλές-επιβλαβές για την υγεία.</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υπάλληλο της αρμόδιας , κατά περίπτωση, για την επιβολή του προστίμου Τελωνειακής ή Χημικής Υπηρεσίας.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5" w:history="1">
        <w:r>
          <w:rPr>
            <w:rStyle w:val="Hyperlink"/>
            <w:color w:val="0000EE"/>
            <w:u w:color="0000EE"/>
            <w:lang w:val="el" w:eastAsia="el"/>
          </w:rPr>
          <w:t>Προσθήκη 4587/2018, Άρθρο 55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5" w:history="1">
        <w:r>
          <w:rPr>
            <w:rStyle w:val="Hyperlink"/>
            <w:color w:val="0000EE"/>
            <w:u w:color="0000EE"/>
            <w:lang w:val="el" w:eastAsia="el"/>
          </w:rPr>
          <w:t>Προσθήκη 4587/2018, Άρθρο 55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4587/2018,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Τροποποίηση 4587/2018, Άρθρο 55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9" w:history="1">
        <w:r>
          <w:rPr>
            <w:rStyle w:val="Hyperlink"/>
            <w:color w:val="0000EE"/>
            <w:u w:color="0000EE"/>
            <w:lang w:val="el" w:eastAsia="el"/>
          </w:rPr>
          <w:t>Προσθήκη 4583/2018,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9" w:history="1">
        <w:r>
          <w:rPr>
            <w:rStyle w:val="Hyperlink"/>
            <w:color w:val="0000EE"/>
            <w:u w:color="0000EE"/>
            <w:lang w:val="el" w:eastAsia="el"/>
          </w:rPr>
          <w:t>Τροποποίηση 4583/2018,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9" w:history="1">
        <w:r>
          <w:rPr>
            <w:rStyle w:val="Hyperlink"/>
            <w:color w:val="0000EE"/>
            <w:u w:color="0000EE"/>
            <w:lang w:val="el" w:eastAsia="el"/>
          </w:rPr>
          <w:t>Τροποποίηση 4583/2018,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9" w:history="1">
        <w:r>
          <w:rPr>
            <w:rStyle w:val="Hyperlink"/>
            <w:color w:val="0000EE"/>
            <w:u w:color="0000EE"/>
            <w:lang w:val="el" w:eastAsia="el"/>
          </w:rPr>
          <w:t>Τροποποίηση 4583/2018, Άρθρο 69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9" w:history="1">
        <w:r>
          <w:rPr>
            <w:rStyle w:val="Hyperlink"/>
            <w:color w:val="0000EE"/>
            <w:u w:color="0000EE"/>
            <w:lang w:val="el" w:eastAsia="el"/>
          </w:rPr>
          <w:t>Τροποποίηση 4583/2018,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9" w:history="1">
        <w:r>
          <w:rPr>
            <w:rStyle w:val="Hyperlink"/>
            <w:color w:val="0000EE"/>
            <w:u w:color="0000EE"/>
            <w:lang w:val="el" w:eastAsia="el"/>
          </w:rPr>
          <w:t>Τροποποίηση 4583/2018, Άρθρο 69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9" w:history="1">
        <w:r>
          <w:rPr>
            <w:rStyle w:val="Hyperlink"/>
            <w:color w:val="0000EE"/>
            <w:u w:color="0000EE"/>
            <w:lang w:val="el" w:eastAsia="el"/>
          </w:rPr>
          <w:t>Τροποποίηση 4583/2018, Άρθρο 69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9" w:history="1">
        <w:r>
          <w:rPr>
            <w:rStyle w:val="Hyperlink"/>
            <w:color w:val="0000EE"/>
            <w:u w:color="0000EE"/>
            <w:lang w:val="el" w:eastAsia="el"/>
          </w:rPr>
          <w:t>Τροποποίηση 4583/2018, Άρθρο 69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5" w:history="1">
        <w:r>
          <w:rPr>
            <w:rStyle w:val="Hyperlink"/>
            <w:color w:val="0000EE"/>
            <w:u w:color="0000EE"/>
            <w:lang w:val="el" w:eastAsia="el"/>
          </w:rPr>
          <w:t>Προσθήκη 4587/2018, Άρθρο 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5" w:history="1">
        <w:r>
          <w:rPr>
            <w:rStyle w:val="Hyperlink"/>
            <w:color w:val="0000EE"/>
            <w:u w:color="0000EE"/>
            <w:lang w:val="el" w:eastAsia="el"/>
          </w:rPr>
          <w:t>Προσθήκη 4587/2018, Άρθρο 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5" w:history="1">
        <w:r>
          <w:rPr>
            <w:rStyle w:val="Hyperlink"/>
            <w:color w:val="0000EE"/>
            <w:u w:color="0000EE"/>
            <w:lang w:val="el" w:eastAsia="el"/>
          </w:rPr>
          <w:t>Προσθήκη 4587/2018, Άρθρο 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5" w:history="1">
        <w:r>
          <w:rPr>
            <w:rStyle w:val="Hyperlink"/>
            <w:color w:val="0000EE"/>
            <w:u w:color="0000EE"/>
            <w:lang w:val="el" w:eastAsia="el"/>
          </w:rPr>
          <w:t>Προσθήκη 4587/2018, Άρθρο 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5" w:history="1">
        <w:r>
          <w:rPr>
            <w:rStyle w:val="Hyperlink"/>
            <w:color w:val="0000EE"/>
            <w:u w:color="0000EE"/>
            <w:lang w:val="el" w:eastAsia="el"/>
          </w:rPr>
          <w:t>Προσθήκη 4587/2018, Άρθρο 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5" w:history="1">
        <w:r>
          <w:rPr>
            <w:rStyle w:val="Hyperlink"/>
            <w:color w:val="0000EE"/>
            <w:u w:color="0000EE"/>
            <w:lang w:val="el" w:eastAsia="el"/>
          </w:rPr>
          <w:t>Προσθήκη 4587/2018, Άρθρο 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5" w:history="1">
        <w:r>
          <w:rPr>
            <w:rStyle w:val="Hyperlink"/>
            <w:color w:val="0000EE"/>
            <w:u w:color="0000EE"/>
            <w:lang w:val="el" w:eastAsia="el"/>
          </w:rPr>
          <w:t>Προσθήκη 4587/2018, Άρθρο 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66" w:history="1">
        <w:r>
          <w:rPr>
            <w:rStyle w:val="Hyperlink"/>
            <w:color w:val="0000EE"/>
            <w:u w:color="0000EE"/>
            <w:lang w:val="el" w:eastAsia="el"/>
          </w:rPr>
          <w:t>Τροποποίηση 4389/2016, Άρθρο 66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5" w:history="1">
        <w:r>
          <w:rPr>
            <w:rStyle w:val="Hyperlink"/>
            <w:color w:val="0000EE"/>
            <w:u w:color="0000EE"/>
            <w:lang w:val="el" w:eastAsia="el"/>
          </w:rPr>
          <w:t>Προσθήκη 4587/2018, Άρθρο 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5" w:history="1">
        <w:r>
          <w:rPr>
            <w:rStyle w:val="Hyperlink"/>
            <w:color w:val="0000EE"/>
            <w:u w:color="0000EE"/>
            <w:lang w:val="el" w:eastAsia="el"/>
          </w:rPr>
          <w:t>Προσθήκη 4587/2018, Άρθρο 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5" w:history="1">
        <w:r>
          <w:rPr>
            <w:rStyle w:val="Hyperlink"/>
            <w:color w:val="0000EE"/>
            <w:u w:color="0000EE"/>
            <w:lang w:val="el" w:eastAsia="el"/>
          </w:rPr>
          <w:t>Προσθήκη 4587/2018, Άρθρο 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4303/2014,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4336/2015, Άρθρο 2</w:t>
        </w:r>
      </w:hyperlink>
      <w:r>
        <w:rPr>
          <w:lang w:val="el" w:eastAsia="el"/>
        </w:rPr>
        <w:t xml:space="preserve">; </w:t>
      </w:r>
      <w:hyperlink r:id="rId36" w:anchor="art_2" w:history="1">
        <w:r>
          <w:rPr>
            <w:rStyle w:val="Hyperlink"/>
            <w:color w:val="0000EE"/>
            <w:u w:color="0000EE"/>
            <w:lang w:val="el" w:eastAsia="el"/>
          </w:rPr>
          <w:t>Τροποποίηση 4303/2014,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Προσθήκη 4303/2014,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5" w:history="1">
        <w:r>
          <w:rPr>
            <w:rStyle w:val="Hyperlink"/>
            <w:color w:val="0000EE"/>
            <w:u w:color="0000EE"/>
            <w:lang w:val="el" w:eastAsia="el"/>
          </w:rPr>
          <w:t>Τροποποίηση 4587/2018, Άρθρο 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5" w:history="1">
        <w:r>
          <w:rPr>
            <w:rStyle w:val="Hyperlink"/>
            <w:color w:val="0000EE"/>
            <w:u w:color="0000EE"/>
            <w:lang w:val="el" w:eastAsia="el"/>
          </w:rPr>
          <w:t>Τροποποίηση 4587/2018, Άρθρο 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4336/2015, Άρθρο 2</w:t>
        </w:r>
      </w:hyperlink>
      <w:r>
        <w:rPr>
          <w:lang w:val="el" w:eastAsia="el"/>
        </w:rPr>
        <w:t xml:space="preserve">; </w:t>
      </w:r>
      <w:hyperlink r:id="rId41" w:anchor="art_2" w:history="1">
        <w:r>
          <w:rPr>
            <w:rStyle w:val="Hyperlink"/>
            <w:color w:val="0000EE"/>
            <w:u w:color="0000EE"/>
            <w:lang w:val="el" w:eastAsia="el"/>
          </w:rPr>
          <w:t>Τροποποίηση 4303/2014,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Τροποποίηση 4303/2014,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Τροποποίηση 4303/2014,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Τροποποίηση 4303/2014, Άρθρο 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3; </w:t>
      </w:r>
      <w:hyperlink r:id="rId45" w:anchor="art_69" w:history="1">
        <w:r>
          <w:rPr>
            <w:rStyle w:val="Hyperlink"/>
            <w:color w:val="0000EE"/>
            <w:u w:color="0000EE"/>
            <w:lang w:val="el" w:eastAsia="el"/>
          </w:rPr>
          <w:t>Προσθήκη 4583/2018, Άρθρο 69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6" w:history="1">
        <w:r>
          <w:rPr>
            <w:rStyle w:val="Hyperlink"/>
            <w:color w:val="0000EE"/>
            <w:u w:color="0000EE"/>
            <w:lang w:val="el" w:eastAsia="el"/>
          </w:rPr>
          <w:t>Τροποποίηση 5036/2023, Άρθρο 96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6" w:history="1">
        <w:r>
          <w:rPr>
            <w:rStyle w:val="Hyperlink"/>
            <w:color w:val="0000EE"/>
            <w:u w:color="0000EE"/>
            <w:lang w:val="el" w:eastAsia="el"/>
          </w:rPr>
          <w:t>Τροποποίηση 5036/2023, Άρθρο 96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6" w:history="1">
        <w:r>
          <w:rPr>
            <w:rStyle w:val="Hyperlink"/>
            <w:color w:val="0000EE"/>
            <w:u w:color="0000EE"/>
            <w:lang w:val="el" w:eastAsia="el"/>
          </w:rPr>
          <w:t>Τροποποίηση 5036/2023, Άρθρο 96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6" w:history="1">
        <w:r>
          <w:rPr>
            <w:rStyle w:val="Hyperlink"/>
            <w:color w:val="0000EE"/>
            <w:u w:color="0000EE"/>
            <w:lang w:val="el" w:eastAsia="el"/>
          </w:rPr>
          <w:t>Τροποποίηση 5036/2023, Άρθρο 96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6" w:history="1">
        <w:r>
          <w:rPr>
            <w:rStyle w:val="Hyperlink"/>
            <w:color w:val="0000EE"/>
            <w:u w:color="0000EE"/>
            <w:lang w:val="el" w:eastAsia="el"/>
          </w:rPr>
          <w:t>Τροποποίηση 5036/2023, Άρθρο 96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6" w:history="1">
        <w:r>
          <w:rPr>
            <w:rStyle w:val="Hyperlink"/>
            <w:color w:val="0000EE"/>
            <w:u w:color="0000EE"/>
            <w:lang w:val="el" w:eastAsia="el"/>
          </w:rPr>
          <w:t>Τροποποίηση 5036/2023, Άρθρο 96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6" w:history="1">
        <w:r>
          <w:rPr>
            <w:rStyle w:val="Hyperlink"/>
            <w:color w:val="0000EE"/>
            <w:u w:color="0000EE"/>
            <w:lang w:val="el" w:eastAsia="el"/>
          </w:rPr>
          <w:t>Τροποποίηση 5036/2023, Άρθρο 96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6" w:history="1">
        <w:r>
          <w:rPr>
            <w:rStyle w:val="Hyperlink"/>
            <w:color w:val="0000EE"/>
            <w:u w:color="0000EE"/>
            <w:lang w:val="el" w:eastAsia="el"/>
          </w:rPr>
          <w:t>Τροποποίηση 5036/2023, Άρθρο 96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6" w:history="1">
        <w:r>
          <w:rPr>
            <w:rStyle w:val="Hyperlink"/>
            <w:color w:val="0000EE"/>
            <w:u w:color="0000EE"/>
            <w:lang w:val="el" w:eastAsia="el"/>
          </w:rPr>
          <w:t>Τροποποίηση 5036/2023, Άρθρο 96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6" w:history="1">
        <w:r>
          <w:rPr>
            <w:rStyle w:val="Hyperlink"/>
            <w:color w:val="0000EE"/>
            <w:u w:color="0000EE"/>
            <w:lang w:val="el" w:eastAsia="el"/>
          </w:rPr>
          <w:t>Τροποποίηση 5036/2023, Άρθρο 96</w:t>
        </w:r>
      </w:hyperlink>
      <w:r>
        <w:rPr>
          <w:lang w:val="el" w:eastAsia="el"/>
        </w:rPr>
        <w:t xml:space="preserve">; Τροποποίηση 4916/2022, Άρθρο 35; </w:t>
      </w:r>
      <w:hyperlink r:id="rId56" w:anchor="art_69" w:history="1">
        <w:r>
          <w:rPr>
            <w:rStyle w:val="Hyperlink"/>
            <w:color w:val="0000EE"/>
            <w:u w:color="0000EE"/>
            <w:lang w:val="el" w:eastAsia="el"/>
          </w:rPr>
          <w:t>Προσθήκη 4583/2018, Άρθρο 69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1" w:history="1">
        <w:r>
          <w:rPr>
            <w:rStyle w:val="Hyperlink"/>
            <w:color w:val="0000EE"/>
            <w:u w:color="0000EE"/>
            <w:lang w:val="el" w:eastAsia="el"/>
          </w:rPr>
          <w:t>Τροποποίηση 4537/2018, Άρθρο 121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21" w:history="1">
        <w:r>
          <w:rPr>
            <w:rStyle w:val="Hyperlink"/>
            <w:color w:val="0000EE"/>
            <w:u w:color="0000EE"/>
            <w:lang w:val="el" w:eastAsia="el"/>
          </w:rPr>
          <w:t>Τροποποίηση 4537/2018, Άρθρο 121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5" w:history="1">
        <w:r>
          <w:rPr>
            <w:rStyle w:val="Hyperlink"/>
            <w:color w:val="0000EE"/>
            <w:u w:color="0000EE"/>
            <w:lang w:val="el" w:eastAsia="el"/>
          </w:rPr>
          <w:t>Προσθήκη 4587/2018, Άρθρο 55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5" w:history="1">
        <w:r>
          <w:rPr>
            <w:rStyle w:val="Hyperlink"/>
            <w:color w:val="0000EE"/>
            <w:u w:color="0000EE"/>
            <w:lang w:val="el" w:eastAsia="el"/>
          </w:rPr>
          <w:t>Προσθήκη 4587/2018, Άρθρο 55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5" w:history="1">
        <w:r>
          <w:rPr>
            <w:rStyle w:val="Hyperlink"/>
            <w:color w:val="0000EE"/>
            <w:u w:color="0000EE"/>
            <w:lang w:val="el" w:eastAsia="el"/>
          </w:rPr>
          <w:t>Προσθήκη 4587/2018, Άρθρο 55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5" w:history="1">
        <w:r>
          <w:rPr>
            <w:rStyle w:val="Hyperlink"/>
            <w:color w:val="0000EE"/>
            <w:u w:color="0000EE"/>
            <w:lang w:val="el" w:eastAsia="el"/>
          </w:rPr>
          <w:t>Προσθήκη 4587/2018, Άρθρο 55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5" w:history="1">
        <w:r>
          <w:rPr>
            <w:rStyle w:val="Hyperlink"/>
            <w:color w:val="0000EE"/>
            <w:u w:color="0000EE"/>
            <w:lang w:val="el" w:eastAsia="el"/>
          </w:rPr>
          <w:t>Προσθήκη 4587/2018, Άρθρο 55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5" w:history="1">
        <w:r>
          <w:rPr>
            <w:rStyle w:val="Hyperlink"/>
            <w:color w:val="0000EE"/>
            <w:u w:color="0000EE"/>
            <w:lang w:val="el" w:eastAsia="el"/>
          </w:rPr>
          <w:t>Προσθήκη 4587/2018, Άρθρο 55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5" w:history="1">
        <w:r>
          <w:rPr>
            <w:rStyle w:val="Hyperlink"/>
            <w:color w:val="0000EE"/>
            <w:u w:color="0000EE"/>
            <w:lang w:val="el" w:eastAsia="el"/>
          </w:rPr>
          <w:t>Τροποποίηση 4587/2018, Άρθρο 55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5" w:history="1">
        <w:r>
          <w:rPr>
            <w:rStyle w:val="Hyperlink"/>
            <w:color w:val="0000EE"/>
            <w:u w:color="0000EE"/>
            <w:lang w:val="el" w:eastAsia="el"/>
          </w:rPr>
          <w:t>Τροποποίηση 4587/2018, Άρθρο 55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5" w:history="1">
        <w:r>
          <w:rPr>
            <w:rStyle w:val="Hyperlink"/>
            <w:color w:val="0000EE"/>
            <w:u w:color="0000EE"/>
            <w:lang w:val="el" w:eastAsia="el"/>
          </w:rPr>
          <w:t>Τροποποίηση 4587/2018, Άρθρο 55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5" w:history="1">
        <w:r>
          <w:rPr>
            <w:rStyle w:val="Hyperlink"/>
            <w:color w:val="0000EE"/>
            <w:u w:color="0000EE"/>
            <w:lang w:val="el" w:eastAsia="el"/>
          </w:rPr>
          <w:t>Τροποποίηση 4587/2018, Άρθρο 55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5" w:history="1">
        <w:r>
          <w:rPr>
            <w:rStyle w:val="Hyperlink"/>
            <w:color w:val="0000EE"/>
            <w:u w:color="0000EE"/>
            <w:lang w:val="el" w:eastAsia="el"/>
          </w:rPr>
          <w:t>Τροποποίηση 4587/2018, Άρθρο 55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5" w:history="1">
        <w:r>
          <w:rPr>
            <w:rStyle w:val="Hyperlink"/>
            <w:color w:val="0000EE"/>
            <w:u w:color="0000EE"/>
            <w:lang w:val="el" w:eastAsia="el"/>
          </w:rPr>
          <w:t>Τροποποίηση 4587/2018, Άρθρο 55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5" w:history="1">
        <w:r>
          <w:rPr>
            <w:rStyle w:val="Hyperlink"/>
            <w:color w:val="0000EE"/>
            <w:u w:color="0000EE"/>
            <w:lang w:val="el" w:eastAsia="el"/>
          </w:rPr>
          <w:t>Τροποποίηση 4587/2018, Άρθρο 55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5" w:history="1">
        <w:r>
          <w:rPr>
            <w:rStyle w:val="Hyperlink"/>
            <w:color w:val="0000EE"/>
            <w:u w:color="0000EE"/>
            <w:lang w:val="el" w:eastAsia="el"/>
          </w:rPr>
          <w:t>Τροποποίηση 4587/2018, Άρθρο 55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5" w:history="1">
        <w:r>
          <w:rPr>
            <w:rStyle w:val="Hyperlink"/>
            <w:color w:val="0000EE"/>
            <w:u w:color="0000EE"/>
            <w:lang w:val="el" w:eastAsia="el"/>
          </w:rPr>
          <w:t>Τροποποίηση 4587/2018, Άρθρο 55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5" w:history="1">
        <w:r>
          <w:rPr>
            <w:rStyle w:val="Hyperlink"/>
            <w:color w:val="0000EE"/>
            <w:u w:color="0000EE"/>
            <w:lang w:val="el" w:eastAsia="el"/>
          </w:rPr>
          <w:t>Τροποποίηση 4587/2018, Άρθρο 55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5" w:history="1">
        <w:r>
          <w:rPr>
            <w:rStyle w:val="Hyperlink"/>
            <w:color w:val="0000EE"/>
            <w:u w:color="0000EE"/>
            <w:lang w:val="el" w:eastAsia="el"/>
          </w:rPr>
          <w:t>Τροποποίηση 4587/2018, Άρθρο 55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4303/2014,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 w:history="1">
        <w:r>
          <w:rPr>
            <w:rStyle w:val="Hyperlink"/>
            <w:color w:val="0000EE"/>
            <w:u w:color="0000EE"/>
            <w:lang w:val="el" w:eastAsia="el"/>
          </w:rPr>
          <w:t>Τροποποίηση 4303/2014,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Τροποποίηση 4303/2014,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 w:history="1">
        <w:r>
          <w:rPr>
            <w:rStyle w:val="Hyperlink"/>
            <w:color w:val="0000EE"/>
            <w:u w:color="0000EE"/>
            <w:lang w:val="el" w:eastAsia="el"/>
          </w:rPr>
          <w:t>Τροποποίηση 4303/2014,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 w:history="1">
        <w:r>
          <w:rPr>
            <w:rStyle w:val="Hyperlink"/>
            <w:color w:val="0000EE"/>
            <w:u w:color="0000EE"/>
            <w:lang w:val="el" w:eastAsia="el"/>
          </w:rPr>
          <w:t>Τροποποίηση 4303/2014, Άρθρο 2</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5" w:history="1">
        <w:r>
          <w:rPr>
            <w:rStyle w:val="Hyperlink"/>
            <w:color w:val="0000EE"/>
            <w:u w:color="0000EE"/>
            <w:lang w:val="el" w:eastAsia="el"/>
          </w:rPr>
          <w:t>Τροποποίηση 4587/2018, Άρθρο 55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5" w:history="1">
        <w:r>
          <w:rPr>
            <w:rStyle w:val="Hyperlink"/>
            <w:color w:val="0000EE"/>
            <w:u w:color="0000EE"/>
            <w:lang w:val="el" w:eastAsia="el"/>
          </w:rPr>
          <w:t>Τροποποίηση 4587/2018, Άρθρο 55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 w:history="1">
        <w:r>
          <w:rPr>
            <w:rStyle w:val="Hyperlink"/>
            <w:color w:val="0000EE"/>
            <w:u w:color="0000EE"/>
            <w:lang w:val="el" w:eastAsia="el"/>
          </w:rPr>
          <w:t>Τροποποίηση 4303/2014, Άρθρο 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 w:history="1">
        <w:r>
          <w:rPr>
            <w:rStyle w:val="Hyperlink"/>
            <w:color w:val="0000EE"/>
            <w:u w:color="0000EE"/>
            <w:lang w:val="el" w:eastAsia="el"/>
          </w:rPr>
          <w:t>Τροποποίηση 3583/2007, Άρθρο 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5" w:history="1">
        <w:r>
          <w:rPr>
            <w:rStyle w:val="Hyperlink"/>
            <w:color w:val="0000EE"/>
            <w:u w:color="0000EE"/>
            <w:lang w:val="el" w:eastAsia="el"/>
          </w:rPr>
          <w:t>Τροποποίηση 4587/2018, Άρθρο 55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5" w:history="1">
        <w:r>
          <w:rPr>
            <w:rStyle w:val="Hyperlink"/>
            <w:color w:val="0000EE"/>
            <w:u w:color="0000EE"/>
            <w:lang w:val="el" w:eastAsia="el"/>
          </w:rPr>
          <w:t>Τροποποίηση 4587/2018, Άρθρο 55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5" w:history="1">
        <w:r>
          <w:rPr>
            <w:rStyle w:val="Hyperlink"/>
            <w:color w:val="0000EE"/>
            <w:u w:color="0000EE"/>
            <w:lang w:val="el" w:eastAsia="el"/>
          </w:rPr>
          <w:t>Τροποποίηση 4587/2018, Άρθρο 55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9" w:history="1">
        <w:r>
          <w:rPr>
            <w:rStyle w:val="Hyperlink"/>
            <w:color w:val="0000EE"/>
            <w:u w:color="0000EE"/>
            <w:lang w:val="el" w:eastAsia="el"/>
          </w:rPr>
          <w:t>Αφαίρεση 4583/2018,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6" w:history="1">
        <w:r>
          <w:rPr>
            <w:rStyle w:val="Hyperlink"/>
            <w:color w:val="0000EE"/>
            <w:u w:color="0000EE"/>
            <w:lang w:val="el" w:eastAsia="el"/>
          </w:rPr>
          <w:t>Προσθήκη 4446/2016, Άρθρο 66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5" w:history="1">
        <w:r>
          <w:rPr>
            <w:rStyle w:val="Hyperlink"/>
            <w:color w:val="0000EE"/>
            <w:u w:color="0000EE"/>
            <w:lang w:val="el" w:eastAsia="el"/>
          </w:rPr>
          <w:t>Τροποποίηση 4587/2018, Άρθρο 55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5" w:history="1">
        <w:r>
          <w:rPr>
            <w:rStyle w:val="Hyperlink"/>
            <w:color w:val="0000EE"/>
            <w:u w:color="0000EE"/>
            <w:lang w:val="el" w:eastAsia="el"/>
          </w:rPr>
          <w:t>Τροποποίηση 4587/2018, Άρθρο 55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5" w:history="1">
        <w:r>
          <w:rPr>
            <w:rStyle w:val="Hyperlink"/>
            <w:color w:val="0000EE"/>
            <w:u w:color="0000EE"/>
            <w:lang w:val="el" w:eastAsia="el"/>
          </w:rPr>
          <w:t>Τροποποίηση 4587/2018, Άρθρο 55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5" w:history="1">
        <w:r>
          <w:rPr>
            <w:rStyle w:val="Hyperlink"/>
            <w:color w:val="0000EE"/>
            <w:u w:color="0000EE"/>
            <w:lang w:val="el" w:eastAsia="el"/>
          </w:rPr>
          <w:t>Τροποποίηση 4587/2018, Άρθρο 55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5" w:history="1">
        <w:r>
          <w:rPr>
            <w:rStyle w:val="Hyperlink"/>
            <w:color w:val="0000EE"/>
            <w:u w:color="0000EE"/>
            <w:lang w:val="el" w:eastAsia="el"/>
          </w:rPr>
          <w:t>Τροποποίηση 4587/2018, Άρθρο 55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6" w:history="1">
        <w:r>
          <w:rPr>
            <w:rStyle w:val="Hyperlink"/>
            <w:color w:val="0000EE"/>
            <w:u w:color="0000EE"/>
            <w:lang w:val="el" w:eastAsia="el"/>
          </w:rPr>
          <w:t>Προσθήκη 4446/2016, Άρθρο 66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6" w:history="1">
        <w:r>
          <w:rPr>
            <w:rStyle w:val="Hyperlink"/>
            <w:color w:val="0000EE"/>
            <w:u w:color="0000EE"/>
            <w:lang w:val="el" w:eastAsia="el"/>
          </w:rPr>
          <w:t>Τροποποίηση 4446/2016, Άρθρο 66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5" w:history="1">
        <w:r>
          <w:rPr>
            <w:rStyle w:val="Hyperlink"/>
            <w:color w:val="0000EE"/>
            <w:u w:color="0000EE"/>
            <w:lang w:val="el" w:eastAsia="el"/>
          </w:rPr>
          <w:t>Τροποποίηση 4587/2018, Άρθρο 55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36</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6" w:history="1">
        <w:r>
          <w:rPr>
            <w:rStyle w:val="Hyperlink"/>
            <w:color w:val="0000EE"/>
            <w:u w:color="0000EE"/>
            <w:lang w:val="el" w:eastAsia="el"/>
          </w:rPr>
          <w:t>Προσθήκη 4446/2016, Άρθρο 66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6" w:history="1">
        <w:r>
          <w:rPr>
            <w:rStyle w:val="Hyperlink"/>
            <w:color w:val="0000EE"/>
            <w:u w:color="0000EE"/>
            <w:lang w:val="el" w:eastAsia="el"/>
          </w:rPr>
          <w:t>Προσθήκη 4446/2016,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6" w:history="1">
        <w:r>
          <w:rPr>
            <w:rStyle w:val="Hyperlink"/>
            <w:color w:val="0000EE"/>
            <w:u w:color="0000EE"/>
            <w:lang w:val="el" w:eastAsia="el"/>
          </w:rPr>
          <w:t>Προσθήκη 4446/2016, Άρθρο 66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6" w:history="1">
        <w:r>
          <w:rPr>
            <w:rStyle w:val="Hyperlink"/>
            <w:color w:val="0000EE"/>
            <w:u w:color="0000EE"/>
            <w:lang w:val="el" w:eastAsia="el"/>
          </w:rPr>
          <w:t>Προσθήκη 4583/2018, Άρθρο 66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5" w:history="1">
        <w:r>
          <w:rPr>
            <w:rStyle w:val="Hyperlink"/>
            <w:color w:val="0000EE"/>
            <w:u w:color="0000EE"/>
            <w:lang w:val="el" w:eastAsia="el"/>
          </w:rPr>
          <w:t>Τροποποίηση 4587/2018, Άρθρο 55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5" w:history="1">
        <w:r>
          <w:rPr>
            <w:rStyle w:val="Hyperlink"/>
            <w:color w:val="0000EE"/>
            <w:u w:color="0000EE"/>
            <w:lang w:val="el" w:eastAsia="el"/>
          </w:rPr>
          <w:t>Τροποποίηση 4587/2018, Άρθρο 55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5" w:history="1">
        <w:r>
          <w:rPr>
            <w:rStyle w:val="Hyperlink"/>
            <w:color w:val="0000EE"/>
            <w:u w:color="0000EE"/>
            <w:lang w:val="el" w:eastAsia="el"/>
          </w:rPr>
          <w:t>Τροποποίηση 4587/2018, Άρθρο 55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6" w:history="1">
        <w:r>
          <w:rPr>
            <w:rStyle w:val="Hyperlink"/>
            <w:color w:val="0000EE"/>
            <w:u w:color="0000EE"/>
            <w:lang w:val="el" w:eastAsia="el"/>
          </w:rPr>
          <w:t>Τροποποίηση 4446/2016, Άρθρο 66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9" w:history="1">
        <w:r>
          <w:rPr>
            <w:rStyle w:val="Hyperlink"/>
            <w:color w:val="0000EE"/>
            <w:u w:color="0000EE"/>
            <w:lang w:val="el" w:eastAsia="el"/>
          </w:rPr>
          <w:t>Προσθήκη 4583/2018,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9" w:history="1">
        <w:r>
          <w:rPr>
            <w:rStyle w:val="Hyperlink"/>
            <w:color w:val="0000EE"/>
            <w:u w:color="0000EE"/>
            <w:lang w:val="el" w:eastAsia="el"/>
          </w:rPr>
          <w:t>Προσθήκη 4583/2018,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9" w:history="1">
        <w:r>
          <w:rPr>
            <w:rStyle w:val="Hyperlink"/>
            <w:color w:val="0000EE"/>
            <w:u w:color="0000EE"/>
            <w:lang w:val="el" w:eastAsia="el"/>
          </w:rPr>
          <w:t>Τροποποίηση 4583/2018,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24/4587" TargetMode="External" /><Relationship Id="rId10" Type="http://schemas.openxmlformats.org/officeDocument/2006/relationships/hyperlink" Target="http://data.aade.gr/eli/pri/law/2014/10/17/4303" TargetMode="External" /><Relationship Id="rId100" Type="http://schemas.openxmlformats.org/officeDocument/2006/relationships/hyperlink" Target="http://data.aade.gr/eli/pri/law/2016/12/22/4446"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8/12/24/4587" TargetMode="External" /><Relationship Id="rId103" Type="http://schemas.openxmlformats.org/officeDocument/2006/relationships/hyperlink" Target="http://data.aade.gr/eli/pri/law/2018/12/24/4587" TargetMode="External" /><Relationship Id="rId104" Type="http://schemas.openxmlformats.org/officeDocument/2006/relationships/hyperlink" Target="http://data.aade.gr/eli/pri/law/2018/12/24/4587" TargetMode="External" /><Relationship Id="rId105" Type="http://schemas.openxmlformats.org/officeDocument/2006/relationships/hyperlink" Target="http://data.aade.gr/eli/pri/law/2016/12/22/4446" TargetMode="External" /><Relationship Id="rId106" Type="http://schemas.openxmlformats.org/officeDocument/2006/relationships/hyperlink" Target="http://data.aade.gr/eli/pri/law/2018/12/18/4583" TargetMode="External" /><Relationship Id="rId107" Type="http://schemas.openxmlformats.org/officeDocument/2006/relationships/hyperlink" Target="http://data.aade.gr/eli/pri/law/2018/12/18/4583" TargetMode="External" /><Relationship Id="rId108" Type="http://schemas.openxmlformats.org/officeDocument/2006/relationships/hyperlink" Target="http://data.aade.gr/eli/pri/law/2018/12/18/4583" TargetMode="External" /><Relationship Id="rId109" Type="http://schemas.openxmlformats.org/officeDocument/2006/relationships/hyperlink" Target="http://data.aade.gr/eli/pri/law/2014/10/17/4303" TargetMode="External" /><Relationship Id="rId11" Type="http://schemas.openxmlformats.org/officeDocument/2006/relationships/hyperlink" Target="http://data.aade.gr/eli/pri/law/2014/10/17/4303"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8/12/18/458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9" Type="http://schemas.openxmlformats.org/officeDocument/2006/relationships/hyperlink" Target="http://data.aade.gr/eli/pri/law/2018/12/18/4583" TargetMode="External" /><Relationship Id="rId2" Type="http://schemas.openxmlformats.org/officeDocument/2006/relationships/hyperlink" Target="http://data.aade.gr/eli/pri/law/2018/12/24/4587" TargetMode="External" /><Relationship Id="rId20" Type="http://schemas.openxmlformats.org/officeDocument/2006/relationships/hyperlink" Target="http://data.aade.gr/eli/pri/law/2018/12/18/4583" TargetMode="External" /><Relationship Id="rId21" Type="http://schemas.openxmlformats.org/officeDocument/2006/relationships/hyperlink" Target="http://data.aade.gr/eli/pri/law/2018/12/18/4583" TargetMode="External" /><Relationship Id="rId22" Type="http://schemas.openxmlformats.org/officeDocument/2006/relationships/hyperlink" Target="http://data.aade.gr/eli/pri/law/2018/12/18/4583" TargetMode="External" /><Relationship Id="rId23" Type="http://schemas.openxmlformats.org/officeDocument/2006/relationships/hyperlink" Target="http://data.aade.gr/eli/pri/law/2018/12/24/4587" TargetMode="External" /><Relationship Id="rId24" Type="http://schemas.openxmlformats.org/officeDocument/2006/relationships/hyperlink" Target="http://data.aade.gr/eli/pri/law/2018/12/24/4587" TargetMode="External" /><Relationship Id="rId25" Type="http://schemas.openxmlformats.org/officeDocument/2006/relationships/hyperlink" Target="http://data.aade.gr/eli/pri/law/2018/12/24/4587" TargetMode="External" /><Relationship Id="rId26" Type="http://schemas.openxmlformats.org/officeDocument/2006/relationships/hyperlink" Target="http://data.aade.gr/eli/pri/law/2018/12/24/4587" TargetMode="External" /><Relationship Id="rId27" Type="http://schemas.openxmlformats.org/officeDocument/2006/relationships/hyperlink" Target="http://data.aade.gr/eli/pri/law/2018/12/24/4587" TargetMode="External" /><Relationship Id="rId28" Type="http://schemas.openxmlformats.org/officeDocument/2006/relationships/hyperlink" Target="http://data.aade.gr/eli/pri/law/2018/12/24/4587" TargetMode="External" /><Relationship Id="rId29" Type="http://schemas.openxmlformats.org/officeDocument/2006/relationships/hyperlink" Target="http://data.aade.gr/eli/pri/law/2018/12/24/4587" TargetMode="External" /><Relationship Id="rId3" Type="http://schemas.openxmlformats.org/officeDocument/2006/relationships/hyperlink" Target="http://data.aade.gr/eli/pri/law/2018/12/24/4587"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12/24/4587" TargetMode="External" /><Relationship Id="rId32" Type="http://schemas.openxmlformats.org/officeDocument/2006/relationships/hyperlink" Target="http://data.aade.gr/eli/pri/law/2018/12/24/4587" TargetMode="External" /><Relationship Id="rId33" Type="http://schemas.openxmlformats.org/officeDocument/2006/relationships/hyperlink" Target="http://data.aade.gr/eli/pri/law/2018/12/24/4587" TargetMode="External" /><Relationship Id="rId34" Type="http://schemas.openxmlformats.org/officeDocument/2006/relationships/hyperlink" Target="http://data.aade.gr/eli/pri/law/2014/10/17/4303"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0/17/4303" TargetMode="External" /><Relationship Id="rId37" Type="http://schemas.openxmlformats.org/officeDocument/2006/relationships/hyperlink" Target="http://data.aade.gr/eli/pri/law/2014/10/17/4303" TargetMode="External" /><Relationship Id="rId38" Type="http://schemas.openxmlformats.org/officeDocument/2006/relationships/hyperlink" Target="http://data.aade.gr/eli/pri/law/2018/12/24/4587" TargetMode="External" /><Relationship Id="rId39" Type="http://schemas.openxmlformats.org/officeDocument/2006/relationships/hyperlink" Target="http://data.aade.gr/eli/pri/law/2018/12/24/4587" TargetMode="External" /><Relationship Id="rId4" Type="http://schemas.openxmlformats.org/officeDocument/2006/relationships/hyperlink" Target="http://data.aade.gr/eli/pri/law/2018/12/24/4587"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0/17/4303" TargetMode="External" /><Relationship Id="rId42" Type="http://schemas.openxmlformats.org/officeDocument/2006/relationships/hyperlink" Target="http://data.aade.gr/eli/pri/law/2014/10/17/4303" TargetMode="External" /><Relationship Id="rId43" Type="http://schemas.openxmlformats.org/officeDocument/2006/relationships/hyperlink" Target="http://data.aade.gr/eli/pri/law/2014/10/17/4303" TargetMode="External" /><Relationship Id="rId44" Type="http://schemas.openxmlformats.org/officeDocument/2006/relationships/hyperlink" Target="http://data.aade.gr/eli/pri/law/2014/10/17/4303" TargetMode="External" /><Relationship Id="rId45" Type="http://schemas.openxmlformats.org/officeDocument/2006/relationships/hyperlink" Target="http://data.aade.gr/eli/pri/law/2018/12/18/4583" TargetMode="External" /><Relationship Id="rId46" Type="http://schemas.openxmlformats.org/officeDocument/2006/relationships/hyperlink" Target="http://data.aade.gr/eli/pri/law/2023/03/27/5036" TargetMode="External" /><Relationship Id="rId47" Type="http://schemas.openxmlformats.org/officeDocument/2006/relationships/hyperlink" Target="http://data.aade.gr/eli/pri/law/2023/03/27/5036" TargetMode="External" /><Relationship Id="rId48" Type="http://schemas.openxmlformats.org/officeDocument/2006/relationships/hyperlink" Target="http://data.aade.gr/eli/pri/law/2023/03/27/5036" TargetMode="External" /><Relationship Id="rId49" Type="http://schemas.openxmlformats.org/officeDocument/2006/relationships/hyperlink" Target="http://data.aade.gr/eli/pri/law/2023/03/27/5036" TargetMode="External" /><Relationship Id="rId5" Type="http://schemas.openxmlformats.org/officeDocument/2006/relationships/hyperlink" Target="http://data.aade.gr/eli/pri/law/2014/10/17/4303" TargetMode="External" /><Relationship Id="rId50" Type="http://schemas.openxmlformats.org/officeDocument/2006/relationships/hyperlink" Target="http://data.aade.gr/eli/pri/law/2023/03/27/5036" TargetMode="External" /><Relationship Id="rId51" Type="http://schemas.openxmlformats.org/officeDocument/2006/relationships/hyperlink" Target="http://data.aade.gr/eli/pri/law/2023/03/27/5036"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3/03/27/5036" TargetMode="External" /><Relationship Id="rId55" Type="http://schemas.openxmlformats.org/officeDocument/2006/relationships/hyperlink" Target="http://data.aade.gr/eli/pri/law/2023/03/27/5036" TargetMode="External" /><Relationship Id="rId56" Type="http://schemas.openxmlformats.org/officeDocument/2006/relationships/hyperlink" Target="http://data.aade.gr/eli/pri/law/2018/12/18/4583" TargetMode="External" /><Relationship Id="rId57" Type="http://schemas.openxmlformats.org/officeDocument/2006/relationships/hyperlink" Target="http://data.aade.gr/eli/pri/law/2018/05/15/4537" TargetMode="External" /><Relationship Id="rId58" Type="http://schemas.openxmlformats.org/officeDocument/2006/relationships/hyperlink" Target="http://data.aade.gr/eli/pri/law/2018/05/15/4537" TargetMode="External" /><Relationship Id="rId59" Type="http://schemas.openxmlformats.org/officeDocument/2006/relationships/hyperlink" Target="http://data.aade.gr/eli/pri/law/2018/12/24/4587" TargetMode="External" /><Relationship Id="rId6" Type="http://schemas.openxmlformats.org/officeDocument/2006/relationships/hyperlink" Target="http://data.aade.gr/eli/pri/law/2014/10/17/4303" TargetMode="External" /><Relationship Id="rId60" Type="http://schemas.openxmlformats.org/officeDocument/2006/relationships/hyperlink" Target="http://data.aade.gr/eli/pri/law/2018/12/24/4587"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18/12/24/4587" TargetMode="External" /><Relationship Id="rId63" Type="http://schemas.openxmlformats.org/officeDocument/2006/relationships/hyperlink" Target="http://data.aade.gr/eli/pri/law/2018/12/24/4587"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18/12/24/4587" TargetMode="External" /><Relationship Id="rId66" Type="http://schemas.openxmlformats.org/officeDocument/2006/relationships/hyperlink" Target="http://data.aade.gr/eli/pri/law/2018/12/24/4587" TargetMode="External" /><Relationship Id="rId67" Type="http://schemas.openxmlformats.org/officeDocument/2006/relationships/hyperlink" Target="http://data.aade.gr/eli/pri/law/2018/12/24/4587" TargetMode="External" /><Relationship Id="rId68" Type="http://schemas.openxmlformats.org/officeDocument/2006/relationships/hyperlink" Target="http://data.aade.gr/eli/pri/law/2018/12/24/4587" TargetMode="External" /><Relationship Id="rId69" Type="http://schemas.openxmlformats.org/officeDocument/2006/relationships/hyperlink" Target="http://data.aade.gr/eli/pri/law/2018/12/24/4587" TargetMode="External" /><Relationship Id="rId7" Type="http://schemas.openxmlformats.org/officeDocument/2006/relationships/hyperlink" Target="http://data.aade.gr/eli/pri/law/2014/10/17/4303" TargetMode="External" /><Relationship Id="rId70" Type="http://schemas.openxmlformats.org/officeDocument/2006/relationships/hyperlink" Target="http://data.aade.gr/eli/pri/law/2018/12/24/4587" TargetMode="External" /><Relationship Id="rId71" Type="http://schemas.openxmlformats.org/officeDocument/2006/relationships/hyperlink" Target="http://data.aade.gr/eli/pri/law/2018/12/24/4587" TargetMode="External" /><Relationship Id="rId72" Type="http://schemas.openxmlformats.org/officeDocument/2006/relationships/hyperlink" Target="http://data.aade.gr/eli/pri/law/2018/12/24/4587" TargetMode="External" /><Relationship Id="rId73" Type="http://schemas.openxmlformats.org/officeDocument/2006/relationships/hyperlink" Target="http://data.aade.gr/eli/pri/law/2018/12/24/4587" TargetMode="External" /><Relationship Id="rId74" Type="http://schemas.openxmlformats.org/officeDocument/2006/relationships/hyperlink" Target="http://data.aade.gr/eli/pri/law/2018/12/24/4587" TargetMode="External" /><Relationship Id="rId75" Type="http://schemas.openxmlformats.org/officeDocument/2006/relationships/hyperlink" Target="http://data.aade.gr/eli/pri/law/2018/12/24/4587" TargetMode="External" /><Relationship Id="rId76" Type="http://schemas.openxmlformats.org/officeDocument/2006/relationships/hyperlink" Target="http://data.aade.gr/eli/pri/law/2014/10/17/4303" TargetMode="External" /><Relationship Id="rId77" Type="http://schemas.openxmlformats.org/officeDocument/2006/relationships/hyperlink" Target="http://data.aade.gr/eli/pri/law/2014/10/17/4303" TargetMode="External" /><Relationship Id="rId78" Type="http://schemas.openxmlformats.org/officeDocument/2006/relationships/hyperlink" Target="http://data.aade.gr/eli/pri/law/2014/10/17/4303" TargetMode="External" /><Relationship Id="rId79"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80" Type="http://schemas.openxmlformats.org/officeDocument/2006/relationships/hyperlink" Target="http://data.aade.gr/eli/pri/law/2014/10/17/4303" TargetMode="External" /><Relationship Id="rId81" Type="http://schemas.openxmlformats.org/officeDocument/2006/relationships/hyperlink" Target="http://data.aade.gr/eli/pri/law/2018/12/24/4587" TargetMode="External" /><Relationship Id="rId82" Type="http://schemas.openxmlformats.org/officeDocument/2006/relationships/hyperlink" Target="http://data.aade.gr/eli/pri/law/2018/12/24/4587" TargetMode="External" /><Relationship Id="rId83" Type="http://schemas.openxmlformats.org/officeDocument/2006/relationships/hyperlink" Target="http://data.aade.gr/eli/pri/law/2014/10/17/430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18/12/24/4587" TargetMode="External" /><Relationship Id="rId86" Type="http://schemas.openxmlformats.org/officeDocument/2006/relationships/hyperlink" Target="http://data.aade.gr/eli/pri/law/2018/12/24/4587" TargetMode="External" /><Relationship Id="rId87" Type="http://schemas.openxmlformats.org/officeDocument/2006/relationships/hyperlink" Target="http://data.aade.gr/eli/pri/law/2018/12/24/4587" TargetMode="External" /><Relationship Id="rId88" Type="http://schemas.openxmlformats.org/officeDocument/2006/relationships/hyperlink" Target="http://data.aade.gr/eli/pri/law/2018/12/18/4583" TargetMode="External" /><Relationship Id="rId89" Type="http://schemas.openxmlformats.org/officeDocument/2006/relationships/hyperlink" Target="http://data.aade.gr/eli/pri/law/2016/12/22/4446" TargetMode="External" /><Relationship Id="rId9" Type="http://schemas.openxmlformats.org/officeDocument/2006/relationships/hyperlink" Target="http://data.aade.gr/eli/pri/law/2014/10/17/4303" TargetMode="External" /><Relationship Id="rId90" Type="http://schemas.openxmlformats.org/officeDocument/2006/relationships/hyperlink" Target="http://data.aade.gr/eli/pri/law/2018/12/24/4587" TargetMode="External" /><Relationship Id="rId91" Type="http://schemas.openxmlformats.org/officeDocument/2006/relationships/hyperlink" Target="http://data.aade.gr/eli/pri/law/2018/12/24/4587" TargetMode="External" /><Relationship Id="rId92" Type="http://schemas.openxmlformats.org/officeDocument/2006/relationships/hyperlink" Target="http://data.aade.gr/eli/pri/law/2018/12/24/4587" TargetMode="External" /><Relationship Id="rId93" Type="http://schemas.openxmlformats.org/officeDocument/2006/relationships/hyperlink" Target="http://data.aade.gr/eli/pri/law/2018/12/24/4587" TargetMode="External" /><Relationship Id="rId94" Type="http://schemas.openxmlformats.org/officeDocument/2006/relationships/hyperlink" Target="http://data.aade.gr/eli/pri/law/2018/12/24/4587" TargetMode="External" /><Relationship Id="rId95" Type="http://schemas.openxmlformats.org/officeDocument/2006/relationships/hyperlink" Target="http://data.aade.gr/eli/pri/law/2016/12/22/4446" TargetMode="External" /><Relationship Id="rId96" Type="http://schemas.openxmlformats.org/officeDocument/2006/relationships/hyperlink" Target="http://data.aade.gr/eli/pri/law/2016/12/22/4446" TargetMode="External" /><Relationship Id="rId97" Type="http://schemas.openxmlformats.org/officeDocument/2006/relationships/hyperlink" Target="http://data.aade.gr/eli/pri/law/2018/12/24/4587" TargetMode="External" /><Relationship Id="rId98" Type="http://schemas.openxmlformats.org/officeDocument/2006/relationships/hyperlink" Target="http://data.aade.gr/eli/pri/law/2016/12/22/4446" TargetMode="External" /><Relationship Id="rId99" Type="http://schemas.openxmlformats.org/officeDocument/2006/relationships/hyperlink" Target="http://data.aade.gr/eli/pri/law/2016/12/22/44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