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9.</w:t>
      </w:r>
      <w:r>
        <w:rPr>
          <w:lang w:val="el" w:eastAsia="el"/>
        </w:rPr>
        <w:t xml:space="preserve"> Α.α) Συνθετική αιθυλική αλκοόλη: Η αιθυλική αλκοόλη που λαμβάνεται συνθετικά, με εφαρμογή αποκλειστικά και μόνον χημικών μεθόδων, συνήθως από τα προϊόντα και παραπροϊόντα της πετροχημικής βιομηχανίας ως και από συνθετικό αέριο, αλκοολικού τίτλου τουλάχιστον 99,9% νοl., δυναμένη να χρησιμοποιείται, αποκλειστικά και μόνον, για ειδικές βιομηχανικές χρήσεις, κατόπιν της προηγουμένης μετουσιώσεώς της κατά τα ειδικότερα οριζόμενα στις διατάξεις της παραγράφου 9 του άρθρου 8.</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Αιθυλική αλκοόλη μη γεωργικής προέλευσης: Η αιθυλική αλκοόλη που δεν είναι γεωργικής προέλευσης αλλά ούτε και συνθετική, λαμβανόμενη με βιολογική μέθοδο από βιομάζα, όπως ορίζεται στις σχετικές διατάξεις του ν. 3054/2002 (Α΄ 230), η οποία δύναται να χρησιμοποιείται, αποκλειστικά και μόνον, για ειδικές βιομηχανικές χρήσεις κατόπιν της προηγουμένης μετουσιώσεώς της κατά τα ειδικότερα οριζόμενα στις διατάξεις της παραγράφου 9 του άρθρου 8.</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Βιοαιθανόλη: Η αιθυλική αλκοόλη που λαμβάνεται από βιομάζα, για χρήση, κατόπιν της προηγούμενης μετουσίωσής της ως καύσιμο κίνησης, σύμφωνα με τις σχετικές διατάξεις του άρθρου 3 του ν. 3054/2002.</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μη, αλκοολικού τίτλου τουλάχιστον 95% νοl., ως και η συνθετική αιθυλική αλκοόλη, στην οποία έχουν προστεθεί χημικές ουσίες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11.</w:t>
      </w:r>
      <w:r>
        <w:rPr>
          <w:lang w:val="el" w:eastAsia="el"/>
        </w:rPr>
        <w:t xml:space="preserve"> α. Πλήρως μετουσιωμένη αιθυλική αλκοόλη με την εθνική μέθοδο (φωτιστικό οινόπνευμα):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Η αιθυλική αλκοόλη γεωργικής προέλευσης χαμηλής ποιότητας (κεφαλές και ουρές της απόσταξης, ακατέργαστη ή ακάθαρτη ή ακαθάριστη αιθυλική αλκοόλη) με κατ’ όγκο αλκοολικό τίτλο τουλάχιστον 93% vol. και όχι άνω των 96% vol., στην οποία προστίθενται οι ακόλουθες ουσίες ανά εκατόλιτρο ένυδρης αιθυλικής αλκοόλης 93% vol.:</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Μεθυλική αλκοόλη: 2 λίτρα.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Τερεβινθέλαιο: 1 λίτρο.</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Φωτιστικό πετρέλαιο: 0,50 λίτρα.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Κυανούν του μεθυλενίου: 0,40 γραμμάρια.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τελικό προϊόν πρέπει, ως έχει, να παρουσιάζει ένδειξη του εκατονταβάθμου αλκοολομέτρου 93% vol. στους 20° C.</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Πλήρως μετουσιωμένη αιθυλική αλκοόλη με την κοινή ευρωπαϊκή μέθοδο:</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αιθυλική αλκοόλη γεωργικής προέλευσης (ουδέτερη ή ακατέργαστη), ως και η συνθετική αιθυλική αλκοόλη, στην οποία προστίθενται οι ουσίες που καθορίζονται, κατά το είδος και την αναλογία τους, στις εκάστοτε ισχύουσες ενωσιακές διατάξεις.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12.</w:t>
      </w:r>
      <w:r>
        <w:rPr>
          <w:lang w:val="el" w:eastAsia="el"/>
        </w:rPr>
        <w:t xml:space="preserve"> Ποτά από ζύμωση: Τα ποτά του κωδικού Σ.Ο. 22.06 που λαμβάνονται από αλκοολική ζύμωση καρπών, φρούτων και γενικά γεωργικών πρώτων υλών ή/και των χυμών αυτών και προορίζονται για ανθρώπινη κατανάλωση. Mε απόφαση του Υπουργού Οικονομικών καθορίζονται οι όροι παραγωγής και διάθεσης των εν λόγω προϊόντων.</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τον σκοπό για τον οποίο προορίζονται και περί της χωρητικότητάς τους, κοινοποιώντας αυτή στο Τελωνείο. Η αρμόδια Χημική Υπηρεσία προβαίνει στη σφράγιση των μηχανημάτων αυτών, με εξαίρεση τους άμβικες των διήμερων μικρών αποσταγματοποιών, καθώς και των αρωματοποιών όπως ορίζονται στην περ. β' της παρ. 1 του άρθρου 5, οι οποίοι σφραγίζονται από τα αρμόδια Τελωνεία. Από τη σφράγιση εξαιρούνται τα αποστακτικά μηχανήματα χωρητικότητας κάτω των σαράντα (40) λίτρων, τα οποία κατέχονται από δημόσια επιστημονικά ιδρύματα και τα οποία χρησιμοποιούνται αποκλειστικά για την επιστημονική τους έρευνα.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xml:space="preserve">Η αρμόδια Διεύθυνση της Γενικής Διεύθυνσης Τελωνείων και Ειδικών Φόρων Κατανάλωσης της Α.Α.Δ.Ε. καταχωρίζει τα στοιχεία του μηχανήματος στο Γενικό Μητρώο Κατοχής Αποστακτικών Μηχανημάτων και χορηγεί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στον λέβητα και στο κάλυμμα αυτού. Αντίγραφο της άδειας κατοχής του μηχανήματος κοινοποιείται στην αρμόδια Χημική Υπηρεσία της Γενικής Διεύθυνσης του Γενικού Χημείου του Κράτους της Α.Α.Δ.Ε...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Για την εφαρμογή της περίπτωσης αυτής νοείται ως κατεστραμμένος ο άμβικας που, συνεπεία τυχαίου γεγονότος ή ανωτέρας βίας ή μακρόχρονης χρήσης, έχει υποστεί φθορά ή βλάβη που καθιστά αδύνατη τη χρήση του, ως και ο άμβικας που καταστρέφεται με την άδεια της αρμόδιας τελωνειακής αρχής, διότι κρίνεται ακατάλληλος για χρήση για λόγους ποιότητας των παραγομένων προϊόντων. Για την ολική καταστροφή του άμβικα συντάσσεται πρωτόκολλο ολικής καταστροφής από την αρμόδια αρχή.</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δημοτικών ή κοινοτικών ενοτήτων ορεινών ή νησιωτικών δήμων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της δημοτικής ή κοινοτικής ενότητας δεν μπορούν να εξυπηρετηθούν από τους άμβικες που λειτουργούν μέσα στα όρια αυτών. Ο άμβικας αυτός θα χρησιμοποιείται μόνο για την απόσταξη των στεμφύλων των αμπελοκτημόνων της δημοτικής ή κοινοτικής ενότητας, όπου εδρεύει ο αγροτικός συνεταιρισμός. Μεταβίβαση του παραπάνω άμβικα επιτρέπεται, κατόπιν απόφασης του Υπουργού Οικονομικών, μόνον: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σε περίπτωση λύσης του συνεταιρισμού, οπότε ο άμβικας μεταβιβάζεται σε άλλο συνεταιρισμό που πληροί τις ίδιες προϋποθέσεις,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σε περίπτωση λύσης του συνεταιρισμού μετά την εφαρμογή του ν. 4015/2011 (Α΄210), οπότε ο άμβικας μεταβιβάζεται στον Αγροτικό συνεταιρισμό που προέκυψε από την μετατροπή της Ένωσης Αγροτικών Συνεταιρισμών, σύμφωνα με την παράγραφο 2 του άρθρου 19 του νόμου αυτού, μέλος της οποίας ήταν ο συνεταιρισμός που λύθηκε,</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σε περίπτωση συγχώνευσης ή απορρόφησης του συνεταιρισμού από άλλο συνεταιρισμό, οπότε ο άμβικας μεταβιβάζεται, κατά περίπτωση, στον νέο ή τον απορροφώντα συνεταιρισμό.</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τις περιπτώσεις β΄ και γ΄ του προηγούμενου εδαφίου, η μεταβίβαση τελεί υπό την αποκλειστική προϋπόθεση ότι, ο μεταβιβαζόμενος άμβικας εξακολουθεί και μετά από τη μεταβίβασή του να παραμένει εγκατεστημένος και να λειτουργεί μέσα στα όρια της ίδιας κοινοτικής ή δημοτικής, κατά περίπτωση, ενότητας, σύμφωνα με τη χορηγηθείσα άδεια βάσει του πρώτου εδαφίου της παρούσας παραγράφου.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Στις περιπτώσεις μεταβίβασης σε άλλο συνεταιρισμό, εκτός της περίπτωσης που αυτός πληροί τις ίδιες ως άνω προϋποθέσεις, ο μεταβιβαζόμενος άμβικας χρησιμοποιείται αποκλειστικά για την απόσταξη των στεμφύλων των αμπελοκτημόνων της δημοτικής ή της κοινοτικής ενότητας, όπου έδρευε ο αγροτικός συνεταιρισμός στον οποίο είχε χορηγηθεί η άδεια κατασκευής και κατοχής που προβλέπεται στο πρώτο εδάφιο της παρούσας παραγράφου.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Σε κάθε άλλη περίπτωση, εκτός των ανωτέρω, ο άμβικας καταστρέφεται υπό τον έλεγχο των αρμοδίων αρχών.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κατόπιν εισήγησης του Διοικητή της Α.Α.Δ.Ε. καθορίζονται: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ο τύπος των σφραγίδων των αποστακτικών μηχανημάτων γενικά και η διαδικασία σφράγισης και αποσφράγισης των αποστακτικών μηχανημάτων,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StructureList1"/>
        <w:spacing w:before="120" w:after="0"/>
        <w:rPr>
          <w:lang w:val="el" w:eastAsia="el"/>
        </w:rPr>
      </w:pPr>
      <w:r>
        <w:rPr>
          <w:lang w:val="el" w:eastAsia="el"/>
        </w:rPr>
        <w:t>στ)</w:t>
      </w:r>
      <w:r>
        <w:rPr>
          <w:lang w:val="en" w:eastAsia="en"/>
        </w:rPr>
        <w:tab/>
      </w:r>
      <w:r>
        <w:rPr>
          <w:lang w:val="el" w:eastAsia="el"/>
        </w:rPr>
        <w:t>Σε επιτηδευματίες παραγωγούς βιοαιθανόλης.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ζ)</w:t>
      </w:r>
      <w:r>
        <w:rPr>
          <w:lang w:val="en" w:eastAsia="en"/>
        </w:rPr>
        <w:tab/>
      </w:r>
      <w:r>
        <w:rPr>
          <w:lang w:val="el" w:eastAsia="el"/>
        </w:rPr>
        <w:t>Σε λοιπούς επιτηδευματίες που παράγουν αιθυλική αλκοόλη είτε συνθετική είτε μη γεωργικής προέλευσης, καθώς και άλλα αλκοολούχα προϊόντα, σύμφωνα με τις σχετικές διατάξεις του άρθρου 3.</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Τα βιομηχανικά εργοστάσια και βιοτεχνίες, τα οποία χρησιμοποιούν, ως πρώτη ή βοηθητική ύλη για την παραγωγή των προϊόντων τους, αιθυλική αλκοόλη ή αλκοολούχα υγρά κάθε είδους ή άλλες πρώτες ύλες που δεν υπόκεινται σε Ειδικό Φόρο Κατανάλωσης, εφόσον χρησιμοποιούν προς τον σκοπό αυτό αποστακτικά μηχανήματα οποιουδήποτε είδους.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Με τους Οινοπνευματοποιούς Β΄ κατηγορίας εξομοιώνονται και οι επιτηδευματίες που παράγουν βιοαιθανόλη, αιθυλική αλκοόλη μη γεωργικής προέλευσης και συνθετική αιθυλική αλκοόλη, έχοντας με αυτούς ίδιες υποχρεώσεις και δικαιώματα.</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MainText"/>
        <w:spacing w:before="120" w:after="0"/>
        <w:rPr>
          <w:lang w:val="el" w:eastAsia="el"/>
        </w:rPr>
      </w:pPr>
      <w:r>
        <w:rPr>
          <w:b/>
          <w:bCs/>
          <w:lang w:val="el" w:eastAsia="el"/>
        </w:rPr>
        <w:t>6.</w:t>
      </w:r>
      <w:r>
        <w:rPr>
          <w:lang w:val="el" w:eastAsia="el"/>
        </w:rPr>
        <w:t xml:space="preserve"> α) Παραγωγοί βιοαιθανόλης χαρακτηρίζονται οι επιτηδευματίες, οι οποίοι έχοντες τις κατάλληλες κατά περίπτωση εγκαταστάσεις, μηχανολογικό και λοιπό εξοπλισμό και κατεργαζόμενοι βιομάζα, παράγουν βιοαιθανόλη σύμφωνα με τις σχετικές διατάξεις του ν. 3054/2002.</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Παραγωγοί αιθυλικής αλκοόλης μη γεωργικής προέλευσης χαρακτηρίζονται οι επιτηδευματίες οι οποίοι, έχοντες τις κατάλληλες κατά περίπτωση εγκαταστάσεις,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μηχανολογικό και λοιπό εξοπλισμό και κατεργαζόμενοι βιομάζα, όπως ορίζεται στις σχετικές διατάξεις του ν. 3054/2002, εκτός από τις γεωργικές πρώτες ύλες που περιλαμβάνονται στο Παράρτημα I της Συνθήκης για τη Λειτουργία της Ε.Ε., με χρήση βιολογικών μεθόδων, παράγουν αιθυλική αλκοόλη μη γεωργικής προέλευσης.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Παραγωγοί συνθετικής αιθυλικής αλκοόλης χαρακτηρίζονται οι επιτηδευματίες οι οποίοι, έχοντες τις κατάλληλες κατά περίπτωση εγκαταστάσεις, μηχανολογικό και λοιπό εξοπλισμό και κατεργαζόμενοι συνήθως είτε προϊόντα και παραπροϊόντα της πετροχημικής βιομηχανίας είτε συνθετικό αέριο, με χρήση αποκλειστικά και μόνο χημικών μεθόδων, παράγουν συνθετική αιθυλική αλκοόλη.</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Εξαιρετικά για τους οινοπνευματοποιούς Β' κατηγορίας, η άδεια χορηγείται υπό την προϋπόθεση ότι η ημερήσια παραγωγική τους ικανότητα σε καθαρή αιθυλική αλκοόλη είναι τουλάχιστον 10.000 λίτρα άνυδρα.</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MainText"/>
        <w:spacing w:before="120" w:after="0"/>
        <w:rPr>
          <w:lang w:val="el" w:eastAsia="el"/>
        </w:rPr>
      </w:pPr>
      <w:r>
        <w:rPr>
          <w:b/>
          <w:bCs/>
          <w:lang w:val="el" w:eastAsia="el"/>
        </w:rPr>
        <w:t>5Α.</w:t>
      </w:r>
      <w:r>
        <w:rPr>
          <w:lang w:val="el" w:eastAsia="el"/>
        </w:rPr>
        <w:t xml:space="preserve"> Ειδικά για την περ. γ) της παρ. 1 του άρθρου 5, στις περιπτώσεις που από τα βιομηχανικά εργοστάσια ή τις βιοτεχνίες: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α. χρησιμοποιείται, ως πρώτη ή βοηθητική ύλη για την παραγωγή των προϊόντων τους, αιθυλική αλκοόλη ή αλκοολούχα υγρά κάθε είδους, χορηγείται, κατά παρέκκλιση της παρ. 5, άδεια λειτουργίας των αποστακτικών μηχανημάτων διάρκειας έξι (6) μηνών, χρονικό διάστημα, κατά το οποίο τα δοχεία συλλογής των αποστακτικών μηχανημάτων παραμένουν ασφράγιστα, κατά παρέκκλιση του τρίτου εδαφίου της παρ. 2 του άρθρου 4, εφόσον σωρευτικά, η διαδικασία πραγματοποιείται σε καθεστώς φορολογικής αποθήκης και τα προϊόντα που προκύπτουν από τη διαδικασία της απόσταξης δεν υπόκεινται σε Ειδικό Φόρο Κατανάλωσης,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β. χρησιμοποιούνται, ως πρώτη ή βοηθητική ύλη για την παραγωγή των προϊόντων τους, άλλες πρώτες ύλες που δεν υπόκεινται σε Ειδικό Φόρο Κατανάλωσης, χορηγείται, κατά παρέκκλιση της παρ. 5, άδεια λειτουργίας των αποστακτικών μηχανημάτων διάρκειας έξι (6) μηνών, χρονικό διάστημα, κατά το οποίο τα δοχεία συλλογής των αποστακτικών μηχανημάτων παραμένουν ασφράγιστα κατά παρέκκλιση του τρίτου εδαφίου της παρ. 2 του άρθρου 4.</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Κλιμάκιο, το οποίο συγκροτείται με απόφαση του Προϊσταμένου της κατά τόπον αρμόδιας Τελωνειακής Υπηρεσίας και αποτελείται από έναν τουλάχιστον υπάλληλο της κατά τόπον αρμόδιας Τελωνειακής Υπηρεσίας και έναν υπάλληλο της κατά τόπον αρμόδιας Χημικής Υπηρεσίας, διενεργεί ελέγχους για την τήρηση των προϋποθέσεων των ανωτέρω περιπτώσεων, ειδικά για το χρονικό διάστημα, κατά το οποίο τα δοχεία συλλογής των αποστακτικών μηχανημάτων παραμένουν ασφράγιστα, κατά παρέκκλιση του τρίτου εδαφίου της παρ. 2 του άρθρου 4.</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Άδεια ασκήσεως επαγγέλματος απαιτείται επίσης για τους επιτηδευματίες που παράγουν βιοαιθανόλη, αιθυλική αλκοόλη μη γεωργικής προέλευσης και συνθετική αιθυλική αλκοόλη.</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Άδεια ασκήσεως επαγγέλματος δεν απαιτείται για τους ήδη λειτουργούντες Οινοπνευματοποιούς Β΄ κατηγορίας, οι οποίοι διαθέτουν άδεια ασκήσεως επαγγέλματος Οινοπνευματοποιού Β΄ κατηγορίας, προκειμένου για την παραγωγή από αυτούς βιοαιθανόλης με τη χρησιμοποίηση αποκλειστικά και μόνο των γεωργικών πρώτων υλών που προβλέπονται στις σχετικές διατάξεις του άρθρου 5.</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Με απόφαση του Διοικητή της Ανεξάρτητης Αρχής Δημοσίων Εσόδων (ΑΑΔΕ) καθορίζονται οι όροι, διατυπώσεις και διαδικασίες για τη χορήγηση της κατά τα ανωτέρω άδειας ασκήσεως επαγγέλματος, τον ασκούμενο έλεγχο στις οικείες μονάδες παραγωγής, καθώς και τα εφαρμοζόμενα μέσα για τη μέτρηση και τον έλεγχο των παραγόμενων προϊόντων. Με όμοια απόφαση, καθορίζονται οι όροι, οι προϋποθέσεις, οι περιορισμοί, οι διαδικασίες και διατυπώσεις, καθώς και τα μέτρα ελέγχου, προκειμένου για την κατά την προηγούμενη περίπτωση παραγωγή βιοαιθανόλης από τους Οινοπνευματοποιούς Β΄ κατηγορίας.</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δε από την έναρξη λειτουργίας να έχουν ογκομετρηθεί και εγκριθεί αρμοδίως οι οικείοι ογκομετρικοί πίνακες, κατά τα ειδικότερα οριζόμενα με απόφαση του Γενικού Γραμματέα Δημοσίων Εσόδων.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και συλλειτουργούν με οινοποιεία, στα οποία οι αρμόδιες κατά το άρθρο 2 του παρόντος νόμου Αρχές μπορούν να διενεργούν τους απαραίτητους ελέγχους σύμφωνα με όρους, προϋποθέσεις και διαδικασίες που καθορίζονται με κοινή απόφαση των Υπουργών Οικονομικών και Αγροτικής Ανάπτυξης και Τροφίμων. Στην περίπτωση αυτή, τα αποσταγματοποιεία απαγορεύεται να συστεγάζονται και συλλειτουργούν με Οινοπνευματοποιεία Α' και Β' κατηγορίας, επιτρεπομένης ωστόσο της συλλειτουργίας τους με ποτοποιεία.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Προκειμένου για τα στέμφυλα που εισάγονται στα αποσταγματοποιεία προς παραγωγή αποστάγματος στεμφύλων σταφυλής, μπορεί να αναγνωρίζεται, κατά τους σχετικούς ελέγχους, ανοχή έως 15% πλέον του ορίου της απόδοσής τους σε αιθυλική αλκοόλη που προβλέπεται στις σχετικές διατάξεις της παραγράφου Ε2 του παρόντος άρθρου.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και εξοπλισμό σύμφωνα με τις σχετικές ειδικές για τις δραστηριότητες αυτές διατάξεις.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Επίσης επιτρέπεται στους ποτοποιούς η παρασκευή και εμφιάλωση ποτών του κωδικού ΣΟ 22.05. Με απόφαση του Υπουργού Οικονομικών καθορίζονται οι όροι και οι προϋποθέσεις προκειμένου για την παρασκευή και εμφιάλωση των προϊόντων του προηγουμένου εδαφίου.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Β'κατηγορίας, με την επιφύλαξη των διατάξεων της δευτέρας περιόδου της παραγράφου Γ3 του παρόντος άρθρου.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 Απαγορεύεται η εμφιάλωση αλκοολούχων ποτών από άλλους επιτηδευματίες πλην των ποτοποιών.</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β. Κατά παρέκκλιση προς τις διατάξεις του προηγούμενου εδαφίου, στις περιπτώσεις των αποσταγματοποιείων που συστεγάζονται και συλλειτουργούν με οινοποιεία που διαθέτουν εμφιαλωτήριο οίνων, επιτρέπεται η εμφιάλωση στο υφιστάμενο εμφιαλωτήριο οίνων, αποκλειστικά και μόνον, των παραγομένων από το αποσταγματοποιείο αποσταγμάτων.</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Στην περίπτωση αυτή, με κοινή απόφαση των Υπουργών Οικονομικών και Αγροτικής Ανάπτυξης και Τροφίμων ρυθμίζονται οι όροι και προϋποθέσεις για τη χρήση του εμφιαλωτηρίου για την εμφιάλωση των κατά τα ανωτέρω αποσταγμάτων, ενώ όσον αφορά τις διαδικασίες ελέγχου για την εμφιάλωση και τη διάθεση τούτων εφαρμόζονται ανάλογα οι διατάξεις της περίπτωσης ε΄ της παραγράφου 4 του άρθρου 5 του παρόντος νόμου.</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Ε. Διήμεροι μικροί αποσταγματοποιοί.</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α) Οι πρώτες ύλες που επιτρέπεται να αποστάζουν οι διήμεροι μικροί αποσταγματοποιοί είναι στέμφυλα, οινοποιήσιμες ποικιλίες σταφυλιών, μούρα, κούμαρα, κράνα, ζίζιφα, υπολείμματα μέλιτος και σύκα απόσυκα. Στέμφυλα, κατά την έννοια του νόμου αυτού, είναι τα προερχόμενα από κανονική και επιμελημένη έκθλιψη των σταφυλιών, η απόδοση των οποίων σε άνυδρη αιθυλική αλκοόλη δεν υπερβαίνει τα επτάμισι (7,5) λίτρα ανά εκατό (100) χιλιόγραμμα καθαρών στεμφύλων κατ' ανώτατο όριο.</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κατόπιν εισήγησης του Διοικητή της Α.Α.Δ.Ε. δύναται, σε αιτιολογημένες περιπτώσεις, να επιτρέπεται η απόσταξη και άλλων φρούτων, όπως μήλα, αχλάδια, δαμάσκηνα, κεράσια, κορόμηλα. Η υποβολή των σχετικών αιτημάτων γίνεται μόνο από ομάδες παραγωγών και συνοδεύεται από βεβαίωση της Διεύθυνσης Αγροτικής Οικονομίας και Κτηνιατρικής της οικείας Περιφερειακής Ενότητας ότι αποδέχεται τον εν λόγω προορισμό. Προκειμένου να εξεταστεί οποιοδήποτε σχετικό αίτημα τεκμηριώνεται, από την αρμόδια Χημική Υπηρεσία, η καταλληλότητα της πρώτης ύλης.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γ)</w:t>
      </w:r>
      <w:r>
        <w:rPr>
          <w:lang w:val="en" w:eastAsia="en"/>
        </w:rPr>
        <w:tab/>
      </w:r>
      <w:r>
        <w:rPr>
          <w:lang w:val="el" w:eastAsia="el"/>
        </w:rPr>
        <w:t>Με κοινές αποφάσεις των Υπουργών Οικονομικών και Αγροτικής Ανάπτυξης και Τροφίμων, δύναται, να επιτρέπεται, σε εξαιρετικές περιπτώσεις, για συγκεκριμένο διάστημα και μόνο για περιοχές στις οποίες οι σχετικές καλλιέργειες έχουν πληγεί από φυσικά φαινόμενα, η απόσταξη επιτραπέζιων ποικιλιών σταφυλιών και να καθορίζεται η απόδοση αυτών σε λίτρα άνυδρης αιθυλικής αλκοόλης.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της υποπαρ. 2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δήμο, πλην των ανωτέρω, αποκλειστικά στις περιπτώσεις που ο δικαιούχος απόσταξης παραγωγός είναι κάτοχος του άμβικα αυτού.</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Σε κάθε άμβικα μπορεί να αποστάζει εκτός από τον κάτοχό του και οποιοσδήποτε άλλος δικαιούχος απόσταξης παραγωγός.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Για την έκδοση άδειας απόσταξης απαιτείται η υποβολή στο αρμόδιο Τελωνείο αίτησης-δήλωσης του παραγωγού μαζί με τα κατά περίπτωση δικαιολογητικά, όπως αυτά καθορίζονται με την απόφαση της υποπαρ. 12. Οι κάτοχοι αμπελουργικής έκτασης προσκομίζουν επιπλέον, αντίγραφο της οριστικοποιημένης ηλεκτρονικής δήλωσης συγκομιδής που υποβάλλεται προς το Υπουργείο Αγροτικής Ανάπτυξης και Τροφίμων από την οποία αποδεικνύονται η ιδιότητα του παραγωγού, η θέση και η έκταση του κτήματος, καθώς και η ποσότητα των πρώτων υλών που παρήχθησαν.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Το αρμόδιο Τελωνείο μπορεί να αρνηθεί τη χορήγηση ή να ανακαλέσει χορηγηθείσα κατά τα ανωτέρω άδεια απόσταξης είτε αυτεπαγγέλτως είτε κατόπιν σχετικής εισήγησης της αρμόδιας Χημικής Υπηρεσίας της Γενικής Διεύθυνσης του Γενικού Χημείου του Κράτους της Α.Α.Δ.Ε., στην περίπτωση που ο διήμερος μικρός αποσταγματοποιός είτε έχει υποπέσει καθ’ υποτροπή, κατά την έννοια της παρ. 4 του άρθρου 11 του παρόντος, στις παραβάσεις των παρ. 2 και 3 του άρθρου 11, ως και του άρθρου 12 είτε έχει υποπέσει σε παραβάσεις που τιμωρούνται με τις περί λαθρεμπορίας διατάξεις του Εθνικού Τελωνειακού Κώδικα (ν. 2960/2001, Α' 265).</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α) Το παραγόμενο έτοιμο προς διάθεση προϊόν απόσταξης διατίθεται από τα δικαιούχα παραγωγής πρόσωπα της υποπαρ. 1, καθώς και από τους κατόχους προϊόντος απόσταξης, το οποίο δεν προέρχεται από δική τους παραγωγή, αλλά συνιστά αμοιβή για τη διάθεση του αποστακτικού τους μηχανήματος και τη χρήση αυτού από τα δικαιούχα παραγωγής πρόσωπα. Η διάθεση πραγματοποιείται με την έκδοση λογιστικών στοιχείων, κατά τα ειδικότερα οριζόμενα στις διατάξεις του ν. 4308/2014 (Α' 251). Τα πρόσωπα του πρώτου εδαφίου έχουν υποχρέωση τήρησης και ενημέρωσης λογιστικών αρχείων. Για τη διακίνηση του προϊόντος απόσταξης εκδίδεται σχετικό παραστατικό κατά τα ειδικότερα οριζόμενα στην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Από την περ. α) εξαιρούνται:</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βα)</w:t>
      </w:r>
      <w:r>
        <w:rPr>
          <w:lang w:val="en" w:eastAsia="en"/>
        </w:rPr>
        <w:tab/>
      </w:r>
      <w:r>
        <w:rPr>
          <w:lang w:val="el" w:eastAsia="el"/>
        </w:rPr>
        <w:t>τα δικαιούχα παραγωγής πρόσωπα που εμπίπτουν στην περ. α) της παρ. 1 του άρθρου 39 του ν. 4308/2014 και</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ββ)</w:t>
      </w:r>
      <w:r>
        <w:rPr>
          <w:lang w:val="en" w:eastAsia="en"/>
        </w:rPr>
        <w:tab/>
      </w:r>
      <w:r>
        <w:rPr>
          <w:lang w:val="el" w:eastAsia="el"/>
        </w:rPr>
        <w:t>τα δικαιούχα παραγωγής φυσικά πρόσωπα, τα οποία παράγουν το προϊόν αυτό, μέχρι το ανώτατο όριο των πενήντα ενός (51) λίτρων άνυδρων ανά αποστακτική περίοδο και ανά πρόσωπο, αποκλειστικά για κατανάλωση από τα ίδια, τα μέλη της οικογένειάς τους ή τους προσκεκλημένους τους, απαγορευομένης της εμπορίας.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Σε περίπτωση διακίνησης του προϊόντος απόσταξης από τα πρόσωπα των υποπερ. βα) και ββ) ή για λογαριασμό τους, αυτό συνοδεύεται από αντίγραφο της αδείας απόσταξης, καθώς και του αποδεικτικού είσπραξης των φορολογικών επιβαρύνσεων. Σε περίπτωση διακίνησης προς πώληση του προϊόντος απόσταξης από τα πρόσωπα της υποπερ. βα), το προϊόν συνοδεύεται, πλέον των ως άνω δικαιολογητικών, και από δήλωση διακίνησης.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γ)</w:t>
      </w:r>
      <w:r>
        <w:rPr>
          <w:lang w:val="en" w:eastAsia="en"/>
        </w:rPr>
        <w:tab/>
      </w:r>
      <w:r>
        <w:rPr>
          <w:lang w:val="el" w:eastAsia="el"/>
        </w:rPr>
        <w:t>Το προϊόν απόσταξης των διήμερων μικρών αποσταγματοποιών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τα υλικά και τα αντικείμενα που προορίζονται να έρθουν σε επαφή με τρόφιμα.</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Η κατά τα ανωτέρω διάθεση του προϊόντος απόσταξης των διήμερων μικρών αποσταγματοποιών διενεργείται είτε απευθείας στους τελικούς καταναλωτές με λιανική πώληση είτε με πώληση στις επιχειρήσεις ομαδικής εστίασης, καθώς και σε επιχειρήσεις διάθεσης ποτών με αλκοόλη προς χονδρική και λιανική πώληση.</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Τα στοιχεία του παραγωγού ή του κατόχου αποστακτικού μηχανήματος, κατά περίπτωση, αναγράφονται υποχρεωτικά σε κάθε διακίνηση στο εσωτερικό της χώρας μέχρι το τελικό σημείο λιανικής πώλησης στα φορολογικά στοιχεία ή τα παραστατικά στοιχεία διακίνησης των άρθρων 5 και 9 του ν. 4308/2014.</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Οι επιχειρήσεις που διαθέτουν προς λιανική πώληση για κατανάλωση προϊόν απόσταξης διήμερων μικρών αποσταγματοποιών οφείλουν να έχουν σε εμφανές σημείο στο κατάστημά τους αναρτημένη πινακίδα, στην οποία αναγράφονται, με ευκρινείς χαρακτήρες, το ονοματεπώνυμο του διήμερου μικρού αποσταγματοποιού ή του κατόχου αποστακτικού μηχανήματος, κατά περίπτωση, των οποίων το προϊόν διαθέτουν, καθώς και το σχετικό λογιστικό στοιχείο.</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Για λόγους καλύτερης κατανόησης από τους καταναλωτές, το προϊόν μπορεί να διατίθεται στα σημεία πώλησης στον τελικό καταναλωτή με την κοινή ονομασία, κατά την έννοια του Κανονισμού (ΕΕ) 1169/2011, «παραδοσιακό απόσταγμα διημέρων», ακολουθούμενη πάντοτε και από τη νόμιμη ονομασία. Ο όρος «απόσταγμα» που περιλαμβάνεται στην κοινή ονομασία δεν χρησιμοποιείται κατά την έννοια του παρόντος νόμου και του Κανονισμού (ΕΕ) 2019/787.</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11.</w:t>
      </w:r>
      <w:r>
        <w:rPr>
          <w:lang w:val="el" w:eastAsia="el"/>
        </w:rPr>
        <w:t xml:space="preserve"> Α. α) Επιτρέπεται, κατόπιν ειδικής άδειας του αρμόδιου Τελωνείου, η μεταφορά, η αποσφράγιση και λειτουργία άμβικα μικρού αποσταγματοποιού (διήμερου) για χρονικό διάστημα κατ’ ανώτατο όριο οκτώ (8) ωρών κατά τη διάρκεια ενός 24ωρου, στο πλαίσιο πραγματοποιούμενων πολιτιστικών εκδηλώσεων Ο.Τ.Α., Κοινοτήτων, Πολιτιστικών Συλλόγων ή επαγγελματικών φορέων με σκοπό την αναπαράσταση και προβολή του παραδοσιακού τρόπου απόσταξης. Η απόσταξη για τους σκοπούς αυτούς δύναται να διενεργείται και εκτός του καθοριζομένου από τις διατάξεις της υποπαραγράφου 1 της παρούσας παραγράφου Ε΄ δίμηνου χρονικού διαστήματος με τη χρησιμοποίηση αποκλειστικά των καθοριζομένων από την υποπαράγραφο 2 της παρούσας παραγράφου Ε΄ πρώτων υλών και με την έκδοση σχετικής άδειας απόσταξης. Επί του παραγόμενου προϊόντος, προοριζόμενου αποκλειστικά για δωρεάν επιτόπια κατανάλωση, επιβάλλεται ο προβλεπόμενος Ε.Φ.Κ. κατά τα ειδικότερα οριζόμενα από τις διατάξεις του άρθρου 82 του ν. 2960/2001 (Α΄ 265). Για τις ως άνω παραδόσεις αγαθών εκδίδονται τα προβλεπόμενα από τη φορολογική νομοθεσία παραστατικά.</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β. Ομοίως επιτρέπεται, κατόπιν ειδικής άδειας του αρμόδιου Τελωνείου, η μεταφορά σφραγισμένου άμβικα μικρού αποσταγματοποιού (διήμερου), τηρουμένων των προβλεπομένων διατυπώσεων και διαδικασίας, για χρονικό διάστημα, κατ’ ανώτατο όριο, ενός 24ωρου, αποκλειστικά και μόνο προς έκθεση αυτού στο πλαίσιο πραγματοποιούμενων πολιτιστικών εκδηλώσεων.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κατόπιν εισήγησης του Διοικητή της Α.Α.Δ.Ε. καθορίζονται:</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α)</w:t>
      </w:r>
      <w:r>
        <w:rPr>
          <w:lang w:val="en" w:eastAsia="en"/>
        </w:rPr>
        <w:tab/>
      </w:r>
      <w:r>
        <w:rPr>
          <w:lang w:val="el" w:eastAsia="el"/>
        </w:rPr>
        <w:t>ο τρόπος καθορισμού του διμήνου απόσταξης της υποπαρ. 1,</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η απόδοση σε άνυδρη αιθυλική αλκοόλη των λοιπών πλην των στεμφύλων επιτρεπόμενων να αποστάζονται από τους διήμερους μικρούς αποσταγματοποιούς πρώτων υλών της υποπαρ. 2,</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ο προσδιορισμός του χρόνου απόσταξης των διήμερων μικρών αποσταγματοποιών,</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δ)</w:t>
      </w:r>
      <w:r>
        <w:rPr>
          <w:lang w:val="en" w:eastAsia="en"/>
        </w:rPr>
        <w:tab/>
      </w:r>
      <w:r>
        <w:rPr>
          <w:lang w:val="el" w:eastAsia="el"/>
        </w:rPr>
        <w:t>ο τύπος και το περιεχόμενο αίτησης δήλωσης, καθώς και τα δικαιολογητικά για τη χορήγηση της άδειας απόσταξης της υποπαρ. 3,</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ε)</w:t>
      </w:r>
      <w:r>
        <w:rPr>
          <w:lang w:val="en" w:eastAsia="en"/>
        </w:rPr>
        <w:tab/>
      </w:r>
      <w:r>
        <w:rPr>
          <w:lang w:val="el" w:eastAsia="el"/>
        </w:rPr>
        <w:t>η διαδικασία για τη χορήγηση της ειδικής άδειας της υποπαρ. 11Α,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οι υποχρεώσεις των κατόχων αμβίκων για χρήση από τους διήμερους μικρούς αποσταγματοποιούς,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ζ)</w:t>
      </w:r>
      <w:r>
        <w:rPr>
          <w:lang w:val="en" w:eastAsia="en"/>
        </w:rPr>
        <w:tab/>
      </w:r>
      <w:r>
        <w:rPr>
          <w:lang w:val="el" w:eastAsia="el"/>
        </w:rPr>
        <w:t>ο τύπος και το περιεχόμενο της δήλωσης διακίνησης του τρίτου εδαφίου της υποπερ. ββ της περ. β' της υποπαρ. 8,</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η)</w:t>
      </w:r>
      <w:r>
        <w:rPr>
          <w:lang w:val="en" w:eastAsia="en"/>
        </w:rPr>
        <w:tab/>
      </w:r>
      <w:r>
        <w:rPr>
          <w:lang w:val="el" w:eastAsia="el"/>
        </w:rPr>
        <w:t>κάθε άλλο σχετικό ζήτημα για την εφαρμογή της παρ. Ε'.</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Με όμοια απόφαση δύναται να καθορίζονται οι ειδικότεροι όροι διακίνησης και επισήμανσης του προϊόντος απόσταξης των διήμερων μικρών αποσταγματοποιών.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ΣΤ. Παραγωγοί βιοαιθανόλης αιθυλικής αλκοόλης μη γεωργικής προέλευσης και συνθετικής αιθυλικής αλκοόλης.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lang w:val="el" w:eastAsia="el"/>
        </w:rPr>
        <w:t xml:space="preserve"> Οι διατάξεις των παραγράφων Β1, Β2, Β3, Β5, Β6, Β9 και Β10 εφαρμόζονται και για τους παραγωγούς βιοαιθανόλης τους παραγωγούς αιθυλικής αλκοόλης μη γεωργικής προέλευσης και τους παραγωγούς συνθετικής αιθυλικής αλκοόλης.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α) Δεν επιτρέπεται στους παραγωγούς βιοαιθανόλης, στους παραγωγούς αιθυλικής αλκοόλης μη γεωργικής προέλευσης και στους παραγωγούς συνθετικής αιθυλικής αλκοόλης να είναι ταυτόχρονα Οινοπνευματοποιοί Α΄ κατηγορίας αποσταγματοποιοί ή ποτοποιοί.</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Δεν επιτρέπεται, στους επιτηδευματίες παραγωγούς αιθυλικής αλκοόλης μη γεωργικής προέλευσης και στους επιτηδευματίες παραγωγούς συνθετικής αιθυλικής αλκοόλης να είναι ταυτόχρονα και Οινοπνευματοποιοί Β΄ κατηγορίας.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Επίσης δεν επιτρέπεται στους επιτηδευματίες παραγωγούς βιοαιθανόλης να είναι ταυτόχρονα και Οινοπνευματοποιοί Β΄ κατηγορίας εκτός της περίπτωσης παραγωγής βιοαιθανόλης αποκλειστικά και μόνο από τις γεωργικές πρώτες ύλες που προβλέπονται στις σχετικές διατάξεις του άρθρου 5 του παρόντος νόμου.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Με απόφαση του Διοικητή της ΑΑΔΕ,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ο τρόπος πίστωσής τους, καθώς και οι όροι που πρέπει να πληρούν οι χώροι, οι εγκαταστάσεις, ο μηχανολογικός και λοιπός εξοπλισμός των εργοστασίων των οικείων, κατά περίπτωση προϊόντος, επιτηδευματιών που παράγουν βιοαιθανόλη, αιθυλική αλκοόλη μη γεωργικής προέλευσης και συνθετική αιθυλική αλκοόλη.</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α) Η πώληση της αιθυλικής αλκοόλης γεωργικής προέλευσης των αποσταγμάτων και των προϊόντων απόσταξης πάσης φύσεως είτε αυτά παράγονται εγχωρίως είτε προέρχονται από άλλα κράτη-μέλη της Ευρωπαϊκής Ένωσης (Ε.Ε.) ή από τρίτες χώρες επιτρέπεται να διενεργείται, αναλόγως προς τη φύση αυτών και το επιτήδευμα του παραλήπτη, από τους κατά τις παραγράφους 2 και 3 του άρθρου 5 επιτηδευματίες και από τις φορολογικές αποθήκες εμπορίας, αποκλειστικά:</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αα)</w:t>
      </w:r>
      <w:r>
        <w:rPr>
          <w:lang w:val="en" w:eastAsia="en"/>
        </w:rPr>
        <w:tab/>
      </w:r>
      <w:r>
        <w:rPr>
          <w:lang w:val="el" w:eastAsia="el"/>
        </w:rPr>
        <w:t>σε ποτοποιούς οι οποίοι διαθέτουν την προβλεπόμενη, από τις διατάξεις του άρθρου 6, άδεια ασκήσεως επαγγέλματος,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ββ)</w:t>
      </w:r>
      <w:r>
        <w:rPr>
          <w:lang w:val="en" w:eastAsia="en"/>
        </w:rPr>
        <w:tab/>
      </w:r>
      <w:r>
        <w:rPr>
          <w:lang w:val="el" w:eastAsia="el"/>
        </w:rPr>
        <w:t>σε οινοποιούς για ανάμειξη με οίνους ή γλεύκη, εφόσον τα εν λόγω προϊόντα είναι αμπελοοινικής προελεύσεως σύμφωνα με τις ισχύουσες σχετικές διατάξεις,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γγ)</w:t>
      </w:r>
      <w:r>
        <w:rPr>
          <w:lang w:val="en" w:eastAsia="en"/>
        </w:rPr>
        <w:tab/>
      </w:r>
      <w:r>
        <w:rPr>
          <w:lang w:val="el" w:eastAsia="el"/>
        </w:rPr>
        <w:t>σε βιομηχανικά εργοστάσια ή βιοτεχνίες που χρησιμοποιούν τα ανωτέρω προϊόντα ως πρώτη ή βοηθητική ύλη για την παραγωγή των προϊόντων τους.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Η καθαρή αιθυλική αλκοόλη γεωργικής προέλευσης επιτρέπεται να διατίθεται επίσης σε:</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αα)</w:t>
      </w:r>
      <w:r>
        <w:rPr>
          <w:lang w:val="en" w:eastAsia="en"/>
        </w:rPr>
        <w:tab/>
      </w:r>
      <w:r>
        <w:rPr>
          <w:lang w:val="el" w:eastAsia="el"/>
        </w:rPr>
        <w:t>φαρμακοποιούς είτε προς εμφιάλωση (οινόπνευμα καθαρό προς εμφιάλωση), εφόσον διαθέτουν την ειδική άδεια σύμφωνα με τις διατάξεις της παραγράφου 5, είτε για την παρασκευή από αυτούς, στο φαρμακείο τους, των διαφόρων λεγομένων γαληνικών παρασκευασμάτων (ουδέτερη αιθυλική αλκοόλη γεωργικής προέλευσης),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ββ)</w:t>
      </w:r>
      <w:r>
        <w:rPr>
          <w:lang w:val="en" w:eastAsia="en"/>
        </w:rPr>
        <w:tab/>
      </w:r>
      <w:r>
        <w:rPr>
          <w:lang w:val="el" w:eastAsia="el"/>
        </w:rPr>
        <w:t>νοσοκομεία, θεραπευτήρια, κλινικές, νοσηλευτικά ιδρύματα δημοσίου ή ιδιωτικού δικαίου για ιατρικούς σκοπούς,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γγ)</w:t>
      </w:r>
      <w:r>
        <w:rPr>
          <w:lang w:val="en" w:eastAsia="en"/>
        </w:rPr>
        <w:tab/>
      </w:r>
      <w:r>
        <w:rPr>
          <w:lang w:val="el" w:eastAsia="el"/>
        </w:rPr>
        <w:t>εκπαιδευτικά και ερευνητικά ιδρύματα, φορείς και υπηρεσίες για ερευνητικούς σκοπούς.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Η πώληση της αιθυλικής αλκοόλης μη γεωργικής προέλευσης, ως και της συνθετικής αιθυλικής αλκοόλης, είτε τα προϊόντα αυτά παράγονται εγχωρίως είτε προέρχονται από άλλα κράτη-μέλη της Ε.Ε. ή από τρίτες χώρες, επιτρέπεται, από τους κατά τις παραγράφους 6 περίπτωση β΄ και 7 του άρθρου 5 επιτηδευματίες ως και από τις οικείες φορολογικές αποθήκες εμπορίας, αποκλειστικά και μόνο σε βιομηχανικά εργοστάσια ή βιοτεχνίες που χρησιμοποιούν τα ανωτέρω προϊόντα ως πρώτη ή βοηθητική ύλη για την παραγωγή των προϊόντων τους.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Η πώληση βιοαιθανόλης είτε παραγόμενης εγχωρίως είτε προερχόμενης από άλλα κράτη-μέλη της Ε.Ε. ή από τρίτες χώρες, επιτρέπεται, από τους κατά την περίπτωση α΄ της παραγράφου 6 του άρθρου 5 επιτηδευματίες και από τις οικείες φορολογικές αποθήκες εμπορίας, κατόπιν της προηγούμενης μετουσίωσής της αποκλειστικά και μόνο σύμφωνα με τις σχετικές διατάξεις του ν. 3054/2002..</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παντός είδους αιθυλικής αλκοόλης, αποσταγμάτων και προϊόντων απόσταξης γεωργικής προέλευσης ως και αλκοολούχων ποτών, στην κατανάλωση και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δίδεται από την αρμόδια Τελωνειακή Αρχή.</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εμφιαλωμένης της πλήρως μετουσιωμένης αιθυλικής αλκοόλης, είτε με την εθνική μέθοδο (φωτιστικού οινο πνεύματος) είτε με την κοινή μέθοδο σύμφωνα με τις εκάστοτε ισχύουσες ενωσιακές διατάξεις.</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Η παρασκευή της πλήρως μετουσιωμένης αιθυλικής αλκοόλης, είτε με την εθνική μέθοδο (φωτιστικού οινοπνεύματος) είτε με την κοινή μέθοδο πραγματοποιείται, αποκλειστικά και μόνον, από τα οινοπνευματοποιεία Α΄ και Β΄ κατηγορίας ή από τους νεφτοποιούς της περίπτωσης α΄ της παραγράφου 1 του άρθρου 5, ως και από τις φορολογικές αποθήκες εμπορίας που διακινούν χύμα, παντός είδους αιθυλική αλκοόλη, αποστάγματα και προϊόντα απόσταξης γεωργικής προέλευσης.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Η εμφιάλωση της πλήρως μετουσιωμένης αιθυλικής αλκοόλης, είτε με την εθνική μέθοδο (φωτιστικού οινοπνεύματος) είτε με την κοινή μέθοδο, επιτρέπεται να γίνεται μόνο από επιτηδευματίες οι οποίοι κατέχουν ειδική, κατά περίπτωση, άδεια που εκδίδεται από την αρμόδια Τελωνειακή Αρχή, επί τη βάσει της οποίας και μόνον επιτρέπεται η εκ μέρους τους προμήθεια αυτής.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7.</w:t>
      </w:r>
      <w:r>
        <w:rPr>
          <w:lang w:val="el" w:eastAsia="el"/>
        </w:rPr>
        <w:t xml:space="preserve"> α. Προκειμένου για την κατά την παρ. 1β΄του άρθρου 83 του ν. 2960/2001 και την παράγραφο 10 του άρθρου 3 του παρόντος νόμου μετουσιωμένη αιθυλική αλκοόλη, η μετουσίωση μπορεί να διενεργείται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με σκοπό την εν συνεχεία διάθεσή της τμηματικά στις δικαιούχες βιομηχανίες και βιοτεχνίες που κέκτηνται την προς τούτο σχετική έγκριση, υπό όρους, προϋποθέσεις και διαδικασίες που καθορίζονται με απόφαση του Υπουργού Οικονομικών.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β. Δεν επιτρέπεται η καθ’ οιονδήποτε τύπο ή τρόπο διάθεση στη λιανική πώληση της, κατά το προηγούμενο εδάφιο, μετουσιωμένης αιθυλικής αλκοόλης, ταύτης προοριζομένης αποκλειστικά και μόνον για βιομηχανική χρήση.</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ως και η αιθυλική αλκοόλη μη γεωργικής προέλευσης επιτρέπεται να διατίθεται μόνο μετουσιωμένη για ειδικές βιομηχανικές χρήσεις. Απαγορεύεται η χρησιμοποίηση των εν λόγω αλκοολών για παραγωγή ποτών ή προϊόντων διατροφής εν γένει, ως και για εμφιάλωση.</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Επίσης απαγορεύεται η χρησιμοποίηση της βιοαιθανόλης σε οποιαδήποτε άλλη χρήση, πλην της προβλεπόμενης στις σχετικές διατάξεις της περίπτωσης γ΄ της παραγράφου 10 του άρθρου 3.</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την πλήρη μετουσίωση, την παρασκευή, διάθεση και εμφιάλωση της, κατά την παράγραφο 11 του άρθρου 3 του παρόντος νόμου, μετουσιωμένης αιθυλικής αλκοόλης, ως και για την εμφιάλωση της ουδέτερης αιθυλικής αλκοόλης γεωργικής προέλευσης και τη διάθεσή της στη λιανική πώληση,</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ν.2960/2001 “Εθνικός Τελωνειακός Κώδικας.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παντός είδους αιθυλικής αλκοόλης, αποσταγμάτων και προϊόντων απόσταξης, ως και αλκοολούχων εν γένει προϊόντων, καθώς και κάθε λεπτομέρεια για την εφαρμογή του παρόντος άρθρου.</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αποσταγματοποιεία, τα ποτοποιεία, τα εργοστάσια των παραγωγών βιοαιθανόλης, αιθυλικής αλκοόλης μη γεωργικής προέλευσης, συνθετικής αιθυλικής αλκοόλης, οι επιχειρήσεις εν γένει διακίνησης και εμπορίας παντός είδους αιθυλικής αλκοόλης, αποσταγμάτων, προϊόντων απόσταξης και αλκοολούχων ποτών, τα εργοστάσια που χρησιμοποιούν αιθυλική αλκοόλη παντός είδους ή εργάζονται με αποστακτικά μηχανήματα κατάλληλα για παραγωγή αιθυλικής αλκοόλης παντός είδους, αυτοί που κατέχουν άμβικες απόσταξης ή άλλα αποστακτικά μηχανήματα, οι κατασκευαστές τέτοιων μηχανημάτων, καθώς και η μεταφερόμενη και διατιθέμενη, παντός είδους, αιθυλική αλκοόλη, τα αποστάγματα, τα προϊόντα απόσταξης γεωργικής προέλευσης, ως και τα αλκοολούχα ποτά υπόκεινται στον έλεγχο της Τελωνειακής και Χημικής Υπηρεσίας..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Α΄ και Β΄ κατηγορίας, στα εργοστάσια των παραγωγών βιοαιθανόλης, αιθυλικής αλκοόλης μη γεωργικής προέλευσης και συνθετικής αιθυλικής αλκοόλης, στα αποσταγματοποιεία και στις φορολογικές αποθήκες διακίνησης, χύμα, κάθε είδους αιθυλικής αλκοόλης, αποσταγμάτων και προϊόντων απόσταξης ασκείται συστηματική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StructureList1"/>
        <w:spacing w:before="120" w:after="0"/>
        <w:rPr>
          <w:lang w:val="el" w:eastAsia="el"/>
        </w:rPr>
      </w:pPr>
      <w:r>
        <w:rPr>
          <w:lang w:val="el" w:eastAsia="el"/>
        </w:rPr>
        <w:t>ζ)</w:t>
      </w:r>
      <w:r>
        <w:rPr>
          <w:lang w:val="en" w:eastAsia="en"/>
        </w:rPr>
        <w:tab/>
      </w:r>
      <w:r>
        <w:rPr>
          <w:lang w:val="el" w:eastAsia="el"/>
        </w:rPr>
        <w:t>Οι μικροί αποσταγματοποιοί (διήμεροι) οι οποίοι διαθέτουν ή διακινούν το προϊόν τους χωρίς τα προβλεπόμενα λογιστικά στοιχεία ή συνοδευτικά παραστατικά, κατά περίπτωση καθώς και οι μικροί αποσταγματοποιοί, οι οποίοι δεν τηρούν λογιστικά αρχεία, κατά παράβαση των διατάξεων των υποπαραγράφων α' και β' της παραγράφου Ε8 του άρθρου 7.</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Β΄ κατηγορίας, οι εξομοιούμενοι προς αυτούς επιτηδευματίες των παραγράφων 6 και 7 του άρθρου 5, και οι αποσταγματοποιοί που παραλείπουν να υποβάλουν ή υποβάλουν εκπρόθεσμα, χωρίς ιδιαίτερο λόγο, την προβλεπόμενη από την υποπαράγραφο 9 της παραγράφου Β΄ του άρθρου 7 μηνιαία δήλωση, καθώς και αυτοί που συντάσσουν ανακριβώς την εν λόγω δήλωση.</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οι οινοπνευματοποιοί Β΄ κατηγορίας, οι εξομοιούμενοι προς αυτούς επιτηδευματίες των παραγράφων 6 και 7 του άρθρου 5, οι αποσταγματοποιοί, οι ποτοποιοί και οι λοιποί εργοστασιάρχες, οι οποίοι παράγουν ή χρησιμοποιούν κάθε είδους αιθυλική αλκοόλη, αποστάγματα, ως και προϊόντα απόσταξης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παραγόμενης αιθυλικής αλκοόλης, ως και των επιτιθέμενων σφραγίδων.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Οι οινοπνευματοποιοί Β΄ κατηγορίας και οι εξομοιούμενοι προς αυτούς επιτηδευματίες των παραγράφων 6 και 7 του άρθρου 5, οι οποίοι δεν αναφέρουν εντός της προβλεπόμενης στην υποπαράγραφο 2 της παραγράφου Β΄ του άρθρου 7 προθεσμίας στις αρμόδιες, Τελωνειακή και Χημική, Υπηρεσίες την, λόγω βλάβης ή ανωτέρας βίας, αιφνίδια διακοπή της λειτουργίας του εργοστασίου τους ή τη διακοπή για άλλον λόγο.</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δ)</w:t>
      </w:r>
      <w:r>
        <w:rPr>
          <w:lang w:val="en" w:eastAsia="en"/>
        </w:rPr>
        <w:tab/>
      </w:r>
      <w:r>
        <w:rPr>
          <w:lang w:val="el" w:eastAsia="el"/>
        </w:rPr>
        <w:t>Όποιοι μεταφέρουν χύμα κάθε είδους αιθυλική αλκοόλη, αποστάγματα και προϊόντα απόσταξης, χωρίς το προβλεπόμενο, ειδικό κατά περίπτωση, δελτίο χημικής ανάλυσης.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κάθε είδους αιθυλική αλκοόλη, αποστάγματα ως και προϊόντα απόσταξης.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οι οποίοι διαθέτουν το προϊόν τους στην κατανάλωση, κατά παράβαση των διατάξεων της υποπαραγράφου β' της παραγράφου Ε8 του άρθρου 7.</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ιγ)</w:t>
      </w:r>
      <w:r>
        <w:rPr>
          <w:lang w:val="en" w:eastAsia="en"/>
        </w:rPr>
        <w:tab/>
      </w:r>
      <w:r>
        <w:rPr>
          <w:lang w:val="el" w:eastAsia="el"/>
        </w:rPr>
        <w:t>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κατηγορίας, οι οινοπνευματοποιοί Β΄ κατηγορίας, οι προς αυτούς εξομοιούμενοι επιτηδευματίες των παραγράφων 6 και 7 του άρθρου 5 και οι αποσταγματοποιοί, που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παντός είδους.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Οι διήμεροι μικροί αποσταγματοποιοί οι οποίοι υποβάλλουν ψευδή ή ανακριβή δήλωση καθώς και ψευδή δικαιολογητικά για την έκδοση άδειας απόσταξης, καθώς και αυτοί που εκδίδουν τα εν λόγω ψευδή δικαιολογητικά. Επίσης οι διήμεροι μικροί αποσταγματοποιοί που αποστάζουν συγχρόνως με περισσότερους από έναν άμβικες.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StructureList1"/>
        <w:spacing w:before="120" w:after="0"/>
        <w:rPr>
          <w:lang w:val="el" w:eastAsia="el"/>
        </w:rPr>
      </w:pPr>
      <w:r>
        <w:rPr>
          <w:lang w:val="el" w:eastAsia="el"/>
        </w:rPr>
        <w:t>ιβ)</w:t>
      </w:r>
      <w:r>
        <w:rPr>
          <w:lang w:val="en" w:eastAsia="en"/>
        </w:rPr>
        <w:tab/>
      </w:r>
      <w:r>
        <w:rPr>
          <w:lang w:val="el" w:eastAsia="el"/>
        </w:rPr>
        <w:t>Όποιοι, χωρίς άδεια ή με άδεια της οποίας η ισχύς έχει λήξει, αγοράζουν, εισάγουν από τρίτες χώρες, παραλαμβάνουν από κράτος-μέλος της ΕΕ,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ιγ)</w:t>
      </w:r>
      <w:r>
        <w:rPr>
          <w:lang w:val="en" w:eastAsia="en"/>
        </w:rPr>
        <w:tab/>
      </w:r>
      <w:r>
        <w:rPr>
          <w:lang w:val="el" w:eastAsia="el"/>
        </w:rPr>
        <w:t>Όποιοι παράγουν, εισάγουν από τρίτες χώρες, παραλαμβάνουν από κράτος-μέλος της ΕΕ, κατέχουν, διακινούν ή διαθέτουν στην κατανάλωση καθ’ οιονδήποτε τύπο ή τρόπο αλκοολούχα ποτά τα οποία κρίθηκαν από το Ανώτατο Χημικό Συμβούλιο ως μη ασφαλή-ακατάλληλα για ανθρώπινη κατανάλωση.</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ιδ)</w:t>
      </w:r>
      <w:r>
        <w:rPr>
          <w:lang w:val="en" w:eastAsia="en"/>
        </w:rPr>
        <w:tab/>
      </w:r>
      <w:r>
        <w:rPr>
          <w:lang w:val="el" w:eastAsia="el"/>
        </w:rPr>
        <w:t>Οι μικροί αποσταγματοποιοί (διήμεροι) που παράγουν, κατέχουν, διακινούν ή διαθέτουν στην κατανάλωση, ως και όποιοι κατέχουν διακινούν ή διαθέτουν στην κατανάλωση, καθ’ οιανδήποτε τύπο ή τρόπο, προϊόν απόσταξης μικρών αποσταγματοποιών (διημέρων) το οποίο κρίθηκε από το Ανώτατο Χημικό Συμβούλιο ως μη ασφαλές-ακατάλληλο για ανθρώπινη κατανάλωση.</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τού πρόστιμα πενταπλασιάζονται. Ως υποτροπή νοείται, η διάπραξη από τον ίδιο επιτηδευματία περισσοτέρων της μιας παραβάσεων του παρόντος νόμου εντός χρονικού διαστήματος δέκα (10) ετών από της βεβαιώσεως της πρώτης παραβάσεως.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γεωργικής προέλευσης, με εξαίρεση τη μετουσιωμένη συνθετική αιθυλική αλκοόλη και τη μετουσιωμένη αιθυλική αλκοόλη μη γεωργικής προέλευσης, όπου από τη νομοθεσία επιτρέπεται η χρήση τους.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spacing w:before="240" w:after="240"/>
        <w:rPr>
          <w:lang w:val="el" w:eastAsia="el"/>
        </w:rPr>
      </w:pPr>
      <w:r>
        <w:rPr>
          <w:lang w:val="el" w:eastAsia="el"/>
        </w:rPr>
        <w:t>στ 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και λοιπά μηχανήματα, στους μετρητές, στους δειγματολήπτες και στα δοχεία συλλογής και αποθήκευσης των αποσταγματοποιών, των οινοπνευματοποιών Α΄ κατηγορίας, των οινοπνευματοποιών Β΄ κατηγορίας και των προς τούτους εξομοιουμένων επιτηδευματιών των παραγράφων 6 και 7 του άρθρου 5.</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κατηγορίας οι οινοπνευματοποιοί Β΄ κατηγορίας και οι προς αυτούς εξομοιούμενοι επιτηδευματίες των παραγράφων 6 και 7 του άρθρου 5, ως και οι αποσταγματοποιοί, οι οποίοι παρουσιάζουν αδικαιολόγητα έλλειμμα μεγαλύτερο από τις νόμιμες φύρες αποθήκευσης στις εισαγόμενες για κατεργασία στα εργοστάσιά τους πρώτες ύλες.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Όποιοι εμφιαλώνουν και τυποποιούν προϊόν απόσταξης μικρών αποσταγματοποιών (διημέρων) κατά παράβαση των διατάξεων της υποπαραγράφου γ' της παραγράφου Ε8 του άρθρου 7, καθώς και αυτοί που χρησιμοποιούν για την παρασκευή αλκοολούχων ποτών το εν λόγω προϊόν.</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ια)</w:t>
      </w:r>
      <w:r>
        <w:rPr>
          <w:lang w:val="en" w:eastAsia="en"/>
        </w:rPr>
        <w:tab/>
      </w:r>
      <w:r>
        <w:rPr>
          <w:lang w:val="el" w:eastAsia="el"/>
        </w:rPr>
        <w:t>Όποιοι παράγουν, εισάγουν από τρίτες χώρες, παραλαμβάνουν από κράτος-μέλος της ΕΕ, κατέχουν, διακινούν ή διαθέτουν στην κατανάλωση καθ’ οιονδήποτε τύπο ή τρόπο αλκοολούχα ποτά τα οποία κρίθηκαν από το Ανώτατο Χημικό Συμβούλιο ως μη ασφαλή-επιβλαβή για την υγεία.</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που παράγουν, κατέχουν, διακινούν ή διαθέτουν στην κατανάλωση, ως και όποιοι κατέχουν, διακινούν ή διαθέτουν στην κατανάλωση, καθ’ οιανδήποτε τύπο ή τρόπο, προϊόν απόσταξης μικρών αποσταγματοποιών (διημέρων) το οποίο κρίθηκε από το Ανώτατο Χημικό Συμβούλιο ως μη ασφαλές-επιβλαβές για την υγεία.</w:t>
      </w:r>
      <w:r>
        <w:rPr>
          <w:rStyle w:val="Hyperlink"/>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υπάλληλο της αρμόδιας , κατά περίπτωση, για την επιβολή του προστίμου Τελωνειακής ή Χημικής Υπηρεσίας.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παραγράφονται, εάν εντός τριετίας από την τέλεσή τους δεν κοινοποιηθεί στον ή στους υπαιτίους η καταλογιστική πράξη του Προϊσταμένου της αρμόδιας αρχής. Προκειμένου περί μη κανονικών δειγμάτων, κάθε είδους, αιθυλικής αλκοόλης, αποσταγμάτων και προϊόντων απόσταξης, ως και αλκοολούχων ποτών, η τέλεση των κατά τα ανωτέρω διοικητικών παραβάσεων ανατρέχει από την ημερομηνία κατά την οποία τα αποτελέσματα των οικείων χημικών εξετάσεων κατέστησαν οριστικά ή από της εκδόσεως της σχετικής γνωμοδοτήσεως του ΑΧΣ.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5" w:history="1">
        <w:r>
          <w:rPr>
            <w:rStyle w:val="Hyperlink"/>
            <w:color w:val="0000EE"/>
            <w:u w:color="0000EE"/>
            <w:lang w:val="el" w:eastAsia="el"/>
          </w:rPr>
          <w:t>Προσθήκη 4587/2018, Άρθρο 55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5" w:history="1">
        <w:r>
          <w:rPr>
            <w:rStyle w:val="Hyperlink"/>
            <w:color w:val="0000EE"/>
            <w:u w:color="0000EE"/>
            <w:lang w:val="el" w:eastAsia="el"/>
          </w:rPr>
          <w:t>Προσθήκη 4587/2018, Άρθρο 55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Προσθήκη 4587/2018,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5" w:history="1">
        <w:r>
          <w:rPr>
            <w:rStyle w:val="Hyperlink"/>
            <w:color w:val="0000EE"/>
            <w:u w:color="0000EE"/>
            <w:lang w:val="el" w:eastAsia="el"/>
          </w:rPr>
          <w:t>Τροποποίηση 4587/2018, Άρθρο 55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4303/2014,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4303/2014,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4303/2014,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4303/2014,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4303/2014,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Τροποποίηση 4303/2014,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4303/2014,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4303/2014,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4303/2014,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4303/2014,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9" w:history="1">
        <w:r>
          <w:rPr>
            <w:rStyle w:val="Hyperlink"/>
            <w:color w:val="0000EE"/>
            <w:u w:color="0000EE"/>
            <w:lang w:val="el" w:eastAsia="el"/>
          </w:rPr>
          <w:t>Προσθήκη 4583/2018,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9" w:history="1">
        <w:r>
          <w:rPr>
            <w:rStyle w:val="Hyperlink"/>
            <w:color w:val="0000EE"/>
            <w:u w:color="0000EE"/>
            <w:lang w:val="el" w:eastAsia="el"/>
          </w:rPr>
          <w:t>Τροποποίηση 4583/2018, Άρθρο 69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9" w:history="1">
        <w:r>
          <w:rPr>
            <w:rStyle w:val="Hyperlink"/>
            <w:color w:val="0000EE"/>
            <w:u w:color="0000EE"/>
            <w:lang w:val="el" w:eastAsia="el"/>
          </w:rPr>
          <w:t>Τροποποίηση 4583/2018, Άρθρο 69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9" w:history="1">
        <w:r>
          <w:rPr>
            <w:rStyle w:val="Hyperlink"/>
            <w:color w:val="0000EE"/>
            <w:u w:color="0000EE"/>
            <w:lang w:val="el" w:eastAsia="el"/>
          </w:rPr>
          <w:t>Τροποποίηση 4583/2018, Άρθρο 69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9" w:history="1">
        <w:r>
          <w:rPr>
            <w:rStyle w:val="Hyperlink"/>
            <w:color w:val="0000EE"/>
            <w:u w:color="0000EE"/>
            <w:lang w:val="el" w:eastAsia="el"/>
          </w:rPr>
          <w:t>Τροποποίηση 4583/2018,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9" w:history="1">
        <w:r>
          <w:rPr>
            <w:rStyle w:val="Hyperlink"/>
            <w:color w:val="0000EE"/>
            <w:u w:color="0000EE"/>
            <w:lang w:val="el" w:eastAsia="el"/>
          </w:rPr>
          <w:t>Τροποποίηση 4583/2018, Άρθρο 69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69" w:history="1">
        <w:r>
          <w:rPr>
            <w:rStyle w:val="Hyperlink"/>
            <w:color w:val="0000EE"/>
            <w:u w:color="0000EE"/>
            <w:lang w:val="el" w:eastAsia="el"/>
          </w:rPr>
          <w:t>Τροποποίηση 4583/2018, Άρθρο 69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9" w:history="1">
        <w:r>
          <w:rPr>
            <w:rStyle w:val="Hyperlink"/>
            <w:color w:val="0000EE"/>
            <w:u w:color="0000EE"/>
            <w:lang w:val="el" w:eastAsia="el"/>
          </w:rPr>
          <w:t>Τροποποίηση 4583/2018, Άρθρο 69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5" w:history="1">
        <w:r>
          <w:rPr>
            <w:rStyle w:val="Hyperlink"/>
            <w:color w:val="0000EE"/>
            <w:u w:color="0000EE"/>
            <w:lang w:val="el" w:eastAsia="el"/>
          </w:rPr>
          <w:t>Προσθήκη 4587/2018, Άρθρο 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5" w:history="1">
        <w:r>
          <w:rPr>
            <w:rStyle w:val="Hyperlink"/>
            <w:color w:val="0000EE"/>
            <w:u w:color="0000EE"/>
            <w:lang w:val="el" w:eastAsia="el"/>
          </w:rPr>
          <w:t>Προσθήκη 4587/2018, Άρθρο 55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63" w:history="1">
        <w:r>
          <w:rPr>
            <w:rStyle w:val="Hyperlink"/>
            <w:color w:val="0000EE"/>
            <w:u w:color="0000EE"/>
            <w:lang w:val="el" w:eastAsia="el"/>
          </w:rPr>
          <w:t>Τροποποίηση 5222/2025, Άρθρο 263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5" w:history="1">
        <w:r>
          <w:rPr>
            <w:rStyle w:val="Hyperlink"/>
            <w:color w:val="0000EE"/>
            <w:u w:color="0000EE"/>
            <w:lang w:val="el" w:eastAsia="el"/>
          </w:rPr>
          <w:t>Προσθήκη 4587/2018, Άρθρο 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5" w:history="1">
        <w:r>
          <w:rPr>
            <w:rStyle w:val="Hyperlink"/>
            <w:color w:val="0000EE"/>
            <w:u w:color="0000EE"/>
            <w:lang w:val="el" w:eastAsia="el"/>
          </w:rPr>
          <w:t>Προσθήκη 4587/2018, Άρθρο 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5" w:history="1">
        <w:r>
          <w:rPr>
            <w:rStyle w:val="Hyperlink"/>
            <w:color w:val="0000EE"/>
            <w:u w:color="0000EE"/>
            <w:lang w:val="el" w:eastAsia="el"/>
          </w:rPr>
          <w:t>Προσθήκη 4587/2018, Άρθρο 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5" w:history="1">
        <w:r>
          <w:rPr>
            <w:rStyle w:val="Hyperlink"/>
            <w:color w:val="0000EE"/>
            <w:u w:color="0000EE"/>
            <w:lang w:val="el" w:eastAsia="el"/>
          </w:rPr>
          <w:t>Προσθήκη 4587/2018, Άρθρο 55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5" w:history="1">
        <w:r>
          <w:rPr>
            <w:rStyle w:val="Hyperlink"/>
            <w:color w:val="0000EE"/>
            <w:u w:color="0000EE"/>
            <w:lang w:val="el" w:eastAsia="el"/>
          </w:rPr>
          <w:t>Προσθήκη 4587/2018, Άρθρο 55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66" w:history="1">
        <w:r>
          <w:rPr>
            <w:rStyle w:val="Hyperlink"/>
            <w:color w:val="0000EE"/>
            <w:u w:color="0000EE"/>
            <w:lang w:val="el" w:eastAsia="el"/>
          </w:rPr>
          <w:t>Τροποποίηση 4389/2016, Άρθρο 66</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63" w:history="1">
        <w:r>
          <w:rPr>
            <w:rStyle w:val="Hyperlink"/>
            <w:color w:val="0000EE"/>
            <w:u w:color="0000EE"/>
            <w:lang w:val="el" w:eastAsia="el"/>
          </w:rPr>
          <w:t>Προσθήκη 5222/2025, Άρθρο 263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63" w:history="1">
        <w:r>
          <w:rPr>
            <w:rStyle w:val="Hyperlink"/>
            <w:color w:val="0000EE"/>
            <w:u w:color="0000EE"/>
            <w:lang w:val="el" w:eastAsia="el"/>
          </w:rPr>
          <w:t>Προσθήκη 5222/2025, Άρθρο 263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63" w:history="1">
        <w:r>
          <w:rPr>
            <w:rStyle w:val="Hyperlink"/>
            <w:color w:val="0000EE"/>
            <w:u w:color="0000EE"/>
            <w:lang w:val="el" w:eastAsia="el"/>
          </w:rPr>
          <w:t>Προσθήκη 5222/2025, Άρθρο 263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63" w:history="1">
        <w:r>
          <w:rPr>
            <w:rStyle w:val="Hyperlink"/>
            <w:color w:val="0000EE"/>
            <w:u w:color="0000EE"/>
            <w:lang w:val="el" w:eastAsia="el"/>
          </w:rPr>
          <w:t>Προσθήκη 5222/2025, Άρθρο 263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5" w:history="1">
        <w:r>
          <w:rPr>
            <w:rStyle w:val="Hyperlink"/>
            <w:color w:val="0000EE"/>
            <w:u w:color="0000EE"/>
            <w:lang w:val="el" w:eastAsia="el"/>
          </w:rPr>
          <w:t>Προσθήκη 4587/2018, Άρθρο 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5" w:history="1">
        <w:r>
          <w:rPr>
            <w:rStyle w:val="Hyperlink"/>
            <w:color w:val="0000EE"/>
            <w:u w:color="0000EE"/>
            <w:lang w:val="el" w:eastAsia="el"/>
          </w:rPr>
          <w:t>Προσθήκη 4587/2018, Άρθρο 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5" w:history="1">
        <w:r>
          <w:rPr>
            <w:rStyle w:val="Hyperlink"/>
            <w:color w:val="0000EE"/>
            <w:u w:color="0000EE"/>
            <w:lang w:val="el" w:eastAsia="el"/>
          </w:rPr>
          <w:t>Προσθήκη 4587/2018, Άρθρο 55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 w:history="1">
        <w:r>
          <w:rPr>
            <w:rStyle w:val="Hyperlink"/>
            <w:color w:val="0000EE"/>
            <w:u w:color="0000EE"/>
            <w:lang w:val="el" w:eastAsia="el"/>
          </w:rPr>
          <w:t>Τροποποίηση 4303/2014, Άρθρο 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 w:history="1">
        <w:r>
          <w:rPr>
            <w:rStyle w:val="Hyperlink"/>
            <w:color w:val="0000EE"/>
            <w:u w:color="0000EE"/>
            <w:lang w:val="el" w:eastAsia="el"/>
          </w:rPr>
          <w:t>Προσθήκη 4336/2015, Άρθρο 2</w:t>
        </w:r>
      </w:hyperlink>
      <w:r>
        <w:rPr>
          <w:lang w:val="el" w:eastAsia="el"/>
        </w:rPr>
        <w:t xml:space="preserve">; </w:t>
      </w:r>
      <w:hyperlink r:id="rId41" w:anchor="art_2" w:history="1">
        <w:r>
          <w:rPr>
            <w:rStyle w:val="Hyperlink"/>
            <w:color w:val="0000EE"/>
            <w:u w:color="0000EE"/>
            <w:lang w:val="el" w:eastAsia="el"/>
          </w:rPr>
          <w:t>Τροποποίηση 4303/2014, Άρθρο 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Προσθήκη 4303/2014, Άρθρο 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5" w:history="1">
        <w:r>
          <w:rPr>
            <w:rStyle w:val="Hyperlink"/>
            <w:color w:val="0000EE"/>
            <w:u w:color="0000EE"/>
            <w:lang w:val="el" w:eastAsia="el"/>
          </w:rPr>
          <w:t>Τροποποίηση 4587/2018, Άρθρο 55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5" w:history="1">
        <w:r>
          <w:rPr>
            <w:rStyle w:val="Hyperlink"/>
            <w:color w:val="0000EE"/>
            <w:u w:color="0000EE"/>
            <w:lang w:val="el" w:eastAsia="el"/>
          </w:rPr>
          <w:t>Τροποποίηση 4587/2018, Άρθρο 55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 w:history="1">
        <w:r>
          <w:rPr>
            <w:rStyle w:val="Hyperlink"/>
            <w:color w:val="0000EE"/>
            <w:u w:color="0000EE"/>
            <w:lang w:val="el" w:eastAsia="el"/>
          </w:rPr>
          <w:t>Τροποποίηση 4336/2015, Άρθρο 2</w:t>
        </w:r>
      </w:hyperlink>
      <w:r>
        <w:rPr>
          <w:lang w:val="el" w:eastAsia="el"/>
        </w:rPr>
        <w:t xml:space="preserve">; </w:t>
      </w:r>
      <w:hyperlink r:id="rId46" w:anchor="art_2" w:history="1">
        <w:r>
          <w:rPr>
            <w:rStyle w:val="Hyperlink"/>
            <w:color w:val="0000EE"/>
            <w:u w:color="0000EE"/>
            <w:lang w:val="el" w:eastAsia="el"/>
          </w:rPr>
          <w:t>Τροποποίηση 4303/2014, Άρθρο 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 w:history="1">
        <w:r>
          <w:rPr>
            <w:rStyle w:val="Hyperlink"/>
            <w:color w:val="0000EE"/>
            <w:u w:color="0000EE"/>
            <w:lang w:val="el" w:eastAsia="el"/>
          </w:rPr>
          <w:t>Τροποποίηση 4303/2014, Άρθρο 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 w:history="1">
        <w:r>
          <w:rPr>
            <w:rStyle w:val="Hyperlink"/>
            <w:color w:val="0000EE"/>
            <w:u w:color="0000EE"/>
            <w:lang w:val="el" w:eastAsia="el"/>
          </w:rPr>
          <w:t>Τροποποίηση 4303/2014, Άρθρο 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 w:history="1">
        <w:r>
          <w:rPr>
            <w:rStyle w:val="Hyperlink"/>
            <w:color w:val="0000EE"/>
            <w:u w:color="0000EE"/>
            <w:lang w:val="el" w:eastAsia="el"/>
          </w:rPr>
          <w:t>Τροποποίηση 4303/2014, Άρθρο 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3; </w:t>
      </w:r>
      <w:hyperlink r:id="rId50" w:anchor="art_69" w:history="1">
        <w:r>
          <w:rPr>
            <w:rStyle w:val="Hyperlink"/>
            <w:color w:val="0000EE"/>
            <w:u w:color="0000EE"/>
            <w:lang w:val="el" w:eastAsia="el"/>
          </w:rPr>
          <w:t>Προσθήκη 4583/2018, Άρθρο 69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6" w:history="1">
        <w:r>
          <w:rPr>
            <w:rStyle w:val="Hyperlink"/>
            <w:color w:val="0000EE"/>
            <w:u w:color="0000EE"/>
            <w:lang w:val="el" w:eastAsia="el"/>
          </w:rPr>
          <w:t>Τροποποίηση 5036/2023, Άρθρο 96</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6" w:history="1">
        <w:r>
          <w:rPr>
            <w:rStyle w:val="Hyperlink"/>
            <w:color w:val="0000EE"/>
            <w:u w:color="0000EE"/>
            <w:lang w:val="el" w:eastAsia="el"/>
          </w:rPr>
          <w:t>Τροποποίηση 5036/2023, Άρθρο 96</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6" w:history="1">
        <w:r>
          <w:rPr>
            <w:rStyle w:val="Hyperlink"/>
            <w:color w:val="0000EE"/>
            <w:u w:color="0000EE"/>
            <w:lang w:val="el" w:eastAsia="el"/>
          </w:rPr>
          <w:t>Τροποποίηση 5036/2023, Άρθρο 96</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6" w:history="1">
        <w:r>
          <w:rPr>
            <w:rStyle w:val="Hyperlink"/>
            <w:color w:val="0000EE"/>
            <w:u w:color="0000EE"/>
            <w:lang w:val="el" w:eastAsia="el"/>
          </w:rPr>
          <w:t>Τροποποίηση 5036/2023, Άρθρο 96</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96" w:history="1">
        <w:r>
          <w:rPr>
            <w:rStyle w:val="Hyperlink"/>
            <w:color w:val="0000EE"/>
            <w:u w:color="0000EE"/>
            <w:lang w:val="el" w:eastAsia="el"/>
          </w:rPr>
          <w:t>Τροποποίηση 5036/2023, Άρθρο 96</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96" w:history="1">
        <w:r>
          <w:rPr>
            <w:rStyle w:val="Hyperlink"/>
            <w:color w:val="0000EE"/>
            <w:u w:color="0000EE"/>
            <w:lang w:val="el" w:eastAsia="el"/>
          </w:rPr>
          <w:t>Τροποποίηση 5036/2023, Άρθρο 96</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6" w:history="1">
        <w:r>
          <w:rPr>
            <w:rStyle w:val="Hyperlink"/>
            <w:color w:val="0000EE"/>
            <w:u w:color="0000EE"/>
            <w:lang w:val="el" w:eastAsia="el"/>
          </w:rPr>
          <w:t>Τροποποίηση 5036/2023, Άρθρο 96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6" w:history="1">
        <w:r>
          <w:rPr>
            <w:rStyle w:val="Hyperlink"/>
            <w:color w:val="0000EE"/>
            <w:u w:color="0000EE"/>
            <w:lang w:val="el" w:eastAsia="el"/>
          </w:rPr>
          <w:t>Τροποποίηση 5036/2023, Άρθρο 96</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6" w:history="1">
        <w:r>
          <w:rPr>
            <w:rStyle w:val="Hyperlink"/>
            <w:color w:val="0000EE"/>
            <w:u w:color="0000EE"/>
            <w:lang w:val="el" w:eastAsia="el"/>
          </w:rPr>
          <w:t>Τροποποίηση 5036/2023, Άρθρο 96</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6" w:history="1">
        <w:r>
          <w:rPr>
            <w:rStyle w:val="Hyperlink"/>
            <w:color w:val="0000EE"/>
            <w:u w:color="0000EE"/>
            <w:lang w:val="el" w:eastAsia="el"/>
          </w:rPr>
          <w:t>Τροποποίηση 5036/2023, Άρθρο 96</w:t>
        </w:r>
      </w:hyperlink>
      <w:r>
        <w:rPr>
          <w:lang w:val="el" w:eastAsia="el"/>
        </w:rPr>
        <w:t xml:space="preserve">; Τροποποίηση 4916/2022, Άρθρο 35; </w:t>
      </w:r>
      <w:hyperlink r:id="rId61" w:anchor="art_69" w:history="1">
        <w:r>
          <w:rPr>
            <w:rStyle w:val="Hyperlink"/>
            <w:color w:val="0000EE"/>
            <w:u w:color="0000EE"/>
            <w:lang w:val="el" w:eastAsia="el"/>
          </w:rPr>
          <w:t>Προσθήκη 4583/2018, Άρθρο 69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21" w:history="1">
        <w:r>
          <w:rPr>
            <w:rStyle w:val="Hyperlink"/>
            <w:color w:val="0000EE"/>
            <w:u w:color="0000EE"/>
            <w:lang w:val="el" w:eastAsia="el"/>
          </w:rPr>
          <w:t>Τροποποίηση 4537/2018, Άρθρο 121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21" w:history="1">
        <w:r>
          <w:rPr>
            <w:rStyle w:val="Hyperlink"/>
            <w:color w:val="0000EE"/>
            <w:u w:color="0000EE"/>
            <w:lang w:val="el" w:eastAsia="el"/>
          </w:rPr>
          <w:t>Τροποποίηση 4537/2018, Άρθρο 121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5" w:history="1">
        <w:r>
          <w:rPr>
            <w:rStyle w:val="Hyperlink"/>
            <w:color w:val="0000EE"/>
            <w:u w:color="0000EE"/>
            <w:lang w:val="el" w:eastAsia="el"/>
          </w:rPr>
          <w:t>Προσθήκη 4587/2018, Άρθρο 55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5" w:history="1">
        <w:r>
          <w:rPr>
            <w:rStyle w:val="Hyperlink"/>
            <w:color w:val="0000EE"/>
            <w:u w:color="0000EE"/>
            <w:lang w:val="el" w:eastAsia="el"/>
          </w:rPr>
          <w:t>Προσθήκη 4587/2018, Άρθρο 55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5" w:history="1">
        <w:r>
          <w:rPr>
            <w:rStyle w:val="Hyperlink"/>
            <w:color w:val="0000EE"/>
            <w:u w:color="0000EE"/>
            <w:lang w:val="el" w:eastAsia="el"/>
          </w:rPr>
          <w:t>Προσθήκη 4587/2018, Άρθρο 55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5" w:history="1">
        <w:r>
          <w:rPr>
            <w:rStyle w:val="Hyperlink"/>
            <w:color w:val="0000EE"/>
            <w:u w:color="0000EE"/>
            <w:lang w:val="el" w:eastAsia="el"/>
          </w:rPr>
          <w:t>Προσθήκη 4587/2018, Άρθρο 55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5" w:history="1">
        <w:r>
          <w:rPr>
            <w:rStyle w:val="Hyperlink"/>
            <w:color w:val="0000EE"/>
            <w:u w:color="0000EE"/>
            <w:lang w:val="el" w:eastAsia="el"/>
          </w:rPr>
          <w:t>Προσθήκη 4587/2018, Άρθρο 55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5" w:history="1">
        <w:r>
          <w:rPr>
            <w:rStyle w:val="Hyperlink"/>
            <w:color w:val="0000EE"/>
            <w:u w:color="0000EE"/>
            <w:lang w:val="el" w:eastAsia="el"/>
          </w:rPr>
          <w:t>Προσθήκη 4587/2018, Άρθρο 55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5" w:history="1">
        <w:r>
          <w:rPr>
            <w:rStyle w:val="Hyperlink"/>
            <w:color w:val="0000EE"/>
            <w:u w:color="0000EE"/>
            <w:lang w:val="el" w:eastAsia="el"/>
          </w:rPr>
          <w:t>Τροποποίηση 4587/2018, Άρθρο 55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5" w:history="1">
        <w:r>
          <w:rPr>
            <w:rStyle w:val="Hyperlink"/>
            <w:color w:val="0000EE"/>
            <w:u w:color="0000EE"/>
            <w:lang w:val="el" w:eastAsia="el"/>
          </w:rPr>
          <w:t>Τροποποίηση 4587/2018, Άρθρο 55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5" w:history="1">
        <w:r>
          <w:rPr>
            <w:rStyle w:val="Hyperlink"/>
            <w:color w:val="0000EE"/>
            <w:u w:color="0000EE"/>
            <w:lang w:val="el" w:eastAsia="el"/>
          </w:rPr>
          <w:t>Τροποποίηση 4587/2018, Άρθρο 55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5" w:history="1">
        <w:r>
          <w:rPr>
            <w:rStyle w:val="Hyperlink"/>
            <w:color w:val="0000EE"/>
            <w:u w:color="0000EE"/>
            <w:lang w:val="el" w:eastAsia="el"/>
          </w:rPr>
          <w:t>Τροποποίηση 4587/2018, Άρθρο 55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5" w:history="1">
        <w:r>
          <w:rPr>
            <w:rStyle w:val="Hyperlink"/>
            <w:color w:val="0000EE"/>
            <w:u w:color="0000EE"/>
            <w:lang w:val="el" w:eastAsia="el"/>
          </w:rPr>
          <w:t>Τροποποίηση 4587/2018, Άρθρο 55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5" w:history="1">
        <w:r>
          <w:rPr>
            <w:rStyle w:val="Hyperlink"/>
            <w:color w:val="0000EE"/>
            <w:u w:color="0000EE"/>
            <w:lang w:val="el" w:eastAsia="el"/>
          </w:rPr>
          <w:t>Τροποποίηση 4587/2018, Άρθρο 55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5" w:history="1">
        <w:r>
          <w:rPr>
            <w:rStyle w:val="Hyperlink"/>
            <w:color w:val="0000EE"/>
            <w:u w:color="0000EE"/>
            <w:lang w:val="el" w:eastAsia="el"/>
          </w:rPr>
          <w:t>Τροποποίηση 4587/2018, Άρθρο 55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5" w:history="1">
        <w:r>
          <w:rPr>
            <w:rStyle w:val="Hyperlink"/>
            <w:color w:val="0000EE"/>
            <w:u w:color="0000EE"/>
            <w:lang w:val="el" w:eastAsia="el"/>
          </w:rPr>
          <w:t>Τροποποίηση 4587/2018, Άρθρο 55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5" w:history="1">
        <w:r>
          <w:rPr>
            <w:rStyle w:val="Hyperlink"/>
            <w:color w:val="0000EE"/>
            <w:u w:color="0000EE"/>
            <w:lang w:val="el" w:eastAsia="el"/>
          </w:rPr>
          <w:t>Τροποποίηση 4587/2018, Άρθρο 55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5" w:history="1">
        <w:r>
          <w:rPr>
            <w:rStyle w:val="Hyperlink"/>
            <w:color w:val="0000EE"/>
            <w:u w:color="0000EE"/>
            <w:lang w:val="el" w:eastAsia="el"/>
          </w:rPr>
          <w:t>Τροποποίηση 4587/2018, Άρθρο 55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5" w:history="1">
        <w:r>
          <w:rPr>
            <w:rStyle w:val="Hyperlink"/>
            <w:color w:val="0000EE"/>
            <w:u w:color="0000EE"/>
            <w:lang w:val="el" w:eastAsia="el"/>
          </w:rPr>
          <w:t>Τροποποίηση 4587/2018, Άρθρο 55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 w:history="1">
        <w:r>
          <w:rPr>
            <w:rStyle w:val="Hyperlink"/>
            <w:color w:val="0000EE"/>
            <w:u w:color="0000EE"/>
            <w:lang w:val="el" w:eastAsia="el"/>
          </w:rPr>
          <w:t>Τροποποίηση 4303/2014, Άρθρο 2</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 w:history="1">
        <w:r>
          <w:rPr>
            <w:rStyle w:val="Hyperlink"/>
            <w:color w:val="0000EE"/>
            <w:u w:color="0000EE"/>
            <w:lang w:val="el" w:eastAsia="el"/>
          </w:rPr>
          <w:t>Τροποποίηση 4303/2014, Άρθρο 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 w:history="1">
        <w:r>
          <w:rPr>
            <w:rStyle w:val="Hyperlink"/>
            <w:color w:val="0000EE"/>
            <w:u w:color="0000EE"/>
            <w:lang w:val="el" w:eastAsia="el"/>
          </w:rPr>
          <w:t>Τροποποίηση 4303/2014, Άρθρο 2</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 w:history="1">
        <w:r>
          <w:rPr>
            <w:rStyle w:val="Hyperlink"/>
            <w:color w:val="0000EE"/>
            <w:u w:color="0000EE"/>
            <w:lang w:val="el" w:eastAsia="el"/>
          </w:rPr>
          <w:t>Τροποποίηση 4303/2014, Άρθρο 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 w:history="1">
        <w:r>
          <w:rPr>
            <w:rStyle w:val="Hyperlink"/>
            <w:color w:val="0000EE"/>
            <w:u w:color="0000EE"/>
            <w:lang w:val="el" w:eastAsia="el"/>
          </w:rPr>
          <w:t>Τροποποίηση 4303/2014, Άρθρο 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5" w:history="1">
        <w:r>
          <w:rPr>
            <w:rStyle w:val="Hyperlink"/>
            <w:color w:val="0000EE"/>
            <w:u w:color="0000EE"/>
            <w:lang w:val="el" w:eastAsia="el"/>
          </w:rPr>
          <w:t>Τροποποίηση 4587/2018, Άρθρο 55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5" w:history="1">
        <w:r>
          <w:rPr>
            <w:rStyle w:val="Hyperlink"/>
            <w:color w:val="0000EE"/>
            <w:u w:color="0000EE"/>
            <w:lang w:val="el" w:eastAsia="el"/>
          </w:rPr>
          <w:t>Τροποποίηση 4587/2018, Άρθρο 55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 w:history="1">
        <w:r>
          <w:rPr>
            <w:rStyle w:val="Hyperlink"/>
            <w:color w:val="0000EE"/>
            <w:u w:color="0000EE"/>
            <w:lang w:val="el" w:eastAsia="el"/>
          </w:rPr>
          <w:t>Τροποποίηση 4303/2014, Άρθρο 2</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 w:history="1">
        <w:r>
          <w:rPr>
            <w:rStyle w:val="Hyperlink"/>
            <w:color w:val="0000EE"/>
            <w:u w:color="0000EE"/>
            <w:lang w:val="el" w:eastAsia="el"/>
          </w:rPr>
          <w:t>Τροποποίηση 3583/2007, Άρθρο 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5" w:history="1">
        <w:r>
          <w:rPr>
            <w:rStyle w:val="Hyperlink"/>
            <w:color w:val="0000EE"/>
            <w:u w:color="0000EE"/>
            <w:lang w:val="el" w:eastAsia="el"/>
          </w:rPr>
          <w:t>Τροποποίηση 4587/2018, Άρθρο 55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5" w:history="1">
        <w:r>
          <w:rPr>
            <w:rStyle w:val="Hyperlink"/>
            <w:color w:val="0000EE"/>
            <w:u w:color="0000EE"/>
            <w:lang w:val="el" w:eastAsia="el"/>
          </w:rPr>
          <w:t>Τροποποίηση 4587/2018, Άρθρο 55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5" w:history="1">
        <w:r>
          <w:rPr>
            <w:rStyle w:val="Hyperlink"/>
            <w:color w:val="0000EE"/>
            <w:u w:color="0000EE"/>
            <w:lang w:val="el" w:eastAsia="el"/>
          </w:rPr>
          <w:t>Τροποποίηση 4587/2018, Άρθρο 55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9" w:history="1">
        <w:r>
          <w:rPr>
            <w:rStyle w:val="Hyperlink"/>
            <w:color w:val="0000EE"/>
            <w:u w:color="0000EE"/>
            <w:lang w:val="el" w:eastAsia="el"/>
          </w:rPr>
          <w:t>Αφαίρεση 4583/2018,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6" w:history="1">
        <w:r>
          <w:rPr>
            <w:rStyle w:val="Hyperlink"/>
            <w:color w:val="0000EE"/>
            <w:u w:color="0000EE"/>
            <w:lang w:val="el" w:eastAsia="el"/>
          </w:rPr>
          <w:t>Προσθήκη 4446/2016, Άρθρο 66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5" w:history="1">
        <w:r>
          <w:rPr>
            <w:rStyle w:val="Hyperlink"/>
            <w:color w:val="0000EE"/>
            <w:u w:color="0000EE"/>
            <w:lang w:val="el" w:eastAsia="el"/>
          </w:rPr>
          <w:t>Τροποποίηση 4587/2018, Άρθρο 55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5" w:history="1">
        <w:r>
          <w:rPr>
            <w:rStyle w:val="Hyperlink"/>
            <w:color w:val="0000EE"/>
            <w:u w:color="0000EE"/>
            <w:lang w:val="el" w:eastAsia="el"/>
          </w:rPr>
          <w:t>Τροποποίηση 4587/2018, Άρθρο 55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5" w:history="1">
        <w:r>
          <w:rPr>
            <w:rStyle w:val="Hyperlink"/>
            <w:color w:val="0000EE"/>
            <w:u w:color="0000EE"/>
            <w:lang w:val="el" w:eastAsia="el"/>
          </w:rPr>
          <w:t>Τροποποίηση 4587/2018, Άρθρο 55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5" w:history="1">
        <w:r>
          <w:rPr>
            <w:rStyle w:val="Hyperlink"/>
            <w:color w:val="0000EE"/>
            <w:u w:color="0000EE"/>
            <w:lang w:val="el" w:eastAsia="el"/>
          </w:rPr>
          <w:t>Τροποποίηση 4587/2018, Άρθρο 55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5" w:history="1">
        <w:r>
          <w:rPr>
            <w:rStyle w:val="Hyperlink"/>
            <w:color w:val="0000EE"/>
            <w:u w:color="0000EE"/>
            <w:lang w:val="el" w:eastAsia="el"/>
          </w:rPr>
          <w:t>Τροποποίηση 4587/2018, Άρθρο 55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6" w:history="1">
        <w:r>
          <w:rPr>
            <w:rStyle w:val="Hyperlink"/>
            <w:color w:val="0000EE"/>
            <w:u w:color="0000EE"/>
            <w:lang w:val="el" w:eastAsia="el"/>
          </w:rPr>
          <w:t>Προσθήκη 4446/2016,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6" w:history="1">
        <w:r>
          <w:rPr>
            <w:rStyle w:val="Hyperlink"/>
            <w:color w:val="0000EE"/>
            <w:u w:color="0000EE"/>
            <w:lang w:val="el" w:eastAsia="el"/>
          </w:rPr>
          <w:t>Τροποποίηση 4446/2016, Άρθρο 66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5" w:history="1">
        <w:r>
          <w:rPr>
            <w:rStyle w:val="Hyperlink"/>
            <w:color w:val="0000EE"/>
            <w:u w:color="0000EE"/>
            <w:lang w:val="el" w:eastAsia="el"/>
          </w:rPr>
          <w:t>Τροποποίηση 4587/2018, Άρθρο 55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36</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6" w:history="1">
        <w:r>
          <w:rPr>
            <w:rStyle w:val="Hyperlink"/>
            <w:color w:val="0000EE"/>
            <w:u w:color="0000EE"/>
            <w:lang w:val="el" w:eastAsia="el"/>
          </w:rPr>
          <w:t>Προσθήκη 4446/2016, Άρθρο 66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66" w:history="1">
        <w:r>
          <w:rPr>
            <w:rStyle w:val="Hyperlink"/>
            <w:color w:val="0000EE"/>
            <w:u w:color="0000EE"/>
            <w:lang w:val="el" w:eastAsia="el"/>
          </w:rPr>
          <w:t>Προσθήκη 4446/2016, Άρθρο 66</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66" w:history="1">
        <w:r>
          <w:rPr>
            <w:rStyle w:val="Hyperlink"/>
            <w:color w:val="0000EE"/>
            <w:u w:color="0000EE"/>
            <w:lang w:val="el" w:eastAsia="el"/>
          </w:rPr>
          <w:t>Προσθήκη 4446/2016, Άρθρο 66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6" w:history="1">
        <w:r>
          <w:rPr>
            <w:rStyle w:val="Hyperlink"/>
            <w:color w:val="0000EE"/>
            <w:u w:color="0000EE"/>
            <w:lang w:val="el" w:eastAsia="el"/>
          </w:rPr>
          <w:t>Προσθήκη 4583/2018, Άρθρο 66</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5" w:history="1">
        <w:r>
          <w:rPr>
            <w:rStyle w:val="Hyperlink"/>
            <w:color w:val="0000EE"/>
            <w:u w:color="0000EE"/>
            <w:lang w:val="el" w:eastAsia="el"/>
          </w:rPr>
          <w:t>Τροποποίηση 4587/2018, Άρθρο 55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5" w:history="1">
        <w:r>
          <w:rPr>
            <w:rStyle w:val="Hyperlink"/>
            <w:color w:val="0000EE"/>
            <w:u w:color="0000EE"/>
            <w:lang w:val="el" w:eastAsia="el"/>
          </w:rPr>
          <w:t>Τροποποίηση 4587/2018, Άρθρο 55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5" w:history="1">
        <w:r>
          <w:rPr>
            <w:rStyle w:val="Hyperlink"/>
            <w:color w:val="0000EE"/>
            <w:u w:color="0000EE"/>
            <w:lang w:val="el" w:eastAsia="el"/>
          </w:rPr>
          <w:t>Τροποποίηση 4587/2018, Άρθρο 55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66" w:history="1">
        <w:r>
          <w:rPr>
            <w:rStyle w:val="Hyperlink"/>
            <w:color w:val="0000EE"/>
            <w:u w:color="0000EE"/>
            <w:lang w:val="el" w:eastAsia="el"/>
          </w:rPr>
          <w:t>Τροποποίηση 4446/2016, Άρθρο 66</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69" w:history="1">
        <w:r>
          <w:rPr>
            <w:rStyle w:val="Hyperlink"/>
            <w:color w:val="0000EE"/>
            <w:u w:color="0000EE"/>
            <w:lang w:val="el" w:eastAsia="el"/>
          </w:rPr>
          <w:t>Προσθήκη 4583/2018, Άρθρο 69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69" w:history="1">
        <w:r>
          <w:rPr>
            <w:rStyle w:val="Hyperlink"/>
            <w:color w:val="0000EE"/>
            <w:u w:color="0000EE"/>
            <w:lang w:val="el" w:eastAsia="el"/>
          </w:rPr>
          <w:t>Προσθήκη 4583/2018,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69" w:history="1">
        <w:r>
          <w:rPr>
            <w:rStyle w:val="Hyperlink"/>
            <w:color w:val="0000EE"/>
            <w:u w:color="0000EE"/>
            <w:lang w:val="el" w:eastAsia="el"/>
          </w:rPr>
          <w:t>Τροποποίηση 4583/2018, Άρθρο 69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4303/2014,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2/24/4587" TargetMode="External" /><Relationship Id="rId10" Type="http://schemas.openxmlformats.org/officeDocument/2006/relationships/hyperlink" Target="http://data.aade.gr/eli/pri/law/2014/10/17/4303" TargetMode="External" /><Relationship Id="rId100" Type="http://schemas.openxmlformats.org/officeDocument/2006/relationships/hyperlink" Target="http://data.aade.gr/eli/pri/law/2016/12/22/4446" TargetMode="External" /><Relationship Id="rId101" Type="http://schemas.openxmlformats.org/officeDocument/2006/relationships/hyperlink" Target="http://data.aade.gr/eli/pri/law/2016/12/22/4446" TargetMode="External" /><Relationship Id="rId102" Type="http://schemas.openxmlformats.org/officeDocument/2006/relationships/hyperlink" Target="http://data.aade.gr/eli/pri/law/2018/12/24/4587" TargetMode="External" /><Relationship Id="rId103" Type="http://schemas.openxmlformats.org/officeDocument/2006/relationships/hyperlink" Target="http://data.aade.gr/eli/pri/law/2016/12/22/4446" TargetMode="External" /><Relationship Id="rId104" Type="http://schemas.openxmlformats.org/officeDocument/2006/relationships/hyperlink" Target="http://data.aade.gr/eli/pri/law/2016/12/22/4446" TargetMode="External" /><Relationship Id="rId105" Type="http://schemas.openxmlformats.org/officeDocument/2006/relationships/hyperlink" Target="http://data.aade.gr/eli/pri/law/2016/12/22/4446" TargetMode="External" /><Relationship Id="rId106" Type="http://schemas.openxmlformats.org/officeDocument/2006/relationships/hyperlink" Target="http://data.aade.gr/eli/pri/law/2018/12/18/4583" TargetMode="External" /><Relationship Id="rId107" Type="http://schemas.openxmlformats.org/officeDocument/2006/relationships/hyperlink" Target="http://data.aade.gr/eli/pri/law/2018/12/24/4587" TargetMode="External" /><Relationship Id="rId108" Type="http://schemas.openxmlformats.org/officeDocument/2006/relationships/hyperlink" Target="http://data.aade.gr/eli/pri/law/2018/12/24/4587" TargetMode="External" /><Relationship Id="rId109" Type="http://schemas.openxmlformats.org/officeDocument/2006/relationships/hyperlink" Target="http://data.aade.gr/eli/pri/law/2018/12/24/4587" TargetMode="External" /><Relationship Id="rId11" Type="http://schemas.openxmlformats.org/officeDocument/2006/relationships/hyperlink" Target="http://data.aade.gr/eli/pri/law/2014/10/17/4303" TargetMode="External" /><Relationship Id="rId110" Type="http://schemas.openxmlformats.org/officeDocument/2006/relationships/hyperlink" Target="http://data.aade.gr/eli/pri/law/2016/12/22/4446" TargetMode="External" /><Relationship Id="rId111" Type="http://schemas.openxmlformats.org/officeDocument/2006/relationships/hyperlink" Target="http://data.aade.gr/eli/pri/law/2018/12/18/4583" TargetMode="External" /><Relationship Id="rId112" Type="http://schemas.openxmlformats.org/officeDocument/2006/relationships/hyperlink" Target="http://data.aade.gr/eli/pri/law/2018/12/18/4583" TargetMode="External" /><Relationship Id="rId113" Type="http://schemas.openxmlformats.org/officeDocument/2006/relationships/hyperlink" Target="http://data.aade.gr/eli/pri/law/2018/12/18/4583" TargetMode="External" /><Relationship Id="rId114" Type="http://schemas.openxmlformats.org/officeDocument/2006/relationships/hyperlink" Target="http://data.aade.gr/eli/pri/law/2014/10/17/4303" TargetMode="External" /><Relationship Id="rId12" Type="http://schemas.openxmlformats.org/officeDocument/2006/relationships/hyperlink" Target="http://data.aade.gr/eli/pri/law/2014/10/17/4303" TargetMode="External" /><Relationship Id="rId13" Type="http://schemas.openxmlformats.org/officeDocument/2006/relationships/hyperlink" Target="http://data.aade.gr/eli/pri/law/2014/10/17/4303" TargetMode="External" /><Relationship Id="rId14" Type="http://schemas.openxmlformats.org/officeDocument/2006/relationships/hyperlink" Target="http://data.aade.gr/eli/pri/law/2014/10/17/4303" TargetMode="External" /><Relationship Id="rId15" Type="http://schemas.openxmlformats.org/officeDocument/2006/relationships/hyperlink" Target="http://data.aade.gr/eli/pri/law/2018/12/18/4583" TargetMode="External" /><Relationship Id="rId16" Type="http://schemas.openxmlformats.org/officeDocument/2006/relationships/hyperlink" Target="http://data.aade.gr/eli/pri/law/2018/12/18/4583" TargetMode="External" /><Relationship Id="rId17" Type="http://schemas.openxmlformats.org/officeDocument/2006/relationships/hyperlink" Target="http://data.aade.gr/eli/pri/law/2018/12/18/4583" TargetMode="External" /><Relationship Id="rId18" Type="http://schemas.openxmlformats.org/officeDocument/2006/relationships/hyperlink" Target="http://data.aade.gr/eli/pri/law/2018/12/18/4583" TargetMode="External" /><Relationship Id="rId19" Type="http://schemas.openxmlformats.org/officeDocument/2006/relationships/hyperlink" Target="http://data.aade.gr/eli/pri/law/2018/12/18/4583" TargetMode="External" /><Relationship Id="rId2" Type="http://schemas.openxmlformats.org/officeDocument/2006/relationships/hyperlink" Target="http://data.aade.gr/eli/pri/law/2018/12/24/4587" TargetMode="External" /><Relationship Id="rId20" Type="http://schemas.openxmlformats.org/officeDocument/2006/relationships/hyperlink" Target="http://data.aade.gr/eli/pri/law/2018/12/18/4583" TargetMode="External" /><Relationship Id="rId21" Type="http://schemas.openxmlformats.org/officeDocument/2006/relationships/hyperlink" Target="http://data.aade.gr/eli/pri/law/2018/12/18/4583" TargetMode="External" /><Relationship Id="rId22" Type="http://schemas.openxmlformats.org/officeDocument/2006/relationships/hyperlink" Target="http://data.aade.gr/eli/pri/law/2018/12/18/4583" TargetMode="External" /><Relationship Id="rId23" Type="http://schemas.openxmlformats.org/officeDocument/2006/relationships/hyperlink" Target="http://data.aade.gr/eli/pri/law/2018/12/24/4587" TargetMode="External" /><Relationship Id="rId24" Type="http://schemas.openxmlformats.org/officeDocument/2006/relationships/hyperlink" Target="http://data.aade.gr/eli/pri/law/2018/12/24/4587" TargetMode="External" /><Relationship Id="rId25" Type="http://schemas.openxmlformats.org/officeDocument/2006/relationships/hyperlink" Target="http://data.aade.gr/eli/pri/law/2025/07/28/5222" TargetMode="External" /><Relationship Id="rId26" Type="http://schemas.openxmlformats.org/officeDocument/2006/relationships/hyperlink" Target="http://data.aade.gr/eli/pri/law/2018/12/24/4587" TargetMode="External" /><Relationship Id="rId27" Type="http://schemas.openxmlformats.org/officeDocument/2006/relationships/hyperlink" Target="http://data.aade.gr/eli/pri/law/2018/12/24/4587" TargetMode="External" /><Relationship Id="rId28" Type="http://schemas.openxmlformats.org/officeDocument/2006/relationships/hyperlink" Target="http://data.aade.gr/eli/pri/law/2018/12/24/4587" TargetMode="External" /><Relationship Id="rId29" Type="http://schemas.openxmlformats.org/officeDocument/2006/relationships/hyperlink" Target="http://data.aade.gr/eli/pri/law/2018/12/24/4587" TargetMode="External" /><Relationship Id="rId3" Type="http://schemas.openxmlformats.org/officeDocument/2006/relationships/hyperlink" Target="http://data.aade.gr/eli/pri/law/2018/12/24/4587" TargetMode="External" /><Relationship Id="rId30" Type="http://schemas.openxmlformats.org/officeDocument/2006/relationships/hyperlink" Target="http://data.aade.gr/eli/pri/law/2018/12/24/4587"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25/07/28/5222" TargetMode="External" /><Relationship Id="rId33" Type="http://schemas.openxmlformats.org/officeDocument/2006/relationships/hyperlink" Target="http://data.aade.gr/eli/pri/law/2025/07/28/5222" TargetMode="External" /><Relationship Id="rId34" Type="http://schemas.openxmlformats.org/officeDocument/2006/relationships/hyperlink" Target="http://data.aade.gr/eli/pri/law/2025/07/28/5222" TargetMode="External" /><Relationship Id="rId35" Type="http://schemas.openxmlformats.org/officeDocument/2006/relationships/hyperlink" Target="http://data.aade.gr/eli/pri/law/2025/07/28/5222" TargetMode="External" /><Relationship Id="rId36" Type="http://schemas.openxmlformats.org/officeDocument/2006/relationships/hyperlink" Target="http://data.aade.gr/eli/pri/law/2018/12/24/4587" TargetMode="External" /><Relationship Id="rId37" Type="http://schemas.openxmlformats.org/officeDocument/2006/relationships/hyperlink" Target="http://data.aade.gr/eli/pri/law/2018/12/24/4587" TargetMode="External" /><Relationship Id="rId38" Type="http://schemas.openxmlformats.org/officeDocument/2006/relationships/hyperlink" Target="http://data.aade.gr/eli/pri/law/2018/12/24/4587" TargetMode="External" /><Relationship Id="rId39" Type="http://schemas.openxmlformats.org/officeDocument/2006/relationships/hyperlink" Target="http://data.aade.gr/eli/pri/law/2014/10/17/4303" TargetMode="External" /><Relationship Id="rId4" Type="http://schemas.openxmlformats.org/officeDocument/2006/relationships/hyperlink" Target="http://data.aade.gr/eli/pri/law/2018/12/24/4587" TargetMode="External" /><Relationship Id="rId40" Type="http://schemas.openxmlformats.org/officeDocument/2006/relationships/hyperlink" Target="http://data.aade.gr/eli/pri/law/2015/08/14/4336" TargetMode="External" /><Relationship Id="rId41" Type="http://schemas.openxmlformats.org/officeDocument/2006/relationships/hyperlink" Target="http://data.aade.gr/eli/pri/law/2014/10/17/4303" TargetMode="External" /><Relationship Id="rId42" Type="http://schemas.openxmlformats.org/officeDocument/2006/relationships/hyperlink" Target="http://data.aade.gr/eli/pri/law/2014/10/17/4303" TargetMode="External" /><Relationship Id="rId43" Type="http://schemas.openxmlformats.org/officeDocument/2006/relationships/hyperlink" Target="http://data.aade.gr/eli/pri/law/2018/12/24/4587" TargetMode="External" /><Relationship Id="rId44" Type="http://schemas.openxmlformats.org/officeDocument/2006/relationships/hyperlink" Target="http://data.aade.gr/eli/pri/law/2018/12/24/4587" TargetMode="External" /><Relationship Id="rId45" Type="http://schemas.openxmlformats.org/officeDocument/2006/relationships/hyperlink" Target="http://data.aade.gr/eli/pri/law/2015/08/14/4336" TargetMode="External" /><Relationship Id="rId46" Type="http://schemas.openxmlformats.org/officeDocument/2006/relationships/hyperlink" Target="http://data.aade.gr/eli/pri/law/2014/10/17/4303" TargetMode="External" /><Relationship Id="rId47" Type="http://schemas.openxmlformats.org/officeDocument/2006/relationships/hyperlink" Target="http://data.aade.gr/eli/pri/law/2014/10/17/4303" TargetMode="External" /><Relationship Id="rId48" Type="http://schemas.openxmlformats.org/officeDocument/2006/relationships/hyperlink" Target="http://data.aade.gr/eli/pri/law/2014/10/17/4303" TargetMode="External" /><Relationship Id="rId49" Type="http://schemas.openxmlformats.org/officeDocument/2006/relationships/hyperlink" Target="http://data.aade.gr/eli/pri/law/2014/10/17/4303" TargetMode="External" /><Relationship Id="rId5" Type="http://schemas.openxmlformats.org/officeDocument/2006/relationships/hyperlink" Target="http://data.aade.gr/eli/pri/law/2014/10/17/4303" TargetMode="External" /><Relationship Id="rId50" Type="http://schemas.openxmlformats.org/officeDocument/2006/relationships/hyperlink" Target="http://data.aade.gr/eli/pri/law/2018/12/18/4583" TargetMode="External" /><Relationship Id="rId51" Type="http://schemas.openxmlformats.org/officeDocument/2006/relationships/hyperlink" Target="http://data.aade.gr/eli/pri/law/2023/03/27/5036" TargetMode="External" /><Relationship Id="rId52" Type="http://schemas.openxmlformats.org/officeDocument/2006/relationships/hyperlink" Target="http://data.aade.gr/eli/pri/law/2023/03/27/5036" TargetMode="External" /><Relationship Id="rId53" Type="http://schemas.openxmlformats.org/officeDocument/2006/relationships/hyperlink" Target="http://data.aade.gr/eli/pri/law/2023/03/27/5036" TargetMode="External" /><Relationship Id="rId54" Type="http://schemas.openxmlformats.org/officeDocument/2006/relationships/hyperlink" Target="http://data.aade.gr/eli/pri/law/2023/03/27/5036" TargetMode="External" /><Relationship Id="rId55" Type="http://schemas.openxmlformats.org/officeDocument/2006/relationships/hyperlink" Target="http://data.aade.gr/eli/pri/law/2023/03/27/5036" TargetMode="External" /><Relationship Id="rId56" Type="http://schemas.openxmlformats.org/officeDocument/2006/relationships/hyperlink" Target="http://data.aade.gr/eli/pri/law/2023/03/27/5036" TargetMode="External" /><Relationship Id="rId57" Type="http://schemas.openxmlformats.org/officeDocument/2006/relationships/hyperlink" Target="http://data.aade.gr/eli/pri/law/2023/03/27/5036" TargetMode="External" /><Relationship Id="rId58" Type="http://schemas.openxmlformats.org/officeDocument/2006/relationships/hyperlink" Target="http://data.aade.gr/eli/pri/law/2023/03/27/5036" TargetMode="External" /><Relationship Id="rId59" Type="http://schemas.openxmlformats.org/officeDocument/2006/relationships/hyperlink" Target="http://data.aade.gr/eli/pri/law/2023/03/27/5036" TargetMode="External" /><Relationship Id="rId6" Type="http://schemas.openxmlformats.org/officeDocument/2006/relationships/hyperlink" Target="http://data.aade.gr/eli/pri/law/2014/10/17/4303" TargetMode="External" /><Relationship Id="rId60" Type="http://schemas.openxmlformats.org/officeDocument/2006/relationships/hyperlink" Target="http://data.aade.gr/eli/pri/law/2023/03/27/5036" TargetMode="External" /><Relationship Id="rId61" Type="http://schemas.openxmlformats.org/officeDocument/2006/relationships/hyperlink" Target="http://data.aade.gr/eli/pri/law/2018/12/18/4583" TargetMode="External" /><Relationship Id="rId62" Type="http://schemas.openxmlformats.org/officeDocument/2006/relationships/hyperlink" Target="http://data.aade.gr/eli/pri/law/2018/05/15/4537" TargetMode="External" /><Relationship Id="rId63" Type="http://schemas.openxmlformats.org/officeDocument/2006/relationships/hyperlink" Target="http://data.aade.gr/eli/pri/law/2018/05/15/4537" TargetMode="External" /><Relationship Id="rId64" Type="http://schemas.openxmlformats.org/officeDocument/2006/relationships/hyperlink" Target="http://data.aade.gr/eli/pri/law/2018/12/24/4587" TargetMode="External" /><Relationship Id="rId65" Type="http://schemas.openxmlformats.org/officeDocument/2006/relationships/hyperlink" Target="http://data.aade.gr/eli/pri/law/2018/12/24/4587" TargetMode="External" /><Relationship Id="rId66" Type="http://schemas.openxmlformats.org/officeDocument/2006/relationships/hyperlink" Target="http://data.aade.gr/eli/pri/law/2018/12/24/4587" TargetMode="External" /><Relationship Id="rId67" Type="http://schemas.openxmlformats.org/officeDocument/2006/relationships/hyperlink" Target="http://data.aade.gr/eli/pri/law/2018/12/24/4587" TargetMode="External" /><Relationship Id="rId68" Type="http://schemas.openxmlformats.org/officeDocument/2006/relationships/hyperlink" Target="http://data.aade.gr/eli/pri/law/2018/12/24/4587" TargetMode="External" /><Relationship Id="rId69" Type="http://schemas.openxmlformats.org/officeDocument/2006/relationships/hyperlink" Target="http://data.aade.gr/eli/pri/law/2018/12/24/4587" TargetMode="External" /><Relationship Id="rId7" Type="http://schemas.openxmlformats.org/officeDocument/2006/relationships/hyperlink" Target="http://data.aade.gr/eli/pri/law/2014/10/17/4303" TargetMode="External" /><Relationship Id="rId70" Type="http://schemas.openxmlformats.org/officeDocument/2006/relationships/hyperlink" Target="http://data.aade.gr/eli/pri/law/2018/12/24/4587" TargetMode="External" /><Relationship Id="rId71" Type="http://schemas.openxmlformats.org/officeDocument/2006/relationships/hyperlink" Target="http://data.aade.gr/eli/pri/law/2018/12/24/4587" TargetMode="External" /><Relationship Id="rId72" Type="http://schemas.openxmlformats.org/officeDocument/2006/relationships/hyperlink" Target="http://data.aade.gr/eli/pri/law/2018/12/24/4587" TargetMode="External" /><Relationship Id="rId73" Type="http://schemas.openxmlformats.org/officeDocument/2006/relationships/hyperlink" Target="http://data.aade.gr/eli/pri/law/2018/12/24/4587" TargetMode="External" /><Relationship Id="rId74" Type="http://schemas.openxmlformats.org/officeDocument/2006/relationships/hyperlink" Target="http://data.aade.gr/eli/pri/law/2018/12/24/4587" TargetMode="External" /><Relationship Id="rId75" Type="http://schemas.openxmlformats.org/officeDocument/2006/relationships/hyperlink" Target="http://data.aade.gr/eli/pri/law/2018/12/24/4587" TargetMode="External" /><Relationship Id="rId76" Type="http://schemas.openxmlformats.org/officeDocument/2006/relationships/hyperlink" Target="http://data.aade.gr/eli/pri/law/2018/12/24/4587" TargetMode="External" /><Relationship Id="rId77" Type="http://schemas.openxmlformats.org/officeDocument/2006/relationships/hyperlink" Target="http://data.aade.gr/eli/pri/law/2018/12/24/4587" TargetMode="External" /><Relationship Id="rId78" Type="http://schemas.openxmlformats.org/officeDocument/2006/relationships/hyperlink" Target="http://data.aade.gr/eli/pri/law/2018/12/24/4587" TargetMode="External" /><Relationship Id="rId79" Type="http://schemas.openxmlformats.org/officeDocument/2006/relationships/hyperlink" Target="http://data.aade.gr/eli/pri/law/2018/12/24/4587" TargetMode="External" /><Relationship Id="rId8" Type="http://schemas.openxmlformats.org/officeDocument/2006/relationships/hyperlink" Target="http://data.aade.gr/eli/pri/law/2014/10/17/4303" TargetMode="External" /><Relationship Id="rId80" Type="http://schemas.openxmlformats.org/officeDocument/2006/relationships/hyperlink" Target="http://data.aade.gr/eli/pri/law/2018/12/24/4587" TargetMode="External" /><Relationship Id="rId81" Type="http://schemas.openxmlformats.org/officeDocument/2006/relationships/hyperlink" Target="http://data.aade.gr/eli/pri/law/2014/10/17/4303" TargetMode="External" /><Relationship Id="rId82" Type="http://schemas.openxmlformats.org/officeDocument/2006/relationships/hyperlink" Target="http://data.aade.gr/eli/pri/law/2014/10/17/4303" TargetMode="External" /><Relationship Id="rId83" Type="http://schemas.openxmlformats.org/officeDocument/2006/relationships/hyperlink" Target="http://data.aade.gr/eli/pri/law/2014/10/17/4303" TargetMode="External" /><Relationship Id="rId84" Type="http://schemas.openxmlformats.org/officeDocument/2006/relationships/hyperlink" Target="http://data.aade.gr/eli/pri/law/2014/10/17/4303" TargetMode="External" /><Relationship Id="rId85" Type="http://schemas.openxmlformats.org/officeDocument/2006/relationships/hyperlink" Target="http://data.aade.gr/eli/pri/law/2014/10/17/4303" TargetMode="External" /><Relationship Id="rId86" Type="http://schemas.openxmlformats.org/officeDocument/2006/relationships/hyperlink" Target="http://data.aade.gr/eli/pri/law/2018/12/24/4587" TargetMode="External" /><Relationship Id="rId87" Type="http://schemas.openxmlformats.org/officeDocument/2006/relationships/hyperlink" Target="http://data.aade.gr/eli/pri/law/2018/12/24/4587" TargetMode="External" /><Relationship Id="rId88" Type="http://schemas.openxmlformats.org/officeDocument/2006/relationships/hyperlink" Target="http://data.aade.gr/eli/pri/law/2014/10/17/430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14/10/17/4303" TargetMode="External" /><Relationship Id="rId90" Type="http://schemas.openxmlformats.org/officeDocument/2006/relationships/hyperlink" Target="http://data.aade.gr/eli/pri/law/2018/12/24/4587" TargetMode="External" /><Relationship Id="rId91" Type="http://schemas.openxmlformats.org/officeDocument/2006/relationships/hyperlink" Target="http://data.aade.gr/eli/pri/law/2018/12/24/4587" TargetMode="External" /><Relationship Id="rId92" Type="http://schemas.openxmlformats.org/officeDocument/2006/relationships/hyperlink" Target="http://data.aade.gr/eli/pri/law/2018/12/24/4587" TargetMode="External" /><Relationship Id="rId93" Type="http://schemas.openxmlformats.org/officeDocument/2006/relationships/hyperlink" Target="http://data.aade.gr/eli/pri/law/2018/12/18/4583" TargetMode="External" /><Relationship Id="rId94" Type="http://schemas.openxmlformats.org/officeDocument/2006/relationships/hyperlink" Target="http://data.aade.gr/eli/pri/law/2016/12/22/4446" TargetMode="External" /><Relationship Id="rId95" Type="http://schemas.openxmlformats.org/officeDocument/2006/relationships/hyperlink" Target="http://data.aade.gr/eli/pri/law/2018/12/24/4587" TargetMode="External" /><Relationship Id="rId96" Type="http://schemas.openxmlformats.org/officeDocument/2006/relationships/hyperlink" Target="http://data.aade.gr/eli/pri/law/2018/12/24/4587" TargetMode="External" /><Relationship Id="rId97" Type="http://schemas.openxmlformats.org/officeDocument/2006/relationships/hyperlink" Target="http://data.aade.gr/eli/pri/law/2018/12/24/4587" TargetMode="External" /><Relationship Id="rId98" Type="http://schemas.openxmlformats.org/officeDocument/2006/relationships/hyperlink" Target="http://data.aade.gr/eli/pri/law/2018/12/24/4587" TargetMode="External" /><Relationship Id="rId99" Type="http://schemas.openxmlformats.org/officeDocument/2006/relationships/hyperlink" Target="http://data.aade.gr/eli/pri/law/2018/12/24/45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