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273</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ΤΕΥΧΟΣ</w:t>
      </w:r>
    </w:p>
    <w:p>
      <w:pPr>
        <w:pStyle w:val="enacting"/>
        <w:spacing w:before="120" w:after="0"/>
        <w:rPr>
          <w:lang w:val="el" w:eastAsia="el"/>
        </w:rPr>
      </w:pPr>
      <w:r>
        <w:rPr>
          <w:lang w:val="el" w:eastAsia="el"/>
        </w:rPr>
        <w:t>ΝΟΜΟΣ ΥΠ’ ΑΡΙΘ.2990</w:t>
      </w:r>
    </w:p>
    <w:p>
      <w:pPr>
        <w:pStyle w:val="PreambelText"/>
        <w:spacing w:before="240" w:after="240"/>
        <w:rPr>
          <w:lang w:val="el" w:eastAsia="el"/>
        </w:rPr>
      </w:pPr>
      <w:r>
        <w:rPr>
          <w:i/>
          <w:iCs/>
          <w:lang w:val="el" w:eastAsia="el"/>
        </w:rPr>
        <w:t>Κύρωση της από 21 Δεκεμβρίου 2001 Πράξης Νομοθετί- κούΠεριεχομένου «Αρμοδιστ^τα τωνδικαστηρίωνσε υποθέσεις αναγκαστικών απαλλοτριώσεων, φορολογικές και τελωνειακές ρυθμίσεις»</w:t>
      </w:r>
    </w:p>
    <w:p>
      <w:pPr>
        <w:pStyle w:val="enacting"/>
        <w:spacing w:before="120" w:after="0"/>
        <w:rPr>
          <w:lang w:val="el" w:eastAsia="el"/>
        </w:rPr>
      </w:pPr>
      <w:r>
        <w:rPr>
          <w:b/>
          <w:bCs/>
          <w:lang w:val="el" w:eastAsia="el"/>
        </w:rPr>
        <w:t>ΟΠΡΟΕΔΡΟΣ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lang w:val="el" w:eastAsia="el"/>
        </w:rPr>
        <w:t>Κυρώνεται η από 21 Δεκεμβρίου 2001 Πράξη Νομοθετικού Περιεχομένου «Αρμοδιότητα των δικαστηρίων σευποθέσεις αναγκαστικών απαλλοτριώσεων, φορολογικές και τελωνειακές ρυθμίσεις» (ΦΕΚ 288 Α’), της οποίας το περιεχόμενο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Αρμοδιότητα των δικαστηρίων σε υποθέσεις αναγκαστικών απαλλοτριώσεων, φορολογικές και τελωνειακές ρυθμίσεις</w:t>
      </w:r>
    </w:p>
    <w:p>
      <w:pPr>
        <w:spacing w:before="240" w:after="240"/>
        <w:rPr>
          <w:lang w:val="el" w:eastAsia="el"/>
        </w:rPr>
      </w:pPr>
      <w:r>
        <w:rPr>
          <w:b/>
          <w:bCs/>
          <w:lang w:val="el" w:eastAsia="el"/>
        </w:rPr>
        <w:t>ΟΠΡΟΕΔΡΟΣ</w:t>
      </w:r>
    </w:p>
    <w:p>
      <w:pPr>
        <w:spacing w:before="240" w:after="240"/>
        <w:rPr>
          <w:lang w:val="el" w:eastAsia="el"/>
        </w:rPr>
      </w:pPr>
      <w:r>
        <w:rPr>
          <w:b/>
          <w:bCs/>
          <w:lang w:val="el" w:eastAsia="el"/>
        </w:rPr>
        <w:t>ΤΗΣ ΕΛΛΗΝΙΚΗΣΔΗΜΟΚΡΑΤΙΑΣ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 διάταξη του άρθρου 44 παρ.1 Συντ..</w:t>
      </w:r>
    </w:p>
    <w:p>
      <w:pPr>
        <w:spacing w:before="240" w:after="240"/>
        <w:rPr>
          <w:lang w:val="el" w:eastAsia="el"/>
        </w:rPr>
      </w:pPr>
      <w:r>
        <w:rPr>
          <w:lang w:val="el" w:eastAsia="el"/>
        </w:rPr>
        <w:t>2. Το γεγονός ότι η νέα διάταξη του άρθρου 17 παρ. 4 Συντ. παρέχει τη δυνατότητα εγκαθίδρυσης ενιαίας δικαιοδοσίας στις υποθέσεις αναγκαστικών απαλλοτριώσεων. Σε περίπτωση όμως που δεν ορισθεί διαφορετικά, σύμφωνα με τους χρονικούς περιορισμούς που προβλέπο- νται στη μεταβατική διάταξη του άρθρου 117 παρ.7 Συντ., 0 προσδιορισμός της αποζημίωσης θα ανήκει ως διοικητική διαφορά ουσίας στα τακτικά διοικητικά δικαστήρια, ενώ για τα λοιπά ζητήματα, όπως η αναγνώριση των δικαιούχων, θα αποφασίζουν τα πολιτικά δικαστήρια.</w:t>
      </w:r>
    </w:p>
    <w:p>
      <w:pPr>
        <w:spacing w:before="240" w:after="240"/>
        <w:rPr>
          <w:lang w:val="el" w:eastAsia="el"/>
        </w:rPr>
      </w:pPr>
      <w:r>
        <w:rPr>
          <w:lang w:val="el" w:eastAsia="el"/>
        </w:rPr>
        <w:t>3. Την ανάγκη για λόγους ασφαλείας δικαίου αφενός να διατηρηθεί η ενιαία δικαιοδοσία των πολιτικών δικαστηρίων σε όλα τα σχετικά ζητήματα και αφετέρου να ενοποιηθεί η δικαιοδοσία των Διοικητικών Πρωτοδικείων στα ζητήματα που αφορούν την ανάκληση μη συντελεσμένων απαλλοτριώσεων και την άρση διατηρούμενων επί μακράν ρυμοτομικών βαρών.</w:t>
      </w:r>
    </w:p>
    <w:p>
      <w:pPr>
        <w:spacing w:before="240" w:after="240"/>
        <w:rPr>
          <w:lang w:val="el" w:eastAsia="el"/>
        </w:rPr>
      </w:pPr>
      <w:r>
        <w:rPr>
          <w:lang w:val="el" w:eastAsia="el"/>
        </w:rPr>
        <w:t>4. Το γεγονός ότι με την ένταξη της χώρας μας στην Οικονομική και Νομισματική Ένωση και την κυκλοφορίααπό την 1η Ιανουάριου 2002, ως ενιαίου νομίσματος, του</w:t>
      </w:r>
    </w:p>
    <w:p>
      <w:pPr>
        <w:spacing w:before="240" w:after="240"/>
        <w:rPr>
          <w:lang w:val="el" w:eastAsia="el"/>
        </w:rPr>
      </w:pPr>
      <w:r>
        <w:rPr>
          <w:b/>
          <w:bCs/>
          <w:lang w:val="el" w:eastAsia="el"/>
        </w:rPr>
        <w:t>ΠΡΩΤΟ Αρ. Φύλλου30</w:t>
      </w:r>
    </w:p>
    <w:p>
      <w:pPr>
        <w:spacing w:before="240" w:after="240"/>
        <w:rPr>
          <w:lang w:val="el" w:eastAsia="el"/>
        </w:rPr>
      </w:pPr>
      <w:r>
        <w:rPr>
          <w:lang w:val="el" w:eastAsia="el"/>
        </w:rPr>
        <w:t>21 Φεβρουάριου 2002</w:t>
      </w:r>
    </w:p>
    <w:p>
      <w:pPr>
        <w:spacing w:before="240" w:after="240"/>
        <w:rPr>
          <w:lang w:val="el" w:eastAsia="el"/>
        </w:rPr>
      </w:pPr>
      <w:r>
        <w:rPr>
          <w:lang w:val="el" w:eastAsia="el"/>
        </w:rPr>
        <w:t>ΕΥΡΩ, επιβάλλεται η ολοκλήρωση της κατάργησης τελών χαρτοσήμου και η λήψη μέτρων αφενός για την αύξηση της ανταγωνιστικότητας της ελληνικής οικονομίας και την προσαρμογή της στις νέες συνθήκες, αφετέρου δε για την διεύρυνση της φορολογικής βάσης και την ανάπτυξη της κεφαλαιαγοράς.</w:t>
      </w:r>
    </w:p>
    <w:p>
      <w:pPr>
        <w:spacing w:before="240" w:after="240"/>
        <w:rPr>
          <w:lang w:val="el" w:eastAsia="el"/>
        </w:rPr>
      </w:pPr>
      <w:r>
        <w:rPr>
          <w:lang w:val="el" w:eastAsia="el"/>
        </w:rPr>
        <w:t>5. Την ανάγκη να ολοκληρωθεί η προσαρμογή της φορολογικής και της τελωνειακής νομοθεσίας πριν από τη λήξη του τρέχοντος έτους, προκειμένου να εκτελεσθείαπρόσκοπτα ο κρατικός προϋπολογισμός του έτους 2002.</w:t>
      </w:r>
    </w:p>
    <w:p>
      <w:pPr>
        <w:spacing w:before="240" w:after="240"/>
        <w:rPr>
          <w:lang w:val="el" w:eastAsia="el"/>
        </w:rPr>
      </w:pPr>
      <w:r>
        <w:rPr>
          <w:lang w:val="el" w:eastAsia="el"/>
        </w:rPr>
        <w:t>6. Το απρόβλεπτο γεγονός ότι η προώθηση των σχετικών ρυθμίσεων ως τροπολογιών σε συζητούμενο νομοσχέδιο δεν κατέστη δυνατή.</w:t>
      </w:r>
    </w:p>
    <w:p>
      <w:pPr>
        <w:spacing w:before="240" w:after="240"/>
        <w:rPr>
          <w:lang w:val="el" w:eastAsia="el"/>
        </w:rPr>
      </w:pPr>
      <w:r>
        <w:rPr>
          <w:lang w:val="el" w:eastAsia="el"/>
        </w:rPr>
        <w:t>7. Το γεγονός ότι με την ολοκλήρωση της συζήτησης του κρατικού προϋπολογισμού για το έτος 2002, η Βουλή θα διακόψει τις εργασίες της.</w:t>
      </w:r>
    </w:p>
    <w:p>
      <w:pPr>
        <w:spacing w:before="240" w:after="240"/>
        <w:rPr>
          <w:lang w:val="el" w:eastAsia="el"/>
        </w:rPr>
      </w:pPr>
      <w:r>
        <w:rPr>
          <w:lang w:val="el" w:eastAsia="el"/>
        </w:rPr>
        <w:t>8. Την επείγουσα και επιτακτική ανάγκη οι νέες διατάξεις να τεθούν σε ισχύ πριν από την 1η Ιανουαρίου 2002.</w:t>
      </w:r>
    </w:p>
    <w:p>
      <w:pPr>
        <w:spacing w:before="240" w:after="240"/>
        <w:rPr>
          <w:lang w:val="el" w:eastAsia="el"/>
        </w:rPr>
      </w:pPr>
      <w:r>
        <w:rPr>
          <w:lang w:val="el" w:eastAsia="el"/>
        </w:rPr>
        <w:t>Με πρόταση του Υπουργικού Συμβουλίου, αποφασίζουμε:</w:t>
      </w:r>
    </w:p>
    <w:p>
      <w:pPr>
        <w:spacing w:before="240" w:after="240"/>
        <w:rPr>
          <w:lang w:val="el" w:eastAsia="el"/>
        </w:rPr>
      </w:pPr>
      <w:r>
        <w:rPr>
          <w:lang w:val="el" w:eastAsia="el"/>
        </w:rPr>
        <w:t>Άρθρο 1</w:t>
      </w:r>
    </w:p>
    <w:p>
      <w:pPr>
        <w:spacing w:before="240" w:after="240"/>
        <w:rPr>
          <w:lang w:val="el" w:eastAsia="el"/>
        </w:rPr>
      </w:pPr>
      <w:r>
        <w:rPr>
          <w:lang w:val="el" w:eastAsia="el"/>
        </w:rPr>
        <w:t>Αρμοδιότητα των δικαστηρίων σε υποθέσεις αναγκαστι-κών απαλλοτριώσεων</w:t>
      </w:r>
    </w:p>
    <w:p>
      <w:pPr>
        <w:spacing w:before="240" w:after="240"/>
        <w:rPr>
          <w:lang w:val="el" w:eastAsia="el"/>
        </w:rPr>
      </w:pPr>
      <w:r>
        <w:rPr>
          <w:lang w:val="el" w:eastAsia="el"/>
        </w:rPr>
        <w:t>1. 0 προσδιορισμός της αποζημίωσης για την αναγκαστική απαλλοτρίωση ακινήτου υπάγεται λόγω της συναφειας του με τη διάδικάσίά της αναγνώρισης δικαιούχων στη δι- κάιoδoσίά των πολιτικών Δικαστηρίων, σύμφωνα με όσαορίζονται ειδικότερα στον Κώδικα Αναγκαστικών Απαλλοτριώσεων, ο οποίος κυρώθηκε με το άρθρο πρώτο του ν. 2882/2001 (ΦΕΚ 17 Α’), όπως αυτός ισχύει κάθε φορά.</w:t>
      </w:r>
    </w:p>
    <w:p>
      <w:pPr>
        <w:spacing w:before="240" w:after="240"/>
        <w:rPr>
          <w:lang w:val="el" w:eastAsia="el"/>
        </w:rPr>
      </w:pPr>
      <w:r>
        <w:rPr>
          <w:lang w:val="el" w:eastAsia="el"/>
        </w:rPr>
        <w:t>2. Αρμόδιο να αποφαίνεται ανεκκλήτως και με την ίδια δια- δικασια για διαφορές από ατομικές πράξεις διοικητικών αρχών, οι οποίες αφορούν την ανάκληση μη συντελεσμένων ρυμοτομικών απαλλοτριώσεων και την άρση διατηρούμενων επί μακράν ρυμοτομικών βαρών, είναι το δικαστήριο του άρθρου 11 παράγραφος 4 του Κ.Α.Α.Α.. Η περίπτωση στ’ της παραγράφου 1 του άρθρου 1 του ν. 702/1977 (ΦΕΚ 268 Α’), όπως άvτικατάστάθηκε από την παράγραφο 1 του άρθρου 1 του ν. 2944/2001 (ΦΕΚ 222 Α’) καταργείται.</w:t>
      </w:r>
    </w:p>
    <w:p>
      <w:pPr>
        <w:spacing w:before="240" w:after="240"/>
        <w:rPr>
          <w:lang w:val="el" w:eastAsia="el"/>
        </w:rPr>
      </w:pPr>
      <w:r>
        <w:rPr>
          <w:lang w:val="el" w:eastAsia="el"/>
        </w:rPr>
        <w:t>Άρθρο 2</w:t>
      </w:r>
    </w:p>
    <w:p>
      <w:pPr>
        <w:spacing w:before="240" w:after="240"/>
        <w:rPr>
          <w:lang w:val="el" w:eastAsia="el"/>
        </w:rPr>
      </w:pPr>
      <w:r>
        <w:rPr>
          <w:lang w:val="el" w:eastAsia="el"/>
        </w:rPr>
        <w:t>Φορολογικές και τελωνειακές ρυθμίσεις</w:t>
      </w:r>
    </w:p>
    <w:p>
      <w:pPr>
        <w:spacing w:before="240" w:after="240"/>
        <w:rPr>
          <w:lang w:val="el" w:eastAsia="el"/>
        </w:rPr>
      </w:pPr>
      <w:r>
        <w:rPr>
          <w:lang w:val="el" w:eastAsia="el"/>
        </w:rPr>
        <w:t>1. Καταργούνται τα τέλη χαρτοσήμου που επιβάλλονται στις κατωτέρω περιπτώσεις:</w:t>
      </w:r>
    </w:p>
    <w:p>
      <w:pPr>
        <w:spacing w:before="240" w:after="240"/>
        <w:rPr>
          <w:lang w:val="el" w:eastAsia="el"/>
        </w:rPr>
      </w:pPr>
      <w:r>
        <w:rPr>
          <w:lang w:val="el" w:eastAsia="el"/>
        </w:rPr>
        <w:t>α) στις εξοφλήσεις κάθε είδους αποδοχών από μίσθω-</w:t>
      </w:r>
    </w:p>
    <w:p>
      <w:pPr>
        <w:spacing w:before="240" w:after="240"/>
        <w:rPr>
          <w:lang w:val="el" w:eastAsia="el"/>
        </w:rPr>
      </w:pPr>
      <w:r>
        <w:rPr>
          <w:lang w:val="el" w:eastAsia="el"/>
        </w:rPr>
        <w:t>ση εργασίας για απασχόληση με σπσιαδήπστε μσρφή και σπωσδήπστε αμειβόμενη, περιλαμβανσμένων και τωνεκτός έδρας απσζημιώσεων ή εξόδων κίνησης,</w:t>
      </w:r>
    </w:p>
    <w:p>
      <w:pPr>
        <w:spacing w:before="240" w:after="240"/>
        <w:rPr>
          <w:lang w:val="el" w:eastAsia="el"/>
        </w:rPr>
      </w:pPr>
      <w:r>
        <w:rPr>
          <w:lang w:val="el" w:eastAsia="el"/>
        </w:rPr>
        <w:t>β) στις εξσφλήσεις κάθε ει'δσυς αμσιβών για απασχόληση με σπσιαδήπστε νσμική σχέση πσυ δημισυργεί δε- σμσύς εξάρτησης ως πρσς τσυς όρσυς απασχόλησης ή την αμσιβή και συνεπάγεται την ευθύνη τσυ εργσδότη, περιλαμβανσμένων και των εκτός έδρας απσζημιώσεων ήεξόδων κίνησης,</w:t>
      </w:r>
    </w:p>
    <w:p>
      <w:pPr>
        <w:spacing w:before="240" w:after="240"/>
        <w:rPr>
          <w:lang w:val="el" w:eastAsia="el"/>
        </w:rPr>
      </w:pPr>
      <w:r>
        <w:rPr>
          <w:lang w:val="el" w:eastAsia="el"/>
        </w:rPr>
        <w:t>γ) στις εξσφλήσεις κάθε ει'δσυς συντάξεων και ασφαλιστικών παρσχών ή βσηθημάτων πσυ καταβάλλσνται στσυς δικαισύχσυς από τσν σικει'σ φσρέα ή ασφαλιστικό σργανισμό,</w:t>
      </w:r>
    </w:p>
    <w:p>
      <w:pPr>
        <w:spacing w:before="240" w:after="240"/>
        <w:rPr>
          <w:lang w:val="el" w:eastAsia="el"/>
        </w:rPr>
      </w:pPr>
      <w:r>
        <w:rPr>
          <w:lang w:val="el" w:eastAsia="el"/>
        </w:rPr>
        <w:t>δ) στις εξσφλήσεις απσζημιώσεων από εργατικό ατύχημα ή λόγω λύσης της σχέσης εργασίας,</w:t>
      </w:r>
    </w:p>
    <w:p>
      <w:pPr>
        <w:spacing w:before="240" w:after="240"/>
        <w:rPr>
          <w:lang w:val="el" w:eastAsia="el"/>
        </w:rPr>
      </w:pPr>
      <w:r>
        <w:rPr>
          <w:lang w:val="el" w:eastAsia="el"/>
        </w:rPr>
        <w:t>ε) στις συναλλαγματικές και στα γραμμάτια σε διαταγή και στσυς τόκσυς πσυ απσρρέσυν από αυτές,</w:t>
      </w:r>
    </w:p>
    <w:p>
      <w:pPr>
        <w:spacing w:before="240" w:after="240"/>
        <w:rPr>
          <w:lang w:val="el" w:eastAsia="el"/>
        </w:rPr>
      </w:pPr>
      <w:r>
        <w:rPr>
          <w:lang w:val="el" w:eastAsia="el"/>
        </w:rPr>
        <w:t>στ) στις βεβαιώσεις πσυ χσρηγσύνται από τις Δημόσιες Οικσνσμικές Υπηρεσίες (Δ.Ο.Υ.) για την υπσβσλή έναρξης εργασιών ή μεταβσλής εργασιών.</w:t>
      </w:r>
    </w:p>
    <w:p>
      <w:pPr>
        <w:spacing w:before="240" w:after="240"/>
        <w:rPr>
          <w:lang w:val="el" w:eastAsia="el"/>
        </w:rPr>
      </w:pPr>
      <w:r>
        <w:rPr>
          <w:lang w:val="el" w:eastAsia="el"/>
        </w:rPr>
        <w:t>2. Καταργείται η αξία της υπεύθυνης δήλωσης πσυ πρα- βλέπεται από τις διατάξεις της παραγράφαυ 1 ταυ άρθραυ 8 ταυ ν. 1599/1986 (ΦΕΚ 75 A’). Η δήλωση αυτή συντάσσεται σε απλό χαρτί στα σπσίσ αναγράφσνται τα στσιχεία πσυ πρσβλέπσνται από την απόφαση ταυ Υπσυργσύ Οικαναμι- κών 1068985/900/Τ.&amp;Ε.Φ./12.7.2001 (ΦΕΚ 950 Β’). Με απόφαση ταυ Υπσυργσύ Εσωτερικών, Δημόσιας Δισίκησης και Απσκέντρωσης μπσρεί να σρίζεται διαφσρετικός τύπας και περιεχόμενα της υπεύθυνης δήλωσης.</w:t>
      </w:r>
    </w:p>
    <w:p>
      <w:pPr>
        <w:spacing w:before="240" w:after="240"/>
        <w:rPr>
          <w:lang w:val="el" w:eastAsia="el"/>
        </w:rPr>
      </w:pPr>
      <w:r>
        <w:rPr>
          <w:lang w:val="el" w:eastAsia="el"/>
        </w:rPr>
        <w:t>3. Με απόφαση τσυ Υπσυργσύ Οικσνσμικών μπσρεί να σρίζεται σ τρόπσς επιστρσφής των πασών των τελών χαρ- τσσήμσυ και της επ’ αυτών εισφσράς υπέρ Ο.Γ.Α. των ενσήμων εντύπων συναλλαγματικών και γραμματίων εις διαταγή και της αξίας των υπεύθυνων δηλώσεων, σε ό- σσυς κατέχσυν τα ένσημα αυτά κατά την έναρξη ισχύσς τσυ παρόντσς άρθρσυ.</w:t>
      </w:r>
    </w:p>
    <w:p>
      <w:pPr>
        <w:spacing w:before="240" w:after="240"/>
        <w:rPr>
          <w:lang w:val="el" w:eastAsia="el"/>
        </w:rPr>
      </w:pPr>
      <w:r>
        <w:rPr>
          <w:lang w:val="el" w:eastAsia="el"/>
        </w:rPr>
        <w:t>4. Η παράγραφσς 2 τσυ άρθρσυ 31 τσυ Ν. 2873/2000 (ΦΕΚ 285 Α’) καταργείται.</w:t>
      </w:r>
    </w:p>
    <w:p>
      <w:pPr>
        <w:spacing w:before="240" w:after="240"/>
        <w:rPr>
          <w:lang w:val="el" w:eastAsia="el"/>
        </w:rPr>
      </w:pPr>
      <w:r>
        <w:rPr>
          <w:lang w:val="el" w:eastAsia="el"/>
        </w:rPr>
        <w:t>5. Στην περίπτωση θ’ της παραγράφαυ 1 τσυ άρθρσυ 73 τσυ ν. 2960/2001 (ΦΕΚ 265 Α’) «Εθνικός Τελωνειακός Κώδικας» ϊ συντελεστής Ειδικσύ Φόρσυ Κατανάλωσης σρίζεται σε 19 ΕΥΡΩ σ μετρικός τόνσς.</w:t>
      </w:r>
    </w:p>
    <w:p>
      <w:pPr>
        <w:spacing w:before="240" w:after="240"/>
        <w:rPr>
          <w:lang w:val="el" w:eastAsia="el"/>
        </w:rPr>
      </w:pPr>
      <w:r>
        <w:rPr>
          <w:lang w:val="el" w:eastAsia="el"/>
        </w:rPr>
        <w:t>6. 0 χρόνσς παραγραφής τσυ δικαιώματσς τσυ Δημσσί- συ, σ σπσίσς συμπληρώνεται την 31 Δεκεμβρίσυ 2001 πα- ρατείνεται μέχρι την 30ή Ισυνίσυ 2002, για υπσθέσεις φόρσυ μεταβίβασης με επαχθή αιτία ή αιτία θανάτσυ, δωρεάς, γσνικής παρσχής ή πρσίκας, για τις σπσίες πρσβλέπσυν σι διατάξεις της παραγράφσυ 3 τσυ άρθρσυ 12 τσυ Ν. 1521/1950 (ΦΕΚ 245 Α’) και της παραγράφσυ 1α τσυ άρθρσυ 102 τσυ Ν.Δ. 118/1973 (ΦΕΚ 202 Α’).</w:t>
      </w:r>
    </w:p>
    <w:p>
      <w:pPr>
        <w:spacing w:before="240" w:after="240"/>
        <w:rPr>
          <w:lang w:val="el" w:eastAsia="el"/>
        </w:rPr>
      </w:pPr>
      <w:r>
        <w:rPr>
          <w:lang w:val="el" w:eastAsia="el"/>
        </w:rPr>
        <w:t>7. Στσ τέλσς της παραγράφσυ 1 τσυ άρθρσυ 12 τσυ Κώδικα Φσρσλσγίας Εισσδήματσς, πσυ κυρώθηκε με τσ ν. 2238/1994 (ΦΕΚ 151 Α’), πρσστίθενται δύσ νέα εδάφια πσυ έχσυν ως εξής:</w:t>
      </w:r>
    </w:p>
    <w:p>
      <w:pPr>
        <w:spacing w:before="240" w:after="240"/>
        <w:rPr>
          <w:lang w:val="el" w:eastAsia="el"/>
        </w:rPr>
      </w:pPr>
      <w:r>
        <w:rPr>
          <w:lang w:val="el" w:eastAsia="el"/>
        </w:rPr>
        <w:t>«Για την εφαρμσγή των διατάξεων της παρσύσας παραγράφσυ θεωρσύνται τόκσι καταθέσεων και τα εισσδήμα- τα πσυ πρσκύπτσυν από πράξεις, όπως αυτές σρίζσνται στις διατάξεις της παραγράφσυ 7 τσυ άρθρσυ 15 τσυ ν. 3632/1928 (ΦΕΚ 137Α’), πσυ πρσστέθηκαν με τσ άρθρσ 74 τσυ ν. 1969/1991 (ΦΕΚ 167Α’) και όπως ισχύσυν μετά την αντικατάστασή τσυς με την παράγραφσ 1 τσυ άρθρσυ 19 τσυ ν. 2651/1998 (ΦΕΚ 248 Α’), τα σπσία λαμβάνσυν σι δι- καισύχσι φυσικά ή νσμικά πρόσωπα. Με απσφάσεις τσυΥπσυργσύ Οικσνσμικών καθσρίζεται η διαδικασία και κάθε άλλη αναγκαία λεπτσμέρεια για την εφαρμσγή των διατάξεων τσυ πρσηγσύμενσυ εδαφίσυ.»</w:t>
      </w:r>
    </w:p>
    <w:p>
      <w:pPr>
        <w:pStyle w:val="MainText"/>
        <w:spacing w:before="120" w:after="0"/>
        <w:rPr>
          <w:lang w:val="el" w:eastAsia="el"/>
        </w:rPr>
      </w:pPr>
      <w:r>
        <w:rPr>
          <w:b/>
          <w:bCs/>
          <w:lang w:val="el" w:eastAsia="el"/>
        </w:rPr>
        <w:t>8.</w:t>
      </w:r>
      <w:r>
        <w:rPr>
          <w:lang w:val="el" w:eastAsia="el"/>
        </w:rPr>
        <w:t xml:space="preserve"> Τσ πρώτσ εδάφισ της παραγράφσυ 2 τσυ άρθρσυ 12 τσυ Κώδικα Φσρσλσγίας Εισσδήματσς αντικαθίσταται ως εξής:</w:t>
      </w:r>
    </w:p>
    <w:p>
      <w:pPr>
        <w:spacing w:before="240" w:after="240"/>
        <w:rPr>
          <w:lang w:val="el" w:eastAsia="el"/>
        </w:rPr>
      </w:pPr>
      <w:r>
        <w:rPr>
          <w:lang w:val="el" w:eastAsia="el"/>
        </w:rPr>
        <w:t>«0 φόρσς υπσλσγίζεται στσ πσσό των τόκων πσυ πρσκύπτσυν με συντελεστή δεκαπέντε τσις εκατό (15%), μεεξαίρεση τσ φόρσ των εισσδημάτων τσυ πρστελευταίσυεδαφίσυ της πρσηγσύμενης παραγράφσυ, πσυ υπσλσγίζεται με συντελεστή επτά τσις εκατό (7%). 0 φόρσς αυτός παρακρατείται από τσν σφειλέτη των τόκων κατά τσ χρό- νσ πσυ γίνεται σ εκτσκισμός της κατάθεσης ή από εκείνσν πσυ καταβάλλει τσυς τόκσυς, κατά την εξαργύρωση των τσκσμεριδίων.»</w:t>
      </w:r>
    </w:p>
    <w:p>
      <w:pPr>
        <w:pStyle w:val="Heading6"/>
        <w:spacing w:before="240" w:after="240"/>
        <w:rPr>
          <w:lang w:val="el" w:eastAsia="el"/>
        </w:rPr>
      </w:pPr>
      <w:r>
        <w:rPr>
          <w:lang w:val="el" w:eastAsia="el"/>
        </w:rPr>
        <w:t xml:space="preserve">Άρθρσ 3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ισχύς τσυ άρθρσυ 1 και των παραγράφων 1, 2, 3, 4, 5 και 6 τσυ άρθρσυ 2 αρχίζει την 1η Ιανσυαρίσυ 2002.</w:t>
      </w:r>
    </w:p>
    <w:p>
      <w:pPr>
        <w:pStyle w:val="MainText"/>
        <w:spacing w:before="120" w:after="0"/>
        <w:rPr>
          <w:lang w:val="el" w:eastAsia="el"/>
        </w:rPr>
      </w:pPr>
      <w:r>
        <w:rPr>
          <w:b/>
          <w:bCs/>
          <w:lang w:val="el" w:eastAsia="el"/>
        </w:rPr>
        <w:t>2.</w:t>
      </w:r>
      <w:r>
        <w:rPr>
          <w:lang w:val="el" w:eastAsia="el"/>
        </w:rPr>
        <w:t xml:space="preserve"> Οι παράγραφσι 7 και 8 τσυ άρθρσυ 2 εφαρμόζσνται για τα εισσδήματα πσυ απσκτώνται μετά την 1η Ιανσυαρί- συ 2002.</w:t>
      </w:r>
    </w:p>
    <w:p>
      <w:pPr>
        <w:spacing w:before="240" w:after="240"/>
        <w:rPr>
          <w:lang w:val="el" w:eastAsia="el"/>
        </w:rPr>
      </w:pPr>
      <w:r>
        <w:rPr>
          <w:lang w:val="el" w:eastAsia="el"/>
        </w:rPr>
        <w:t>Η παρσύσα Πράξη να δημσσιευθεί στην Εφημερίδα της Κυβερνήσεως.</w:t>
      </w:r>
    </w:p>
    <w:p>
      <w:pPr>
        <w:spacing w:before="240" w:after="240"/>
        <w:rPr>
          <w:lang w:val="el" w:eastAsia="el"/>
        </w:rPr>
      </w:pPr>
      <w:r>
        <w:rPr>
          <w:lang w:val="el" w:eastAsia="el"/>
        </w:rPr>
        <w:t>Αθήνα, 21 Δεκεμβρίσυ 2001</w:t>
      </w:r>
    </w:p>
    <w:p>
      <w:pPr>
        <w:spacing w:before="240" w:after="240"/>
        <w:rPr>
          <w:lang w:val="el" w:eastAsia="el"/>
        </w:rPr>
      </w:pPr>
      <w:r>
        <w:rPr>
          <w:lang w:val="el" w:eastAsia="el"/>
        </w:rPr>
        <w:t>ο ΠΡΟΕΔΡΟΣ ΤΗΣ ΔΗΜΟΚΡΑΤΙΑΣΚΩΝΣΤΑΝΤΙΝΟΣ ΣΤΕΦΑΝΟΠΟΥΛΟΣ</w:t>
      </w:r>
    </w:p>
    <w:p>
      <w:pPr>
        <w:spacing w:before="240" w:after="240"/>
        <w:rPr>
          <w:lang w:val="el" w:eastAsia="el"/>
        </w:rPr>
      </w:pPr>
      <w:r>
        <w:rPr>
          <w:lang w:val="el" w:eastAsia="el"/>
        </w:rPr>
        <w:t>0 ΠΡΩΘΥΠΟΥΡΓΟΣΚΩΝΣΤΑΝΤΙΝΟΣ Γ.ΣΗΜΙΤΗΣ</w:t>
      </w:r>
    </w:p>
    <w:p>
      <w:pPr>
        <w:spacing w:before="240" w:after="240"/>
        <w:rPr>
          <w:lang w:val="el" w:eastAsia="el"/>
        </w:rPr>
      </w:pPr>
      <w:r>
        <w:rPr>
          <w:lang w:val="el" w:eastAsia="el"/>
        </w:rPr>
        <w:t>ΤΑ ΜΕΛΗ</w:t>
      </w:r>
    </w:p>
    <w:p>
      <w:pPr>
        <w:spacing w:before="240" w:after="240"/>
        <w:rPr>
          <w:lang w:val="el" w:eastAsia="el"/>
        </w:rPr>
      </w:pPr>
      <w:r>
        <w:rPr>
          <w:lang w:val="el" w:eastAsia="el"/>
        </w:rPr>
        <w:t>ΝΙΚΟΛΑΟΣ ΧΡΙΣΤΟΔΟΥΛΑΚΗΣ, ΓΕΩΡΓΙΟΣ ΠΑΠΑΝΔΡΕΟΥ, ΓΙΑΝΝΟΣ ΠΑΠΑΝΤΩΝΙ- ΟΥ, ΚΩΝ/ΝΟΣ ΣΚΑΝΔΑΛΙΔΗΣ, ΑΠ. - ΑΘ. ΤΣΟΧΑΤΖΟΠΟΥΛΟΣ, ΒΑΣΩ ΠΑΠΑΝ- ΔΡΕΟΥ,ΠΕΤΡΟΣ ΕΥΘΥΜΙΟΥ, ΔΗΜΗΤΡΙΟΣ ΡΕΠΠΑΣ, ΑΛΕΞΑΝΔΡΟΣ ΠΑΠΑΔ0- ΠΟΥΛΟΣ, ΓΕΩΡΓΙΟΣ ΔΡΥΣ, ΦΙΛΙΠΠΟΣ ΠΕΤΣΑΛΝΙΚΟΣ, ΕΥΑΓΓΕΛΟΣ ΒΕΝΙΖΕΛΟΣ, ΧΡΗΣΤΟΣ ΒΕΡΕΛΗΣ, ΜΙΧΑΗΛ ΧΡΥΣΟΧΟΙΔΗΣ, ΓΕΩΡΓΙΟΣ ΑΝΩΜΕΡΙΤΗΣ, ΧΡΗΣΤΟΣ ΠΡΩΤΟΠΑΠΑΣ, ΓΕΩΡΓΙΟΣ ΠΑΣΧΑΛΙΔΗΣ, ΝΙΚΟΛΑΟΣ ΣΗΦΟΥΝΑΚΗΣ, ΣΤΕΦΑΝΟΣ ΜΑΝΙΚΑΣ, ΑΝΑΣΤΑΣΙΟΣ ΠΑΝΝΙΤΣΗΣ</w:t>
      </w:r>
    </w:p>
    <w:p>
      <w:pPr>
        <w:pStyle w:val="Heading6"/>
        <w:spacing w:before="240" w:after="240"/>
        <w:rPr>
          <w:lang w:val="el" w:eastAsia="el"/>
        </w:rPr>
      </w:pPr>
      <w:r>
        <w:rPr>
          <w:rStyle w:val="article-num"/>
          <w:b/>
          <w:bCs/>
          <w:lang w:val="el" w:eastAsia="el"/>
        </w:rPr>
        <w:t>Αρθρο δεύτερο</w:t>
      </w:r>
    </w:p>
    <w:p>
      <w:pPr>
        <w:spacing w:before="240" w:after="240"/>
        <w:rPr>
          <w:lang w:val="el" w:eastAsia="el"/>
        </w:rPr>
      </w:pPr>
      <w:r>
        <w:rPr>
          <w:lang w:val="el" w:eastAsia="el"/>
        </w:rPr>
        <w:t>Εκκρεμείς υπσθέσεις ενώπισν τσυ Τριμελσύς Δισικητι- κσύ Εφετείσυ τσυ άρθρσυ 1 παρ. 2 της παρσύσας Πράξης Νσμσθετικσύ Περιεχσμένσυ, όπως και των απαλλστριώσε- ων για σκσπσύς αρχαισλσγικσύς, εκδικάζσνται από τσ Τριμελές Δισικητικό Εφετείσ κατά τις ισχύσυσες διατάξεις.</w:t>
      </w:r>
    </w:p>
    <w:p>
      <w:pPr>
        <w:spacing w:before="240" w:after="240"/>
        <w:rPr>
          <w:lang w:val="el" w:eastAsia="el"/>
        </w:rPr>
      </w:pPr>
      <w:r>
        <w:rPr>
          <w:lang w:val="el" w:eastAsia="el"/>
        </w:rPr>
        <w:t>Παραγγέλλσμε τη δημσσίευση τσυ παρόντσς στηνΕφημερίδα της Κυβερνήσεως και την εκτέλεση τσυ ως νό- μσυ τσυ Κράτσυς.</w:t>
      </w:r>
    </w:p>
    <w:p>
      <w:pPr>
        <w:spacing w:before="240" w:after="240"/>
        <w:rPr>
          <w:lang w:val="el" w:eastAsia="el"/>
        </w:rPr>
      </w:pPr>
      <w:r>
        <w:rPr>
          <w:lang w:val="el" w:eastAsia="el"/>
        </w:rPr>
        <w:t>Αθήνα, 20 Φεβρσυαρίσυ 2002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OI ΥΠΟΥΡΓΟΙ</w:t>
      </w:r>
    </w:p>
    <w:p>
      <w:pPr>
        <w:spacing w:before="240" w:after="240"/>
        <w:rPr>
          <w:lang w:val="el" w:eastAsia="el"/>
        </w:rPr>
      </w:pPr>
      <w:r>
        <w:rPr>
          <w:lang w:val="el" w:eastAsia="el"/>
        </w:rPr>
        <w:t>ΕΣΩΤΕΡΙΚΩΝ, ΔΗΜΟΣΙΑΣ ΔΙΟΙΚΗΣΗΣ</w:t>
      </w:r>
    </w:p>
    <w:p>
      <w:pPr>
        <w:spacing w:before="240" w:after="240"/>
        <w:rPr>
          <w:lang w:val="el" w:eastAsia="el"/>
        </w:rPr>
      </w:pPr>
      <w:r>
        <w:rPr>
          <w:lang w:val="el" w:eastAsia="el"/>
        </w:rPr>
        <w:t>ΟΙΚΟΝΟΜΙΚΩΝ ΚΑΙ ΑΠΟΚΕΝΤΡΩΣΗΣ</w:t>
      </w:r>
    </w:p>
    <w:p>
      <w:pPr>
        <w:spacing w:before="240" w:after="240"/>
        <w:rPr>
          <w:lang w:val="el" w:eastAsia="el"/>
        </w:rPr>
      </w:pPr>
      <w:r>
        <w:rPr>
          <w:b/>
          <w:bCs/>
          <w:lang w:val="el" w:eastAsia="el"/>
        </w:rPr>
        <w:t>Ν. ΧΡΙΣΤΟΔΟΥΛΑΚΗΣ Κ. ΣΚΑΝΔΑΛΙΔΗΣ</w:t>
      </w:r>
    </w:p>
    <w:p>
      <w:pPr>
        <w:spacing w:before="240" w:after="240"/>
        <w:rPr>
          <w:lang w:val="el" w:eastAsia="el"/>
        </w:rPr>
      </w:pPr>
      <w:r>
        <w:rPr>
          <w:lang w:val="el" w:eastAsia="el"/>
        </w:rPr>
        <w:t>ΠΕΡΙΒΑΛΛΟΝΤΟΣ, ΧΩΡΟΤΑΞΙΑΣ</w:t>
      </w:r>
    </w:p>
    <w:p>
      <w:pPr>
        <w:spacing w:before="240" w:after="240"/>
        <w:rPr>
          <w:lang w:val="el" w:eastAsia="el"/>
        </w:rPr>
      </w:pPr>
      <w:r>
        <w:rPr>
          <w:lang w:val="el" w:eastAsia="el"/>
        </w:rPr>
        <w:t>ΚΑΙ ΔΗΜΟΣΙΩΝ ΕΡΓΩΝ ΔΙΚΑΙΟΣΥΝΗΣ</w:t>
      </w:r>
    </w:p>
    <w:p>
      <w:pPr>
        <w:spacing w:before="240" w:after="240"/>
        <w:rPr>
          <w:lang w:val="el" w:eastAsia="el"/>
        </w:rPr>
      </w:pPr>
      <w:r>
        <w:rPr>
          <w:b/>
          <w:bCs/>
          <w:lang w:val="el" w:eastAsia="el"/>
        </w:rPr>
        <w:t>Β. ΠΑΠΑΝΔΡΕΟΥ Φ. ΠΕΤΣΑΛΝΙΚΟΣ</w:t>
      </w:r>
    </w:p>
    <w:p>
      <w:pPr>
        <w:spacing w:before="240" w:after="240"/>
        <w:rPr>
          <w:lang w:val="el" w:eastAsia="el"/>
        </w:rPr>
      </w:pPr>
      <w:r>
        <w:rPr>
          <w:i/>
          <w:iCs/>
          <w:lang w:val="el" w:eastAsia="el"/>
        </w:rPr>
        <w:t>Θεωρήθηκε καί τέθηκε η Μεγάλη Σφραγίδα του Κράτους</w:t>
      </w:r>
    </w:p>
    <w:p>
      <w:pPr>
        <w:spacing w:before="240" w:after="240"/>
        <w:rPr>
          <w:lang w:val="el" w:eastAsia="el"/>
        </w:rPr>
      </w:pPr>
      <w:r>
        <w:rPr>
          <w:lang w:val="el" w:eastAsia="el"/>
        </w:rPr>
        <w:t>Αθήνα, 21 Φεβρσυαρίσυ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