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01001743007020004</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3585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174</w:t>
      </w:r>
    </w:p>
    <w:p>
      <w:pPr>
        <w:pStyle w:val="PreambelText"/>
        <w:spacing w:before="240" w:after="240"/>
        <w:rPr>
          <w:lang w:val="el" w:eastAsia="el"/>
        </w:rPr>
      </w:pPr>
      <w:r>
        <w:rPr>
          <w:lang w:val="el" w:eastAsia="el"/>
        </w:rPr>
        <w:t>30 Ιουλίου 2002</w:t>
      </w:r>
    </w:p>
    <w:p>
      <w:pPr>
        <w:pStyle w:val="enacting"/>
        <w:spacing w:before="120" w:after="0"/>
        <w:rPr>
          <w:lang w:val="el" w:eastAsia="el"/>
        </w:rPr>
      </w:pPr>
      <w:r>
        <w:rPr>
          <w:lang w:val="el" w:eastAsia="el"/>
        </w:rPr>
        <w:t>ΝΟΜΟΣ ΥΠ’ ΑΡΙΘ. 3037</w:t>
      </w:r>
      <w:r>
        <w:rPr>
          <w:lang w:val="el" w:eastAsia="el"/>
        </w:rPr>
        <w:br/>
      </w:r>
      <w:r>
        <w:rPr>
          <w:i/>
          <w:iCs/>
          <w:lang w:val="el" w:eastAsia="el"/>
        </w:rPr>
        <w:t>Απαγόρευση παίγνίων.</w:t>
      </w:r>
      <w:r>
        <w:rPr>
          <w:lang w:val="el" w:eastAsia="el"/>
        </w:rPr>
        <w:br/>
      </w:r>
      <w:r>
        <w:rPr>
          <w:b/>
          <w:bCs/>
          <w:lang w:val="el" w:eastAsia="el"/>
        </w:rPr>
        <w:t>0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Κατηγορίες παιγνίων</w:t>
      </w:r>
    </w:p>
    <w:p>
      <w:pPr>
        <w:spacing w:before="240" w:after="240"/>
        <w:rPr>
          <w:lang w:val="el" w:eastAsia="el"/>
        </w:rPr>
      </w:pPr>
      <w:r>
        <w:rPr>
          <w:lang w:val="el" w:eastAsia="el"/>
        </w:rPr>
        <w:t>Κατά την έννοια των διατάξεων του παρόντος νομού:</w:t>
      </w:r>
    </w:p>
    <w:p>
      <w:pPr>
        <w:spacing w:before="240" w:after="240"/>
        <w:rPr>
          <w:lang w:val="el" w:eastAsia="el"/>
        </w:rPr>
      </w:pPr>
      <w:r>
        <w:rPr>
          <w:lang w:val="el" w:eastAsia="el"/>
        </w:rPr>
        <w:t>α. Μηχανικά διεξαγόμενο παίγνιο είναι εκείνο, για τη λειτουργία του οποίου είναι αναγκαία και η συμβολή της μυϊκής δύναμης του παίκτη.</w:t>
      </w:r>
    </w:p>
    <w:p>
      <w:pPr>
        <w:spacing w:before="240" w:after="240"/>
        <w:rPr>
          <w:lang w:val="el" w:eastAsia="el"/>
        </w:rPr>
      </w:pPr>
      <w:r>
        <w:rPr>
          <w:lang w:val="el" w:eastAsia="el"/>
        </w:rPr>
        <w:t>β. Ηλεκτρικά διεξαγόμενο παίγνιο είναι εκείνο για τη λειτουργία του οποίου απαιτείται η παρουσία ηλεκτρικώνυποστηρικτικών μηχανισμών.</w:t>
      </w:r>
    </w:p>
    <w:p>
      <w:pPr>
        <w:spacing w:before="240" w:after="240"/>
        <w:rPr>
          <w:lang w:val="el" w:eastAsia="el"/>
        </w:rPr>
      </w:pPr>
      <w:r>
        <w:rPr>
          <w:lang w:val="el" w:eastAsia="el"/>
        </w:rPr>
        <w:t>γ. Ηλεκτρομηχανικά διεξαγόμενο παίγνιο είναι εκείνο, για τη λειτουργία του οποίου απαιτείται τόσο η παρουσία ηλεκτρικών υποστηρικτικών μηχανισμών όσο και η συμβολή της μυϊκής δύναμης του παίκτη.</w:t>
      </w:r>
    </w:p>
    <w:p>
      <w:pPr>
        <w:spacing w:before="240" w:after="240"/>
        <w:rPr>
          <w:lang w:val="el" w:eastAsia="el"/>
        </w:rPr>
      </w:pPr>
      <w:r>
        <w:rPr>
          <w:lang w:val="el" w:eastAsia="el"/>
        </w:rPr>
        <w:t>δ. Ηλεκτρονικά διεξαγόμενο παίγνιο είναι εκείνο για τη λειτουργία του οποίου, εκτός των υποστηρικτικών ηλεκτρικών, ηλεκτρονικών και άλλων μηχανισμών, απαιτείται η ύπαρξη και εκτέλεση λογισμικού (προγράμματος).</w:t>
      </w:r>
    </w:p>
    <w:p>
      <w:pPr>
        <w:spacing w:before="240" w:after="240"/>
        <w:rPr>
          <w:lang w:val="el" w:eastAsia="el"/>
        </w:rPr>
      </w:pPr>
      <w:r>
        <w:rPr>
          <w:lang w:val="el" w:eastAsia="el"/>
        </w:rPr>
        <w:t>ε. Ψυχαγωγικό τεχνικό παίγνιο είναι εκείνο του οποίου το αποτέλεσμα εξαρτάται αποκλειστικά από την τεχνική ή πνευματική ικανότητα του παίκτη και η διενέργεια τουέχει αποκλειστικά ψυχαγωγικό σκοπό.</w:t>
      </w:r>
    </w:p>
    <w:p>
      <w:pPr>
        <w:spacing w:before="240" w:after="240"/>
        <w:rPr>
          <w:lang w:val="el" w:eastAsia="el"/>
        </w:rPr>
      </w:pPr>
      <w:r>
        <w:rPr>
          <w:lang w:val="el" w:eastAsia="el"/>
        </w:rPr>
        <w:t>Στην κατηγορία των ψυχαγωγικών τεχνικών παιγνίωνεντάσσονται και όσα παίγνια με παιγνιόχαρτα χαρακτηρίστηκαν ως «τεχνικά παίγνια» με βάση τις διατάξεις του Β.Δ. 29/1971 (ΦΕΚ 21 Λ").</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Απαγόρευση διενεργείας η εγκατάστασης παιγνίων</w:t>
      </w:r>
    </w:p>
    <w:p>
      <w:pPr>
        <w:pStyle w:val="MainText"/>
        <w:spacing w:before="120" w:after="0"/>
        <w:rPr>
          <w:lang w:val="el" w:eastAsia="el"/>
        </w:rPr>
      </w:pPr>
      <w:r>
        <w:rPr>
          <w:b/>
          <w:bCs/>
          <w:lang w:val="el" w:eastAsia="el"/>
        </w:rPr>
        <w:t>1.</w:t>
      </w:r>
      <w:r>
        <w:rPr>
          <w:lang w:val="el" w:eastAsia="el"/>
        </w:rPr>
        <w:t xml:space="preserve"> Απαγορεύεται η διεξαγωγή των υπό στοιχεία β, γ και δ" του άρθρου 1 παιγνίων περιλαμβανομένων και τωνυπολογιστών σε δημοσία γενικά κέντρα όπως ξενοδοχεία, καφενεία, αίθουσες αναγνωρισμένων σωματείων κάθε φύσης, και σε κάθε άλλο δημόσιο η ιδιωτικό χώρο. Επίσης απαγορεύεται η εγκατάσταση των παιγνίων αυτών.</w:t>
      </w:r>
    </w:p>
    <w:p>
      <w:pPr>
        <w:pStyle w:val="MainText"/>
        <w:spacing w:before="120" w:after="0"/>
        <w:rPr>
          <w:lang w:val="el" w:eastAsia="el"/>
        </w:rPr>
      </w:pPr>
      <w:r>
        <w:rPr>
          <w:b/>
          <w:bCs/>
          <w:lang w:val="el" w:eastAsia="el"/>
        </w:rPr>
        <w:t>2.</w:t>
      </w:r>
      <w:r>
        <w:rPr>
          <w:lang w:val="el" w:eastAsia="el"/>
        </w:rPr>
        <w:t xml:space="preserve"> Στα μηχανικά διεξαγόμενα παίγνια επιτρέπεται μόνο η διενέργεια ψυχαγωγικών τεχνικών παιγνίων όπως ορίζονται στο προηγούμενο άρθρο. Στα παίγνια αυτά δεν επιτρέπεται να συνομολογηθεί στοίχημα μεταξύ οποιωνδήποτε προσώπων ή να αποδοθεί οποιοσδήποτε μορφής οικονομικό όφελος στον παίκτη. Η συνομολόγηση στοιχήματος ή η απόδοση οικονομικού οφέλους στον παίκτη επιφέρει τις συνέπειες των άρθρων 4 και 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Επιχειρήσεις προσφοράς υπηρεσιών διαδικτύου</w:t>
      </w:r>
    </w:p>
    <w:p>
      <w:pPr>
        <w:spacing w:before="240" w:after="240"/>
        <w:rPr>
          <w:lang w:val="el" w:eastAsia="el"/>
        </w:rPr>
      </w:pPr>
      <w:r>
        <w:rPr>
          <w:lang w:val="el" w:eastAsia="el"/>
        </w:rPr>
        <w:t>Δεν εμπίπτει στην απαγόρευση που ορίζεται στο άρθρο 2 η εγκατάσταση και λειτουργία ηλεκτρονικών υπολογιστών σε καταστήματα που λειτουργούν ως επιχειρήσεις προσφοράς υπηρεσιών διαδικτύου. Η διενέργεια, όμως, παιγνίου με τους υπολογιστές αυτούς, ανεξάρτητα από τον τρόπο διενέργειάς του, απαγορεύεται.</w:t>
      </w:r>
    </w:p>
    <w:p>
      <w:pPr>
        <w:spacing w:before="240" w:after="240"/>
        <w:rPr>
          <w:lang w:val="el" w:eastAsia="el"/>
        </w:rPr>
      </w:pPr>
      <w:r>
        <w:rPr>
          <w:lang w:val="el" w:eastAsia="el"/>
        </w:rPr>
        <w:t>Για τη λειτουργία επιχείρησης προσφοράς υπηρεσιών διαδικτύου απαιτείται ειδική αδεία του δήμου η της κοινότητας στην περιφέρεια του οποίου βρίσκεται το κατάστημα και αν λειτουργεί σε πλοίο της Λιμενικής Αρχής του α- φετηρίου λιμένα. Κατά την πρώτη εφαρμογή του μέτρου η επιχείρηση πρέπει να εφοδιαστεί με την αδεία αυτήεντός τριών (3) μηνών από την έναρξη ισχύος του νομού αυτού.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Όσοι εκμεταλλεύονται ή διευθύνουν κέντρα η άλλους χώρους της παραγράφου 1 του άρθρου 2 στα οποία διε- νεργούνται η εγκαθίστανται παίγνια απαγορευμένα κατά τις διατάξεις των προηγουμένων άρθρων, τιμωρούνται με φυλάκιση τουλάχιστον τριών (3) μηνών και με χρηματική ποινή τουλάχιστον πέντε χιλιάδων ευρώ. Σε περίπτωσηυποτροπής τιμωρούνται με φυλάκιση τουλάχιστον ενός (1) έτους και με χρηματική ποινή από είκοσι πέντε έως εβδομήντα πέντε χιλιάδων ευρώ. Το δικαστήριο διατάσσει και τη δήμευση των μηχανημάτων παιγνίων.</w:t>
      </w:r>
    </w:p>
    <w:p>
      <w:pPr>
        <w:pStyle w:val="MainText"/>
        <w:spacing w:before="120" w:after="0"/>
        <w:rPr>
          <w:lang w:val="el" w:eastAsia="el"/>
        </w:rPr>
      </w:pPr>
      <w:r>
        <w:rPr>
          <w:b/>
          <w:bCs/>
          <w:lang w:val="el" w:eastAsia="el"/>
        </w:rPr>
        <w:t>2.</w:t>
      </w:r>
      <w:r>
        <w:rPr>
          <w:lang w:val="el" w:eastAsia="el"/>
        </w:rPr>
        <w:t xml:space="preserve"> Οι διατάξεις της περίπτωσης γ της παραγράφου 1, η παράγραφος 3 και η παράγραφος 4 του άρθρου 7 του κω- δικοποιημένου Β.Δ. 29/1971 εφαρμόζονται αναλόγως.</w:t>
      </w:r>
    </w:p>
    <w:p>
      <w:pPr>
        <w:pStyle w:val="Heading6"/>
        <w:spacing w:before="240" w:after="240"/>
        <w:rPr>
          <w:lang w:val="el" w:eastAsia="el"/>
        </w:rPr>
      </w:pPr>
      <w:r>
        <w:rPr>
          <w:b/>
          <w:bCs/>
          <w:lang w:val="el" w:eastAsia="el"/>
        </w:rPr>
        <w:t>Άρθρο 5Δι</w:t>
      </w:r>
    </w:p>
    <w:p>
      <w:pPr>
        <w:pStyle w:val="Heading6"/>
        <w:spacing w:before="240" w:after="240"/>
        <w:rPr>
          <w:lang w:val="el" w:eastAsia="el"/>
        </w:rPr>
      </w:pPr>
      <w:r>
        <w:rPr>
          <w:b/>
          <w:bCs/>
          <w:lang w:val="el" w:eastAsia="el"/>
        </w:rPr>
        <w:t>οικητικές κυρώσεις</w:t>
      </w:r>
    </w:p>
    <w:p>
      <w:pPr>
        <w:pStyle w:val="MainText"/>
        <w:spacing w:before="120" w:after="0"/>
        <w:rPr>
          <w:lang w:val="el" w:eastAsia="el"/>
        </w:rPr>
      </w:pPr>
      <w:r>
        <w:rPr>
          <w:b/>
          <w:bCs/>
          <w:lang w:val="el" w:eastAsia="el"/>
        </w:rPr>
        <w:t>1.</w:t>
      </w:r>
      <w:r>
        <w:rPr>
          <w:lang w:val="el" w:eastAsia="el"/>
        </w:rPr>
        <w:t xml:space="preserve"> Πέρα από την επιβολή των προβλεπομένων ποινικών κυρώσεων, αν διαπιστωθεί η διεξαγωγή ή εγκατάστασηαπαγορευμένου, κατά τις διατάξεις των προηγουμένων άρθρων παιγνίου, επιβάλλεται πρόστιμο δέκα χιλιάδων ευρώ για κάθε μηχάνημα παιγνίου και οριστική αφαίρεση της αδει'ας λειτουργίας της επιχείρησης, κατά τις διατάξεις του άρθρου 7.</w:t>
      </w:r>
    </w:p>
    <w:p>
      <w:pPr>
        <w:pStyle w:val="MainText"/>
        <w:spacing w:before="120" w:after="0"/>
        <w:rPr>
          <w:lang w:val="el" w:eastAsia="el"/>
        </w:rPr>
      </w:pPr>
      <w:r>
        <w:rPr>
          <w:b/>
          <w:bCs/>
          <w:lang w:val="el" w:eastAsia="el"/>
        </w:rPr>
        <w:t>2.</w:t>
      </w:r>
      <w:r>
        <w:rPr>
          <w:lang w:val="el" w:eastAsia="el"/>
        </w:rPr>
        <w:t xml:space="preserve"> Το πράστιμο επιβάλλεται με απάφαση του προϊσταμένου της αρμόδιας αρχής, της παρ. 1 του άρθρου 6, που διαπιστώνει την παράβαση. Στην απάφαση αυτή γίνεται περιγραφή της παράβασης, αναγράφεται το πράστιμο που επιβάλλεται, καθώς και η διάταξη που εφαρμάζεται. Μαζί με την απάφαση κοινοποιείται στον παραβάτη αντίγραφο της σχετικής έκθεσης ελέγχου.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Έκθεση βεβαίωσης παραβάσεων</w:t>
      </w:r>
    </w:p>
    <w:p>
      <w:pPr>
        <w:pStyle w:val="MainText"/>
        <w:spacing w:before="120" w:after="0"/>
        <w:rPr>
          <w:lang w:val="el" w:eastAsia="el"/>
        </w:rPr>
      </w:pPr>
      <w:r>
        <w:rPr>
          <w:b/>
          <w:bCs/>
          <w:lang w:val="el" w:eastAsia="el"/>
        </w:rPr>
        <w:t>1.</w:t>
      </w:r>
      <w:r>
        <w:rPr>
          <w:lang w:val="el" w:eastAsia="el"/>
        </w:rPr>
        <w:t xml:space="preserve"> Για την τήρηση των διατάξεων του νάμου αυτού αρ- μάδιες είναι οι Αστυνομικές Αρχές. Στα πλοία γραμμώνεσωτερικού, στα επαγγελματικά πλοία τουριστικών πλάων εσωτερικού, στα αγκυροβολημένα πλοία και στους χερσαίους χώρους των λιμενικών ζωνών αρμάδια είναι η Λιμενική Αρχή.</w:t>
      </w:r>
    </w:p>
    <w:p>
      <w:pPr>
        <w:pStyle w:val="MainText"/>
        <w:spacing w:before="120" w:after="0"/>
        <w:rPr>
          <w:lang w:val="el" w:eastAsia="el"/>
        </w:rPr>
      </w:pPr>
      <w:r>
        <w:rPr>
          <w:b/>
          <w:bCs/>
          <w:lang w:val="el" w:eastAsia="el"/>
        </w:rPr>
        <w:t>2.</w:t>
      </w:r>
      <w:r>
        <w:rPr>
          <w:lang w:val="el" w:eastAsia="el"/>
        </w:rPr>
        <w:t xml:space="preserve"> Αν τα άργανα του Σώματος Δίωξης ΟικονομικούΕγκλήματος κατά τον έλεγχο υποθέσεων των αρμοδιοτήτων τους, διαπιστώσουν παραβάσεις του νομού για τα παίγνια, επιβάλλουν τις κυρώσεις και προβαίνουν στιςενέργειες που προβλέπονται στο προηγούμενο άρθρο.</w:t>
      </w:r>
    </w:p>
    <w:p>
      <w:pPr>
        <w:pStyle w:val="Heading6"/>
        <w:spacing w:before="240" w:after="240"/>
        <w:rPr>
          <w:lang w:val="el" w:eastAsia="el"/>
        </w:rPr>
      </w:pPr>
      <w:r>
        <w:rPr>
          <w:b/>
          <w:bCs/>
          <w:lang w:val="el" w:eastAsia="el"/>
        </w:rPr>
        <w:t>Άρθρο 7Ε</w:t>
      </w:r>
    </w:p>
    <w:p>
      <w:pPr>
        <w:pStyle w:val="Heading6"/>
        <w:spacing w:before="240" w:after="240"/>
        <w:rPr>
          <w:lang w:val="el" w:eastAsia="el"/>
        </w:rPr>
      </w:pPr>
      <w:r>
        <w:rPr>
          <w:b/>
          <w:bCs/>
          <w:lang w:val="el" w:eastAsia="el"/>
        </w:rPr>
        <w:t>ξουσιοδότηση</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Οικονομίας και Οικονομικών, Εσωτερικών, Δημοσίας Διοίκησης και Αποκέντρωσης, Δημοσίας Τάξης και Εμπορικής Ναυτιλίας καθορίζονται οι οροί, οι προϋποθέσεις, η διαδικασία και τα δικαιολογητικά για τη χορήγηση αδειών λειτουργίας επιχειρήσεων προσφοράς υπηρεσιών διαδικτύου.</w:t>
      </w:r>
    </w:p>
    <w:p>
      <w:pPr>
        <w:pStyle w:val="MainText"/>
        <w:spacing w:before="120" w:after="0"/>
        <w:rPr>
          <w:lang w:val="el" w:eastAsia="el"/>
        </w:rPr>
      </w:pPr>
      <w:r>
        <w:rPr>
          <w:b/>
          <w:bCs/>
          <w:lang w:val="el" w:eastAsia="el"/>
        </w:rPr>
        <w:t>2.</w:t>
      </w:r>
      <w:r>
        <w:rPr>
          <w:lang w:val="el" w:eastAsia="el"/>
        </w:rPr>
        <w:t xml:space="preserve"> Με όμοια απόφαση καθορίζεται και το όργανο πουεπιβάλλει την αφαίρεση της αδει'ας λειτουργίας της επιχείρησης, Ο τρόπος και η διαδικασία αφαίρεσης αυτής και κάθε άλλη αναγκαία λεπτομέρεια για την εφαρμογή των διατάξεων του νομού αυτού.</w:t>
      </w:r>
    </w:p>
    <w:p>
      <w:pPr>
        <w:pStyle w:val="Heading6"/>
        <w:spacing w:before="240" w:after="240"/>
        <w:rPr>
          <w:lang w:val="el" w:eastAsia="el"/>
        </w:rPr>
      </w:pPr>
      <w:r>
        <w:rPr>
          <w:b/>
          <w:bCs/>
          <w:lang w:val="el" w:eastAsia="el"/>
        </w:rPr>
        <w:t>Άρθρο 8Ε</w:t>
      </w:r>
    </w:p>
    <w:p>
      <w:pPr>
        <w:pStyle w:val="Heading6"/>
        <w:spacing w:before="240" w:after="240"/>
        <w:rPr>
          <w:lang w:val="el" w:eastAsia="el"/>
        </w:rPr>
      </w:pPr>
      <w:r>
        <w:rPr>
          <w:b/>
          <w:bCs/>
          <w:lang w:val="el" w:eastAsia="el"/>
        </w:rPr>
        <w:t>πιστροφή τέλους</w:t>
      </w:r>
    </w:p>
    <w:p>
      <w:pPr>
        <w:spacing w:before="240" w:after="240"/>
        <w:rPr>
          <w:lang w:val="el" w:eastAsia="el"/>
        </w:rPr>
      </w:pPr>
      <w:r>
        <w:rPr>
          <w:lang w:val="el" w:eastAsia="el"/>
        </w:rPr>
        <w:t>Σε όσους έχουν καταβαλει τέλος διενεργείας ψυχαγωγικών τεχνικών παιγνίων έτους 2002 για ηλεκτρονικά,ηλεκτρικά η ηλεκτρομηχανικά μηχανήματα παιγνίων επιστρέφεται ποσό που αντιστοιχεί σε τόσα δωδέκατα τουετήσιου τέλους, όσοι ακέραιοι ημερολογιακοί μήνες απομένουν από τη δημοσίευση του παρόντος νομού στην Εφημερίδα της Κυβερνήσεως μέχρι τη λήξη του έτους. Η επιστροφή πραγματοποιείται μόνο εφόσον δεν έχει διαπιστωθεί παράβαση των διατάξεων περί παιγνίων και δεν εκκρεμεί διαδικασία ενώπιον των Επιτροπών της παρ. 4 του άρθρου 15 του Ν. 2753/1999 (ΦΕΚ 249 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Διατηρούμενες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Με τις διατάξεις του νόμου αυτού δεν θίγονται οι διατάξεις του Ν. 2206/1994 (ΦΕΚ 62 Α'), καθώς και οι λοιπές διατάξεις περί καζίνο.</w:t>
      </w:r>
    </w:p>
    <w:p>
      <w:pPr>
        <w:pStyle w:val="MainText"/>
        <w:spacing w:before="120" w:after="0"/>
        <w:rPr>
          <w:lang w:val="el" w:eastAsia="el"/>
        </w:rPr>
      </w:pPr>
      <w:r>
        <w:rPr>
          <w:b/>
          <w:bCs/>
          <w:lang w:val="el" w:eastAsia="el"/>
        </w:rPr>
        <w:t>2.</w:t>
      </w:r>
      <w:r>
        <w:rPr>
          <w:lang w:val="el" w:eastAsia="el"/>
        </w:rPr>
        <w:t xml:space="preserve"> Από την έναρξη ισχύος του νομού αυτού, οι τριμελείς επιτροπές παιγνίων που προβλέπονται από τις διατάξεις της παρ. 4 του άρθρου 15 του Ν. 2753/1999 παύουν να λειτουργούν. Εξακολουθούν όμως να λειτουργούν μέχρι πε- ρατώσεως της εξέτασης των μηχανημάτων παιγνίων που δεσμεύτηκαν από τα ελεγκτικά όργανα και για τα οποία διατυπώθηκε επιφύλαξη.</w:t>
      </w:r>
    </w:p>
    <w:p>
      <w:pPr>
        <w:pStyle w:val="Heading6"/>
        <w:spacing w:before="240" w:after="240"/>
        <w:rPr>
          <w:lang w:val="el" w:eastAsia="el"/>
        </w:rPr>
      </w:pPr>
      <w:r>
        <w:rPr>
          <w:b/>
          <w:bCs/>
          <w:lang w:val="el" w:eastAsia="el"/>
        </w:rPr>
        <w:t>Άρθρο 10Τ</w:t>
      </w:r>
    </w:p>
    <w:p>
      <w:pPr>
        <w:pStyle w:val="Heading6"/>
        <w:spacing w:before="240" w:after="240"/>
        <w:rPr>
          <w:lang w:val="el" w:eastAsia="el"/>
        </w:rPr>
      </w:pPr>
      <w:r>
        <w:rPr>
          <w:b/>
          <w:bCs/>
          <w:lang w:val="el" w:eastAsia="el"/>
        </w:rPr>
        <w:t>ροποποιούμενες διατάξεις</w:t>
      </w:r>
    </w:p>
    <w:p>
      <w:pPr>
        <w:pStyle w:val="MainText"/>
        <w:spacing w:before="120" w:after="0"/>
        <w:rPr>
          <w:lang w:val="el" w:eastAsia="el"/>
        </w:rPr>
      </w:pPr>
      <w:r>
        <w:rPr>
          <w:b/>
          <w:bCs/>
          <w:lang w:val="el" w:eastAsia="el"/>
        </w:rPr>
        <w:t>1.</w:t>
      </w:r>
      <w:r>
        <w:rPr>
          <w:lang w:val="el" w:eastAsia="el"/>
        </w:rPr>
        <w:t xml:space="preserve"> Οι διατάξεις του άρθρου 6 εφαρμόζονται αναλόγως και για τα διεξαγόμενα με παιγνιόχαρτα παίγνια.</w:t>
      </w:r>
    </w:p>
    <w:p>
      <w:pPr>
        <w:pStyle w:val="MainText"/>
        <w:spacing w:before="120" w:after="0"/>
        <w:rPr>
          <w:lang w:val="el" w:eastAsia="el"/>
        </w:rPr>
      </w:pPr>
      <w:r>
        <w:rPr>
          <w:b/>
          <w:bCs/>
          <w:lang w:val="el" w:eastAsia="el"/>
        </w:rPr>
        <w:t>2.</w:t>
      </w:r>
      <w:r>
        <w:rPr>
          <w:lang w:val="el" w:eastAsia="el"/>
        </w:rPr>
        <w:t xml:space="preserve"> Οι παράγραφοι 1 έως 8 του άρθρου 8 του Ν. 2515/ 1997 (ΦΕΚ 154 A') αντικαθίστανται ως εξής:</w:t>
      </w:r>
    </w:p>
    <w:p>
      <w:pPr>
        <w:spacing w:before="240" w:after="240"/>
        <w:rPr>
          <w:lang w:val="el" w:eastAsia="el"/>
        </w:rPr>
      </w:pPr>
      <w:r>
        <w:rPr>
          <w:lang w:val="el" w:eastAsia="el"/>
        </w:rPr>
        <w:t>«1 . Τα ψυχαγωγικά τεχνικά παίγνια με παιγνιόχαρτα διε- 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 δίδεται εντός προθεσμίας τριάντα (30) ήμερων από τηνημερομηνία υποβολής της σχετικής αίτησης συνοδευομέ- νης από τα απαιτούμενα δικαιολογητικά.</w:t>
      </w:r>
    </w:p>
    <w:p>
      <w:pPr>
        <w:spacing w:before="240" w:after="240"/>
        <w:rPr>
          <w:lang w:val="el" w:eastAsia="el"/>
        </w:rPr>
      </w:pPr>
      <w:r>
        <w:rPr>
          <w:lang w:val="el" w:eastAsia="el"/>
        </w:rPr>
        <w:t>2.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p>
    <w:p>
      <w:pPr>
        <w:spacing w:before="240" w:after="240"/>
        <w:rPr>
          <w:lang w:val="el" w:eastAsia="el"/>
        </w:rPr>
      </w:pPr>
      <w:r>
        <w:rPr>
          <w:lang w:val="el" w:eastAsia="el"/>
        </w:rPr>
        <w:t>3.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p>
    <w:p>
      <w:pPr>
        <w:spacing w:before="240" w:after="240"/>
        <w:rPr>
          <w:lang w:val="el" w:eastAsia="el"/>
        </w:rPr>
      </w:pPr>
      <w:r>
        <w:rPr>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p>
    <w:p>
      <w:pPr>
        <w:spacing w:before="240" w:after="240"/>
        <w:rPr>
          <w:lang w:val="el" w:eastAsia="el"/>
        </w:rPr>
      </w:pPr>
      <w:r>
        <w:rPr>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p>
    <w:p>
      <w:pPr>
        <w:spacing w:before="240" w:after="240"/>
        <w:rPr>
          <w:lang w:val="el" w:eastAsia="el"/>
        </w:rPr>
      </w:pPr>
      <w:r>
        <w:rPr>
          <w:lang w:val="el" w:eastAsia="el"/>
        </w:rPr>
        <w:t>γ. Για δήμους και κοινότητες με πληθυσμό από 2.001 μέχρι 10.000 κατοίκους σε τριακόσια ευρώ.</w:t>
      </w:r>
    </w:p>
    <w:p>
      <w:pPr>
        <w:spacing w:before="240" w:after="240"/>
        <w:rPr>
          <w:lang w:val="el" w:eastAsia="el"/>
        </w:rPr>
      </w:pPr>
      <w:r>
        <w:rPr>
          <w:lang w:val="el" w:eastAsia="el"/>
        </w:rPr>
        <w:t>δ. Για δήμους με πληθυσμό από 10.001 μέχρι 50.000 κατοίκους σε τετρακόσια ευρώ.</w:t>
      </w:r>
    </w:p>
    <w:p>
      <w:pPr>
        <w:spacing w:before="240" w:after="240"/>
        <w:rPr>
          <w:lang w:val="el" w:eastAsia="el"/>
        </w:rPr>
      </w:pPr>
      <w:r>
        <w:rPr>
          <w:lang w:val="el" w:eastAsia="el"/>
        </w:rPr>
        <w:t>ε. Για δήμους με πληθυσμό πάνω από 50.000 κατοίκους σε επτακόσια ευρώ.</w:t>
      </w:r>
    </w:p>
    <w:p>
      <w:pPr>
        <w:spacing w:before="240" w:after="240"/>
        <w:rPr>
          <w:lang w:val="el" w:eastAsia="el"/>
        </w:rPr>
      </w:pPr>
      <w:r>
        <w:rPr>
          <w:lang w:val="el" w:eastAsia="el"/>
        </w:rPr>
        <w:t>στ. Για εντευκτήρια σωματείων, συλλόγων και ομίλων σε χίλια ευρώ.</w:t>
      </w:r>
    </w:p>
    <w:p>
      <w:pPr>
        <w:spacing w:before="240" w:after="240"/>
        <w:rPr>
          <w:lang w:val="el" w:eastAsia="el"/>
        </w:rPr>
      </w:pPr>
      <w:r>
        <w:rPr>
          <w:lang w:val="el" w:eastAsia="el"/>
        </w:rPr>
        <w:t>4.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 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p>
    <w:p>
      <w:pPr>
        <w:spacing w:before="240" w:after="240"/>
        <w:rPr>
          <w:lang w:val="el" w:eastAsia="el"/>
        </w:rPr>
      </w:pPr>
      <w:r>
        <w:rPr>
          <w:lang w:val="el" w:eastAsia="el"/>
        </w:rPr>
        <w:t xml:space="preserve">5. Το ετήσιο τέλος καταβάλλεται από τον ιδιοκτήτη του καταστήματος στις αρμόδιες για τη φορολογία του εισο- </w:t>
      </w:r>
    </w:p>
    <w:p>
      <w:pPr>
        <w:spacing w:before="240" w:after="240"/>
        <w:rPr>
          <w:lang w:val="el" w:eastAsia="el"/>
        </w:rPr>
      </w:pPr>
      <w:r>
        <w:rPr>
          <w:lang w:val="el" w:eastAsia="el"/>
        </w:rPr>
        <w:t>δήματός τους Δημόσιες Οικονομικές Υπηρεσίες (Δ.Ο.Υ.) με την υποβολή:</w:t>
      </w:r>
    </w:p>
    <w:p>
      <w:pPr>
        <w:spacing w:before="240" w:after="240"/>
        <w:rPr>
          <w:lang w:val="el" w:eastAsia="el"/>
        </w:rPr>
      </w:pPr>
      <w:r>
        <w:rPr>
          <w:lang w:val="el" w:eastAsia="el"/>
        </w:rPr>
        <w:t>α. Δήλωσης απογραφής, στην οποία αναγράφεται οαριθμός των ειδικά διασκευασμένων τραπεζιών και</w:t>
      </w:r>
    </w:p>
    <w:p>
      <w:pPr>
        <w:spacing w:before="240" w:after="240"/>
        <w:rPr>
          <w:lang w:val="el" w:eastAsia="el"/>
        </w:rPr>
      </w:pPr>
      <w:r>
        <w:rPr>
          <w:lang w:val="el" w:eastAsia="el"/>
        </w:rPr>
        <w:t>β. Υπεύθυνης δήλωσης του Ν. 1599/1986 (ΦΕΚ 75 Α"),ότι: στα ειδικά διασκευασμένα τραπέζια της συνυποβαλλόμενης δήλωσης απογραφής διεξάγονται μονό ψυχαγωγικά τεχνικά παίγνια.</w:t>
      </w:r>
    </w:p>
    <w:p>
      <w:pPr>
        <w:spacing w:before="240" w:after="240"/>
        <w:rPr>
          <w:lang w:val="el" w:eastAsia="el"/>
        </w:rPr>
      </w:pPr>
      <w:r>
        <w:rPr>
          <w:lang w:val="el" w:eastAsia="el"/>
        </w:rPr>
        <w:t>Με την καταβολή του τέλους, η αρμόδια Δ.Ο.Υ. εκδίδει σχετικό αποδεικτικό καταβολής και προβαίνει στη θεώρηση της δήλωσης απογραφής που επισυνάπτονται στην εκδιδόμενη άδεια.</w:t>
      </w:r>
    </w:p>
    <w:p>
      <w:pPr>
        <w:spacing w:before="240" w:after="240"/>
        <w:rPr>
          <w:lang w:val="el" w:eastAsia="el"/>
        </w:rPr>
      </w:pPr>
      <w:r>
        <w:rPr>
          <w:lang w:val="el" w:eastAsia="el"/>
        </w:rPr>
        <w:t>6.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p>
    <w:p>
      <w:pPr>
        <w:spacing w:before="240" w:after="240"/>
        <w:rPr>
          <w:lang w:val="el" w:eastAsia="el"/>
        </w:rPr>
      </w:pPr>
      <w:r>
        <w:rPr>
          <w:lang w:val="el" w:eastAsia="el"/>
        </w:rPr>
        <w:t>7.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αρμόδια Δ.Ο.Υ. πρόστιμο, το οποίο ανέρχεται στο πενταπλάσιο του κατά την παράγραφο 3 προβλεπόμενου τέλους.</w:t>
      </w:r>
    </w:p>
    <w:p>
      <w:pPr>
        <w:spacing w:before="240" w:after="240"/>
        <w:rPr>
          <w:lang w:val="el" w:eastAsia="el"/>
        </w:rPr>
      </w:pPr>
      <w:r>
        <w:rPr>
          <w:lang w:val="el" w:eastAsia="el"/>
        </w:rPr>
        <w:t>8.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αυτού,εφαρμόζονται ανάλογα οι διατάξεις του άρθρου 9 του Ν. 2523/1997».</w:t>
      </w:r>
    </w:p>
    <w:p>
      <w:pPr>
        <w:pStyle w:val="MainText"/>
        <w:spacing w:before="120" w:after="0"/>
        <w:rPr>
          <w:lang w:val="el" w:eastAsia="el"/>
        </w:rPr>
      </w:pPr>
      <w:r>
        <w:rPr>
          <w:b/>
          <w:bCs/>
          <w:lang w:val="el" w:eastAsia="el"/>
        </w:rPr>
        <w:t>3.</w:t>
      </w:r>
      <w:r>
        <w:rPr>
          <w:lang w:val="el" w:eastAsia="el"/>
        </w:rPr>
        <w:t xml:space="preserve"> Οι παράγραφοι 9, 10, 11 και 12 του άρθρου 8 του Ν. 2515/1997 καταργούνται.</w:t>
      </w:r>
    </w:p>
    <w:p>
      <w:pPr>
        <w:pStyle w:val="MainText"/>
        <w:spacing w:before="120" w:after="0"/>
        <w:rPr>
          <w:lang w:val="el" w:eastAsia="el"/>
        </w:rPr>
      </w:pPr>
      <w:r>
        <w:rPr>
          <w:b/>
          <w:bCs/>
          <w:lang w:val="el" w:eastAsia="el"/>
        </w:rPr>
        <w:t>4.</w:t>
      </w:r>
      <w:r>
        <w:rPr>
          <w:lang w:val="el" w:eastAsia="el"/>
        </w:rPr>
        <w:t xml:space="preserve"> Τα δυο πρώτα εδάφια της παραγράφου 13 του άρθρου 8 του Ν. 2515/1997 καταργούνται και το απομένον τρίτο εδάφιο αριθμείται ως παράγραφος 9.</w:t>
      </w:r>
    </w:p>
    <w:p>
      <w:pPr>
        <w:pStyle w:val="MainText"/>
        <w:spacing w:before="120" w:after="0"/>
        <w:rPr>
          <w:lang w:val="el" w:eastAsia="el"/>
        </w:rPr>
      </w:pPr>
      <w:r>
        <w:rPr>
          <w:b/>
          <w:bCs/>
          <w:lang w:val="el" w:eastAsia="el"/>
        </w:rPr>
        <w:t>5.</w:t>
      </w:r>
      <w:r>
        <w:rPr>
          <w:lang w:val="el" w:eastAsia="el"/>
        </w:rPr>
        <w:t xml:space="preserve"> Η παράγραφος 14 του άρθρου 8 του Ν. 2515/1997 κα- ταργείται και οι παράγραφοι 15 και 16 λαμβάνουν τοναριθμό 10 και 11 αντιστοίχως.</w:t>
      </w:r>
    </w:p>
    <w:p>
      <w:pPr>
        <w:pStyle w:val="MainText"/>
        <w:spacing w:before="120" w:after="0"/>
        <w:rPr>
          <w:lang w:val="el" w:eastAsia="el"/>
        </w:rPr>
      </w:pPr>
      <w:r>
        <w:rPr>
          <w:b/>
          <w:bCs/>
          <w:lang w:val="el" w:eastAsia="el"/>
        </w:rPr>
        <w:t>6.</w:t>
      </w:r>
      <w:r>
        <w:rPr>
          <w:lang w:val="el" w:eastAsia="el"/>
        </w:rPr>
        <w:t xml:space="preserve"> 0 τίτλος του άρθρου 7 του κωδικοποιημένου Β.Δ. 29/1971 αντικαθίσταται ως εξής «Ποινικές διατάξεις για τη διενέργεια τυχερών παιγνίων με παιγνιόχαρτα».</w:t>
      </w:r>
    </w:p>
    <w:p>
      <w:pPr>
        <w:pStyle w:val="MainText"/>
        <w:spacing w:before="120" w:after="0"/>
        <w:rPr>
          <w:lang w:val="el" w:eastAsia="el"/>
        </w:rPr>
      </w:pPr>
      <w:r>
        <w:rPr>
          <w:b/>
          <w:bCs/>
          <w:lang w:val="el" w:eastAsia="el"/>
        </w:rPr>
        <w:t>7.</w:t>
      </w:r>
      <w:r>
        <w:rPr>
          <w:lang w:val="el" w:eastAsia="el"/>
        </w:rPr>
        <w:t xml:space="preserve"> Η παράγραφος 5 του άρθρου 7 του κωδικοποιημένου Β.Δ. 29/1971 αντικαθίσταται ως εξής:</w:t>
      </w:r>
    </w:p>
    <w:p>
      <w:pPr>
        <w:spacing w:before="240" w:after="240"/>
        <w:rPr>
          <w:lang w:val="el" w:eastAsia="el"/>
        </w:rPr>
      </w:pPr>
      <w:r>
        <w:rPr>
          <w:lang w:val="el" w:eastAsia="el"/>
        </w:rPr>
        <w:t>«5 Εις τους κατά το άρθρον 6 αναπήρους τους εκμεταλλευόμενους αλλά των εν αυτώ καθοριζομένων παιγνίων επιβάλλονται αι ποιναί της παρ. 1 εδαφ. δ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 το άρθρο 5 και η παράγραφος 3 του άρθρου 6 του κωδικοποιημένου Β.Δ. 29/1971, οι παράγραφοι 3, 4, 5, 6 και 7 του άρθρου 15 του Ν. 2753/1999, το άρθρο 30 του Ν. 2873/2000 (ΦΕΚ 285 Α") και το άρθρο 8 του Ν. 2954/2001 (ΦΕΚ 255 Α") καθώς και κάθε άλλη διάταξη που αντίκειται στις διατάξεις του νόμου αυτού ή ρυθμίζει διαφορετικά τα θέματα που προβλέπονται από αυτόν.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διατάξεις αυτού.</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εκτέλεση του ως νόμου του Κράτους.</w:t>
      </w:r>
    </w:p>
    <w:p>
      <w:pPr>
        <w:spacing w:before="240" w:after="240"/>
        <w:rPr>
          <w:lang w:val="el" w:eastAsia="el"/>
        </w:rPr>
      </w:pPr>
      <w:r>
        <w:rPr>
          <w:lang w:val="el" w:eastAsia="el"/>
        </w:rPr>
        <w:t>Αθήνα, 29 Ιουλίου 2002</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ΟΙΚΟΝΟΜΙΑΣ ΚΑΙ ΕΣΩΤΕΡΙΚΩΝ, ΔΗΜΟΣΙΑΣ ΔΙΟΙΚΗΣΗΣ</w:t>
      </w:r>
    </w:p>
    <w:p>
      <w:pPr>
        <w:spacing w:before="240" w:after="240"/>
        <w:rPr>
          <w:lang w:val="el" w:eastAsia="el"/>
        </w:rPr>
      </w:pPr>
      <w:r>
        <w:rPr>
          <w:lang w:val="el" w:eastAsia="el"/>
        </w:rPr>
        <w:t>ΟΙΚΟΝΟΜΙΚΩΝ ΚΑΙ ΑΠΟΚΕΝΤΡΩΣΗΣ</w:t>
      </w:r>
    </w:p>
    <w:p>
      <w:pPr>
        <w:spacing w:before="240" w:after="240"/>
        <w:rPr>
          <w:lang w:val="el" w:eastAsia="el"/>
        </w:rPr>
      </w:pPr>
      <w:r>
        <w:rPr>
          <w:b/>
          <w:bCs/>
          <w:lang w:val="el" w:eastAsia="el"/>
        </w:rPr>
        <w:t>Ν. ΧΡΙΣΤΟΔΟΥΛΑΚΗΣ Κ. ΣΚΑΝΔΑΛΙΔΗΣ</w:t>
      </w:r>
    </w:p>
    <w:p>
      <w:pPr>
        <w:spacing w:before="240" w:after="240"/>
        <w:rPr>
          <w:lang w:val="el" w:eastAsia="el"/>
        </w:rPr>
      </w:pPr>
      <w:r>
        <w:rPr>
          <w:lang w:val="el" w:eastAsia="el"/>
        </w:rPr>
        <w:t>ΔΙΚΑΙΟΣΥΝΗΣ ΔΗΜΟΣΙΑΣ ΤΑΞΗΣ</w:t>
      </w:r>
    </w:p>
    <w:p>
      <w:pPr>
        <w:spacing w:before="240" w:after="240"/>
        <w:rPr>
          <w:lang w:val="el" w:eastAsia="el"/>
        </w:rPr>
      </w:pPr>
      <w:r>
        <w:rPr>
          <w:b/>
          <w:bCs/>
          <w:lang w:val="el" w:eastAsia="el"/>
        </w:rPr>
        <w:t>Φ. ΠΕΤΣΑΛΝΙΚΟΣ Μ. ΧΡΥΣΟΧΟΪΔΗΣ</w:t>
      </w:r>
    </w:p>
    <w:p>
      <w:pPr>
        <w:spacing w:before="240" w:after="240"/>
        <w:rPr>
          <w:lang w:val="el" w:eastAsia="el"/>
        </w:rPr>
      </w:pPr>
      <w:r>
        <w:rPr>
          <w:lang w:val="el" w:eastAsia="el"/>
        </w:rPr>
        <w:t>ΕΜΠΟΡΙΚΗΣ ΝΑΥΤΙΛΙΑΣ</w:t>
      </w:r>
      <w:r>
        <w:rPr>
          <w:b/>
          <w:bCs/>
          <w:lang w:val="el" w:eastAsia="el"/>
        </w:rPr>
        <w:t>Γ. ΑΝΩΜΕΡΙΤΗΣ</w:t>
      </w:r>
    </w:p>
    <w:p>
      <w:pPr>
        <w:spacing w:before="240" w:after="240"/>
        <w:rPr>
          <w:lang w:val="el" w:eastAsia="el"/>
        </w:rPr>
      </w:pPr>
      <w:r>
        <w:rPr>
          <w:i/>
          <w:iCs/>
          <w:lang w:val="el" w:eastAsia="el"/>
        </w:rPr>
        <w:t>Θεωρήθηκε καί τέθηκεη Μεγάλη Σφραγίδατου Κρότους</w:t>
      </w:r>
    </w:p>
    <w:p>
      <w:pPr>
        <w:spacing w:before="240" w:after="240"/>
        <w:rPr>
          <w:lang w:val="el" w:eastAsia="el"/>
        </w:rPr>
      </w:pPr>
      <w:r>
        <w:rPr>
          <w:lang w:val="el" w:eastAsia="el"/>
        </w:rPr>
        <w:t>Αθήνα, 29 Ιουλίου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ΠΛΗΡΟΦΟΡΙΕΣ ΔΗΜΟΣΙΕΥΜΑΤΩΝ Φ.Ε.Κ.: Τηλ. 1464</w:t>
      </w:r>
    </w:p>
    <w:p>
      <w:pPr>
        <w:spacing w:before="240" w:after="240"/>
        <w:rPr>
          <w:lang w:val="el" w:eastAsia="el"/>
        </w:rPr>
      </w:pPr>
      <w:r>
        <w:rPr>
          <w:lang w:val="el" w:eastAsia="el"/>
        </w:rPr>
        <w:t xml:space="preserve">Πληροφορίες A.E. - Ε.Π.Ε.: </w:t>
      </w:r>
      <w:r>
        <w:rPr>
          <w:b/>
          <w:bCs/>
          <w:lang w:val="el" w:eastAsia="el"/>
        </w:rPr>
        <w:t xml:space="preserve">010 5225 761 - 010 5230 841 </w:t>
      </w:r>
      <w:r>
        <w:rPr>
          <w:lang w:val="el" w:eastAsia="el"/>
        </w:rPr>
        <w:t xml:space="preserve">Πληροφορίες λοιπών Φ.Ε.Κ.: </w:t>
      </w:r>
      <w:r>
        <w:rPr>
          <w:b/>
          <w:bCs/>
          <w:lang w:val="el" w:eastAsia="el"/>
        </w:rPr>
        <w:t>0105225 713 - 010 5249 547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8"/>
        <w:gridCol w:w="1601"/>
        <w:gridCol w:w="2983"/>
        <w:gridCol w:w="134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ΓΡΑΦΕΙΑ</w:t>
            </w:r>
            <w:r>
              <w:rPr>
                <w:b/>
                <w:bCs/>
                <w:i w:val="0"/>
                <w:iCs w:val="0"/>
                <w:smallCaps w:val="0"/>
                <w:color w:val="000000"/>
                <w:lang w:val="el" w:eastAsia="el"/>
              </w:rPr>
              <w:t xml:space="preserve">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(0410) 597449</w:t>
            </w:r>
          </w:p>
          <w:p>
            <w:pPr>
              <w:spacing w:before="240"/>
              <w:rPr>
                <w:b w:val="0"/>
                <w:bCs w:val="0"/>
                <w:i w:val="0"/>
                <w:iCs w:val="0"/>
                <w:smallCaps w:val="0"/>
                <w:color w:val="000000"/>
                <w:lang w:val="el" w:eastAsia="el"/>
              </w:rPr>
            </w:pPr>
            <w:r>
              <w:rPr>
                <w:b/>
                <w:bCs/>
                <w:i w:val="0"/>
                <w:iCs w:val="0"/>
                <w:smallCaps w:val="0"/>
                <w:color w:val="000000"/>
                <w:lang w:val="el" w:eastAsia="el"/>
              </w:rPr>
              <w:t>(06610) 89 127/89 120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 185 31</w:t>
            </w:r>
          </w:p>
          <w:p>
            <w:pPr>
              <w:spacing w:before="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 4135 228 (0610) 638 109-110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(0810) 396 223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(06510) 87215</w:t>
            </w:r>
          </w:p>
          <w:p>
            <w:pPr>
              <w:spacing w:before="240"/>
              <w:rPr>
                <w:b w:val="0"/>
                <w:bCs w:val="0"/>
                <w:i w:val="0"/>
                <w:iCs w:val="0"/>
                <w:smallCaps w:val="0"/>
                <w:color w:val="000000"/>
                <w:lang w:val="el" w:eastAsia="el"/>
              </w:rPr>
            </w:pPr>
            <w:r>
              <w:rPr>
                <w:b/>
                <w:bCs/>
                <w:i w:val="0"/>
                <w:iCs w:val="0"/>
                <w:smallCaps w:val="0"/>
                <w:color w:val="000000"/>
                <w:lang w:val="el" w:eastAsia="el"/>
              </w:rPr>
              <w:t>(05310)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(02510) 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40 σελίδες 1 euro.</w:t>
      </w:r>
    </w:p>
    <w:p>
      <w:pPr>
        <w:spacing w:before="240" w:after="240"/>
        <w:rPr>
          <w:lang w:val="el" w:eastAsia="el"/>
        </w:rPr>
      </w:pPr>
      <w:r>
        <w:rPr>
          <w:lang w:val="el" w:eastAsia="el"/>
        </w:rPr>
        <w:t>• Για τα ΦΕΚ από 40 σελίδες και πάνω η τιμή προσαυξάνεται κατά 0,05 euro για κάθε επιπλέον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1594"/>
        <w:gridCol w:w="1145"/>
        <w:gridCol w:w="2315"/>
        <w:gridCol w:w="1561"/>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Περίσδσς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Δημοσίου Δικαίου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after="240"/>
        <w:rPr>
          <w:lang w:val="el" w:eastAsia="el"/>
        </w:rPr>
      </w:pPr>
      <w:r>
        <w:rPr>
          <w:lang w:val="el" w:eastAsia="el"/>
        </w:rPr>
        <w:t>Η τιμή διάθεσης φωτοαντιΥράφων ΦΕΚ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Πάράρτημά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2002 κατά 6 euro ανά έτος παλάιότητάς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Φεβρουάριο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