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3091/2002</w:t>
      </w:r>
    </w:p>
    <w:p>
      <w:pPr>
        <w:pStyle w:val="PreambelText"/>
        <w:spacing w:before="240" w:after="240"/>
        <w:rPr>
          <w:lang w:val="el" w:eastAsia="el"/>
        </w:rPr>
      </w:pPr>
      <w:r>
        <w:rPr>
          <w:lang w:val="el" w:eastAsia="el"/>
        </w:rPr>
        <w:t>ΝΟΜΟΣ ΥΠ’ ΑΡΙΘΜ. 3091</w:t>
      </w:r>
    </w:p>
    <w:p>
      <w:pPr>
        <w:pStyle w:val="PreambelText"/>
        <w:spacing w:before="240" w:after="240"/>
        <w:rPr>
          <w:lang w:val="el" w:eastAsia="el"/>
        </w:rPr>
      </w:pPr>
      <w:r>
        <w:rPr>
          <w:lang w:val="el" w:eastAsia="el"/>
        </w:rPr>
        <w:t>(ΦΕΚ Α' 330/24-12-2002)</w:t>
      </w:r>
    </w:p>
    <w:p>
      <w:pPr>
        <w:pStyle w:val="PreambelText"/>
        <w:spacing w:before="240" w:after="240"/>
        <w:rPr>
          <w:lang w:val="el" w:eastAsia="el"/>
        </w:rPr>
      </w:pPr>
      <w:r>
        <w:rPr>
          <w:lang w:val="el" w:eastAsia="el"/>
        </w:rPr>
        <w:t>Απλουστεύσεις και βελτιώσεις στη φορολογία εισοδήματος και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Ειδικός φόρος επί των ακινήτων</w:t>
      </w:r>
    </w:p>
    <w:p>
      <w:pPr>
        <w:pStyle w:val="MainText"/>
        <w:spacing w:before="120" w:after="0"/>
        <w:rPr>
          <w:lang w:val="el" w:eastAsia="el"/>
        </w:rPr>
      </w:pPr>
      <w:r>
        <w:rPr>
          <w:b/>
          <w:bCs/>
          <w:lang w:val="el" w:eastAsia="el"/>
        </w:rPr>
        <w:t>1.</w:t>
      </w:r>
      <w:r>
        <w:rPr>
          <w:lang w:val="el" w:eastAsia="el"/>
        </w:rPr>
        <w:t xml:space="preserve"> Εταιρείες οι οποίες έχουν εμπράγματα δικαιώματα πλήρους ή ψιλής κυριότητας ή επικαρπίας σε ακίνητα που βρίσκονται στην Ελλάδα, καταβάλλουν ειδικό ετήσιο φόρο τρία τοις εκατό (3%) επί της αξίας αυτών, όπως προσδιορίζεται με το άρθρο 17 του νόμου αυτού. </w:t>
      </w:r>
    </w:p>
    <w:p>
      <w:pPr>
        <w:pStyle w:val="MainText"/>
        <w:spacing w:before="120" w:after="0"/>
        <w:rPr>
          <w:lang w:val="el" w:eastAsia="el"/>
        </w:rPr>
      </w:pPr>
      <w:r>
        <w:rPr>
          <w:b/>
          <w:bCs/>
          <w:lang w:val="el" w:eastAsia="el"/>
        </w:rPr>
        <w:t>2.</w:t>
      </w:r>
      <w:r>
        <w:rPr>
          <w:lang w:val="el" w:eastAsia="el"/>
        </w:rPr>
        <w:t xml:space="preserve"> Από υποχρέωση της προηγούμενης παραγράφου εξαιρούνται, ανεξάρτητα από τη χώρα στην οποία έχουν την έδρα τους σύμφωνα με το καταστατικό τους:</w:t>
      </w:r>
    </w:p>
    <w:p>
      <w:pPr>
        <w:pStyle w:val="StructureList1"/>
        <w:spacing w:before="120" w:after="0"/>
        <w:rPr>
          <w:lang w:val="el" w:eastAsia="el"/>
        </w:rPr>
      </w:pPr>
      <w:r>
        <w:rPr>
          <w:lang w:val="el" w:eastAsia="el"/>
        </w:rPr>
        <w:t>α)</w:t>
      </w:r>
      <w:r>
        <w:rPr>
          <w:lang w:val="en" w:eastAsia="en"/>
        </w:rPr>
        <w:tab/>
      </w:r>
      <w:r>
        <w:rPr>
          <w:lang w:val="el" w:eastAsia="el"/>
        </w:rPr>
        <w:t>εταιρείες των οποίων οι μετοχές βρίσκονται σε διαπραγμάτευση σε οργανωμένη χρηματιστηριακή αγορά.</w:t>
      </w:r>
    </w:p>
    <w:p>
      <w:pPr>
        <w:pStyle w:val="StructureList1"/>
        <w:spacing w:before="120" w:after="0"/>
        <w:rPr>
          <w:lang w:val="el" w:eastAsia="el"/>
        </w:rPr>
      </w:pPr>
      <w:r>
        <w:rPr>
          <w:lang w:val="el" w:eastAsia="el"/>
        </w:rPr>
        <w:t>β)</w:t>
      </w:r>
      <w:r>
        <w:rPr>
          <w:lang w:val="en" w:eastAsia="en"/>
        </w:rPr>
        <w:tab/>
      </w:r>
      <w:r>
        <w:rPr>
          <w:lang w:val="el" w:eastAsia="el"/>
        </w:rPr>
        <w:t>εταιρείες οι οποίες έχουν και άλλα ακαθάριστα έσοδα στην Ελλάδα τα οποία είναι μεγαλύτερα των ακαθάριστων εσόδων από ακίνητα. Στα ακαθάριστα έσοδα από ακίνητα δεν υπολογίζονται τα έσοδα από ακίνητα, τα οποία ιδιοχρησιμοποιούν οι εταιρείες αποκλειστικά για την άσκηση της επιχειρηματικής τους δραστηριότητας.</w:t>
      </w:r>
    </w:p>
    <w:p>
      <w:pPr>
        <w:pStyle w:val="StructureList1"/>
        <w:spacing w:before="120" w:after="0"/>
        <w:rPr>
          <w:lang w:val="el" w:eastAsia="el"/>
        </w:rPr>
      </w:pPr>
      <w:r>
        <w:rPr>
          <w:lang w:val="el" w:eastAsia="el"/>
        </w:rPr>
        <w:t>γ)</w:t>
      </w:r>
      <w:r>
        <w:rPr>
          <w:lang w:val="en" w:eastAsia="en"/>
        </w:rPr>
        <w:tab/>
      </w:r>
      <w:r>
        <w:rPr>
          <w:lang w:val="el" w:eastAsia="el"/>
        </w:rPr>
        <w:t>ναυτιλιακές επιχειρήσεις που έχουν εγκαταστήσει γραφεία στην Ελλάδα σύμφωνα με τις διατάξεις του Α.Ν. 89/1967 (ΦΕΚ 132/Α΄), όπως τροποποιήθηκε και συμπληρώθηκε με τον Α.Ν. 378/1968 (ΦΕΚ 82/Α΄), το Ν. 27/1975 (ΦΕΚ 77/Α΄),το Ν. 814/1978(ΦΕΚ 144/Α΄) και το Ν. 2234/1994 (ΦΕΚ 142/Α΄) και πλοιοκτήτριες εταιρείες εμπορικών πλοίων για τα ακίνητα που ιδιοχρησιμοποιούν στην Ελλάδα αποκλειστικώς ως γραφεία ή αποθήκες για την κάλυψη των λειτουργικών τους αναγκών. Επίσης εταιρείες για τα ακίνητα που εκμισθώνουν σε ναυτιλιακές εταιρείες του Α.Ν. 89/1967 όπως ισχύει, αποκλειστικά για την εγκατάσταση των γραφείων ή των αποθηκών τους.</w:t>
      </w:r>
    </w:p>
    <w:p>
      <w:pPr>
        <w:pStyle w:val="StructureList1"/>
        <w:spacing w:before="120" w:after="0"/>
        <w:rPr>
          <w:lang w:val="el" w:eastAsia="el"/>
        </w:rPr>
      </w:pPr>
      <w:r>
        <w:rPr>
          <w:lang w:val="el" w:eastAsia="el"/>
        </w:rPr>
        <w:t>δ)</w:t>
      </w:r>
      <w:r>
        <w:rPr>
          <w:lang w:val="en" w:eastAsia="en"/>
        </w:rPr>
        <w:tab/>
      </w:r>
      <w:r>
        <w:rPr>
          <w:lang w:val="el" w:eastAsia="el"/>
        </w:rPr>
        <w:t>εταιρείες οι οποίες ανήκουν στο Ελληνικό Δημόσιο ή σε οργανισμούς δημοσίου δίκαιου, όπως αυτοί νοούνται σύμφωνα με την παράγραφο 2 του άρθρου 2 του Π.Δ. 346/1998 (ΦΕΚ 230/Α΄), όπως ισχύει.</w:t>
      </w:r>
    </w:p>
    <w:p>
      <w:pPr>
        <w:pStyle w:val="MainText"/>
        <w:spacing w:before="120" w:after="0"/>
        <w:rPr>
          <w:lang w:val="el" w:eastAsia="el"/>
        </w:rPr>
      </w:pPr>
      <w:r>
        <w:rPr>
          <w:b/>
          <w:bCs/>
          <w:lang w:val="el" w:eastAsia="el"/>
        </w:rPr>
        <w:t>3.</w:t>
      </w:r>
      <w:r>
        <w:rPr>
          <w:lang w:val="el" w:eastAsia="el"/>
        </w:rPr>
        <w:t xml:space="preserve"> Εξαιρούνται από τις διατάξεις της παραγράφου 1 οι εξής κατηγορίες επιχειρήσεων, εφόσον έχουν την έδρα τους σύμφωνα με το καταστατικό τους στην Ελλάδα ή σε άλλη χώρα της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ανώνυμες εταιρείες που έχουν ονομαστικές μετοχές μέχρι φυσικού προσώπου ή που δηλώνουν τα φυσικά πρόσωπα που τις κατέχουν,</w:t>
      </w:r>
    </w:p>
    <w:p>
      <w:pPr>
        <w:pStyle w:val="StructureList1"/>
        <w:spacing w:before="120" w:after="0"/>
        <w:rPr>
          <w:lang w:val="el" w:eastAsia="el"/>
        </w:rPr>
      </w:pPr>
      <w:r>
        <w:rPr>
          <w:lang w:val="el" w:eastAsia="el"/>
        </w:rPr>
        <w:t>β)</w:t>
      </w:r>
      <w:r>
        <w:rPr>
          <w:lang w:val="en" w:eastAsia="en"/>
        </w:rPr>
        <w:tab/>
      </w:r>
      <w:r>
        <w:rPr>
          <w:lang w:val="el" w:eastAsia="el"/>
        </w:rPr>
        <w:t>εταιρείες περιορισμένης ευθύνης, εφόσον τα εταιρικά μερίδια ανήκουν σε φυσικά πρόσωπα ή εφόσον δηλώνουν τα φυσικά πρόσωπα στα οποία ανήκουν οι εταιρείες οι οποίες συμμετέχουν,</w:t>
      </w:r>
    </w:p>
    <w:p>
      <w:pPr>
        <w:pStyle w:val="StructureList1"/>
        <w:spacing w:before="120" w:after="0"/>
        <w:rPr>
          <w:lang w:val="el" w:eastAsia="el"/>
        </w:rPr>
      </w:pPr>
      <w:r>
        <w:rPr>
          <w:lang w:val="el" w:eastAsia="el"/>
        </w:rPr>
        <w:t>γ)</w:t>
      </w:r>
      <w:r>
        <w:rPr>
          <w:lang w:val="en" w:eastAsia="en"/>
        </w:rPr>
        <w:tab/>
      </w:r>
      <w:r>
        <w:rPr>
          <w:lang w:val="el" w:eastAsia="el"/>
        </w:rPr>
        <w:t>προσωπικές εταιρείες, εφόσον οι εταιρικές μερίδες ανήκουν σε φυσικά πρόσωπα ή εφόσον δηλώνουν τα φυσικά πρόσωπα στα οποία ανήκουν οι εταιρείες οι οποίες συμμετέχουν.</w:t>
      </w:r>
    </w:p>
    <w:p>
      <w:pPr>
        <w:pStyle w:val="MainText"/>
        <w:spacing w:before="120" w:after="0"/>
        <w:rPr>
          <w:lang w:val="el" w:eastAsia="el"/>
        </w:rPr>
      </w:pPr>
      <w:r>
        <w:rPr>
          <w:b/>
          <w:bCs/>
          <w:lang w:val="el" w:eastAsia="el"/>
        </w:rPr>
        <w:t>4.</w:t>
      </w:r>
      <w:r>
        <w:rPr>
          <w:lang w:val="el" w:eastAsia="el"/>
        </w:rPr>
        <w:t xml:space="preserve">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υπάρχει σύμβαση διοικητικής συνδρομής για την καταπολέμηση της απάτης και της φοροδιαφυγής με τη χώρα της έδρας τους.</w:t>
      </w:r>
    </w:p>
    <w:p>
      <w:pPr>
        <w:pStyle w:val="MainText"/>
        <w:spacing w:before="120" w:after="0"/>
        <w:rPr>
          <w:lang w:val="el" w:eastAsia="el"/>
        </w:rPr>
      </w:pPr>
      <w:r>
        <w:rPr>
          <w:b/>
          <w:bCs/>
          <w:lang w:val="el" w:eastAsia="el"/>
        </w:rPr>
        <w:t>5.</w:t>
      </w:r>
      <w:r>
        <w:rPr>
          <w:lang w:val="el" w:eastAsia="el"/>
        </w:rPr>
        <w:t xml:space="preserve"> Η απόδειξη των νόμιμων προϋποθέσεων για την υπαγωγή του στις εξαιρέσεις των παραγράφων 2, 3 και 4 βαρύνει το πρόσωπο που τις επικαλείται. </w:t>
      </w:r>
    </w:p>
    <w:p>
      <w:pPr>
        <w:pStyle w:val="MainText"/>
        <w:spacing w:before="120" w:after="0"/>
        <w:rPr>
          <w:lang w:val="el" w:eastAsia="el"/>
        </w:rPr>
      </w:pPr>
      <w:r>
        <w:rPr>
          <w:b/>
          <w:bCs/>
          <w:lang w:val="el" w:eastAsia="el"/>
        </w:rPr>
        <w:t>6.</w:t>
      </w:r>
      <w:r>
        <w:rPr>
          <w:lang w:val="el" w:eastAsia="el"/>
        </w:rPr>
        <w:t xml:space="preserve"> Για την εφαρμογή των διατάξεων του παρόντος τα νομικά πρόσωπα που αναφέρονται στην παράγραφο 1 θεωρούνται κύριοι ή επικαρπωτές από το χρόνο σύνταξης των οριστικών συμβολαίων ανεξάρτητα από τη μεταγραφή τους.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Διαδικασία επιβολής του ειδικού φόρου</w:t>
      </w:r>
    </w:p>
    <w:p>
      <w:pPr>
        <w:pStyle w:val="MainText"/>
        <w:spacing w:before="120" w:after="0"/>
        <w:rPr>
          <w:lang w:val="el" w:eastAsia="el"/>
        </w:rPr>
      </w:pPr>
      <w:r>
        <w:rPr>
          <w:b/>
          <w:bCs/>
          <w:lang w:val="el" w:eastAsia="el"/>
        </w:rPr>
        <w:t>1.</w:t>
      </w:r>
      <w:r>
        <w:rPr>
          <w:lang w:val="el" w:eastAsia="el"/>
        </w:rPr>
        <w:t xml:space="preserve"> Χρόνος γένεσης της φορολογικής υποχρέωσης είναι η 1η Ιανουαρίου κάθε έτους. </w:t>
      </w:r>
    </w:p>
    <w:p>
      <w:pPr>
        <w:pStyle w:val="MainText"/>
        <w:spacing w:before="120" w:after="0"/>
        <w:rPr>
          <w:lang w:val="el" w:eastAsia="el"/>
        </w:rPr>
      </w:pPr>
      <w:r>
        <w:rPr>
          <w:b/>
          <w:bCs/>
          <w:lang w:val="el" w:eastAsia="el"/>
        </w:rPr>
        <w:t>2.</w:t>
      </w:r>
      <w:r>
        <w:rPr>
          <w:lang w:val="el" w:eastAsia="el"/>
        </w:rPr>
        <w:t xml:space="preserve"> Για τον υπολογισμό του φόρου λαμβάνεται υπόψη η αξία που έχουν τα ακίνητα και τα εμπράγματα σε αυτά δικαιώματα κατά την 1η Ιανουαρίου του έτους φορολογίας, για τον προσδιορισμό της οποίας εφαρμόζονται οι διατάξεις του άρθρου 10 του Ν. 2961/2001 . </w:t>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του φόρου αρμόδιος είναι ο προϊστάμενος της δημόσιας οικονομικής υπηρεσίας, που είναι αρμόδια για τη φορολογία εισοδήματος. Με απόφαση του Υπουργού Οικονομίας και Οικονομικών μπορεί κάθε φορά να τροποποιείται η αρμοδιότητα που ορίζεται από το προηγούμενο εδάφιο. </w:t>
      </w:r>
    </w:p>
    <w:p>
      <w:pPr>
        <w:pStyle w:val="MainText"/>
        <w:spacing w:before="120" w:after="0"/>
        <w:rPr>
          <w:lang w:val="el" w:eastAsia="el"/>
        </w:rPr>
      </w:pPr>
      <w:r>
        <w:rPr>
          <w:b/>
          <w:bCs/>
          <w:lang w:val="el" w:eastAsia="el"/>
        </w:rPr>
        <w:t>4.</w:t>
      </w:r>
      <w:r>
        <w:rPr>
          <w:lang w:val="el" w:eastAsia="el"/>
        </w:rPr>
        <w:t xml:space="preserve"> Η δήλωση υποβάλλεται μέχρι την 20ή Μαΐου του έτους φορολογίας. Για τον τρόπο υποβολής της δήλωσης εφαρμόζονται οι διατάξεις του άρθρου 68 του Ν. 2961/2001 . Ο φόρος που αναλογεί καταβάλλεται εφάπαξ με την υποβολή της δήλωσης. Η δήλωση που υποβάλλεται χωρίς την καταβολή του φόρου θεωρείται απαράδεκτη και δεν παράγει έννομα αποτελέσματα. </w:t>
      </w:r>
    </w:p>
    <w:p>
      <w:pPr>
        <w:pStyle w:val="MainText"/>
        <w:spacing w:before="120" w:after="0"/>
        <w:rPr>
          <w:lang w:val="el" w:eastAsia="el"/>
        </w:rPr>
      </w:pPr>
      <w:r>
        <w:rPr>
          <w:b/>
          <w:bCs/>
          <w:lang w:val="el" w:eastAsia="el"/>
        </w:rPr>
        <w:t>5.</w:t>
      </w:r>
      <w:r>
        <w:rPr>
          <w:lang w:val="el" w:eastAsia="el"/>
        </w:rPr>
        <w:t xml:space="preserve"> Για την καταχώρηση των δηλώσεων που υποβάλλονται, την έκδοση των πράξεων επιβολής του φόρου, την επίδοση των προσκλήσεων, των πράξεων και των υπόλοιπων εγγράφων, την εξώδικη λύση των διαφορών, την έκπτωση του δικαιώματος του Δημοσίου για την κοινοποίηση πράξης επιβολής φόρου και προστίμου, το απόρρητο των φορολογικών στοιχείων και γενικά τη διαδικασία βεβαίωσης του φόρου εφαρμόζονται ανάλογα οι διατάξεις για την επιβολή του φόρου εισοδήματος φυσικών και νομικών προσώπων, όπως ισχύουν. </w:t>
      </w:r>
    </w:p>
    <w:p>
      <w:pPr>
        <w:pStyle w:val="MainText"/>
        <w:spacing w:before="120" w:after="0"/>
        <w:rPr>
          <w:lang w:val="el" w:eastAsia="el"/>
        </w:rPr>
      </w:pPr>
      <w:r>
        <w:rPr>
          <w:b/>
          <w:bCs/>
          <w:lang w:val="el" w:eastAsia="el"/>
        </w:rPr>
        <w:t>6.</w:t>
      </w:r>
      <w:r>
        <w:rPr>
          <w:lang w:val="el" w:eastAsia="el"/>
        </w:rPr>
        <w:t xml:space="preserve"> Για την επιβολή των πρόσθετων φόρων και προστίμων εφαρμόζονται οι διατάξεις των παραγράφων 1 , 4 , 5 , 6 , 7 και 8 του άρθρου 1 , καθώς και των άρθρων 2 , 4 , 9 , 15 , 22 , 23 και 24 του Ν. 2523/1997 (ΦΕΚ 179/Α΄), όπως ισχύουν.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Οικονομίας και Οικονομικών καθορίζεται ο τύπος και το περιεχόμενο της δήλωσης, καθώς και κάθε άλλο θέμα που αφορά την εφαρμογή του άρθρου αυτού.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ΑΠ.-ΑΘ. ΤΣΟΧΑΤΖΟΠΟΥΛΟΣ</w:t>
      </w:r>
    </w:p>
    <w:p>
      <w:pPr>
        <w:spacing w:before="240" w:after="240"/>
        <w:rPr>
          <w:lang w:val="el" w:eastAsia="el"/>
        </w:rPr>
      </w:pPr>
      <w:r>
        <w:rPr>
          <w:lang w:val="el" w:eastAsia="el"/>
        </w:rPr>
        <w:t>ΠΟΛΙΤΙΣΜΟΥ</w:t>
      </w:r>
    </w:p>
    <w:p>
      <w:pPr>
        <w:spacing w:before="240" w:after="240"/>
        <w:rPr>
          <w:lang w:val="el" w:eastAsia="el"/>
        </w:rPr>
      </w:pPr>
      <w:r>
        <w:rPr>
          <w:lang w:val="el" w:eastAsia="el"/>
        </w:rPr>
        <w:t>ΕΥΑΓΓ. ΒΕΝΙΖΕΛΟΣ</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ΑΝΩΜΕΡΙΤΗΣ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