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3427/2005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ΥΠ’ ΑΡΙΘΜ. 3427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312/27-12-2005)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Φόρος προστιθέμενης αξίας στις νέες οικοδομές, μεταβολές στη φορολογία κεφαλαίου και άλλες διατάξεις.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23.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Δήλωση στοιχείων ακινήτων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Κάθε φυσικό ή νομικό πρόσωπο, ανεξάρτητα από την ιθαγένεια, κατοικία ή έδρα του, το οποίο έχει την 1η Ιανουαρίου εμπράγματο δικαίωμα πλήρους ή ψιλής κυριότητας ή επικαρπίας ή οίκησης σε ακίνητο που βρίσκεται στην Ελλάδα, υποχρεούται να υποβάλει δήλωση στοιχείων ακινήτων. Η δήλωση στοιχείων ακινήτων υποβάλλεται μία φορά, στο έτος που προκύπτει τέτοια υποχρέωση, σύμφωνα με το προηγούμενο εδάφιο. Η πρώτη εφαρμογή ήταν την 1η Ιανουαρίου 2005. Σε περίπτωση μεταβολής της περιουσιακής ή οικογενειακής κατάστασης του υποχρέου την 1η Ιανουαρίου, υποβάλλεται δήλωση μεταβολής στοιχείων ακινήτων το αντίστοιχο έτος.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2008 η δήλωση στοιχείων ακινήτων υποβάλλεται μέχρι την 31η Μαρτίου. Μέχρι την ημερομηνία αυτή παρέχεται η δυνατότητα στους υποχρέους να τροποποιήσουν τις δηλώσεις στοιχείων ακινήτων προηγούμενων ετών, χωρίς την επιβολή του αυτοτελούς προστίμου του άρθρου 4 του Ν. 2523/1997 (ΦΕΚ 179 Α΄). Ειδικά για νομικά πρόσωπα οι ως άνω δηλώσεις υποβάλλονται μέχρι και την 30ή Ιουνίου.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Με απόφαση του Υπουργού Οικονομίας και Οικονομικών, καθορίζεται κατ΄ έτος ο τύπος και το περιεχόμενο της δήλωσης στοιχείων ακινήτων, καθώς και ο τρόπος, οι προθεσμίες υποβολής και κάθε άλλη σχετική λεπτομέρεια που είναι αναγκαία για την εφαρμογή του παρόντος.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Οι διατάξεις του άρθρου αυτού δεν έχουν εφαρμογή για ακίνητα του Δημοσίου.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Οι διατάξεις της παραγράφου 15 του άρθρου 5 του Ν. 3296/2004 (ΦΕΚ 253 Α΄) καταργούνται.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Δεκεμβρίου 2005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ΑΛΟΓΟΣΚΟΥΦΗΣ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. ΣΙΟΥΦΑΣ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ΑΠΑΣΧΟΛΗΣΗΣ ΚΑΙ ΚΟΙΝΩΝΙΚΗΣ ΑΛΛΗΛΕΓΓΥΗΣ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Π. ΠΑΝΑΓΙΩΤΟΠΟΥΛΟΣ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ΔΗΜΟΣΙΑΣ ΤΑΞΗΣ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ΒΟΥΛΓΑΡΑΚΗΣ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27 Δεκεμβρίου 2005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ΠΑΠΑΛΗΓΟΥΡΑΣ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" w:anchor="art_20" w:history="1">
        <w:r>
          <w:rPr>
            <w:rStyle w:val="Hyperlink"/>
            <w:color w:val="0000EE"/>
            <w:u w:color="0000EE"/>
            <w:lang w:val="el" w:eastAsia="el"/>
          </w:rPr>
          <w:t>Αφαίρεση 3634/2008, Άρθρο 20</w:t>
        </w:r>
      </w:hyperlink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" w:anchor="art_20" w:history="1">
        <w:r>
          <w:rPr>
            <w:rStyle w:val="Hyperlink"/>
            <w:color w:val="0000EE"/>
            <w:u w:color="0000EE"/>
            <w:lang w:val="el" w:eastAsia="el"/>
          </w:rPr>
          <w:t>Προσθήκη 3634/2008, Άρθρο 20</w:t>
        </w:r>
      </w:hyperlink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3" w:anchor="art_20" w:history="1">
        <w:r>
          <w:rPr>
            <w:rStyle w:val="Hyperlink"/>
            <w:color w:val="0000EE"/>
            <w:u w:color="0000EE"/>
            <w:lang w:val="el" w:eastAsia="el"/>
          </w:rPr>
          <w:t>Τροποποίηση 3634/2008, Άρθρο 20</w:t>
        </w:r>
      </w:hyperlink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4" w:anchor="art_20" w:history="1">
        <w:r>
          <w:rPr>
            <w:rStyle w:val="Hyperlink"/>
            <w:color w:val="0000EE"/>
            <w:u w:color="0000EE"/>
            <w:lang w:val="el" w:eastAsia="el"/>
          </w:rPr>
          <w:t>Τροποποίηση 3634/2008, Άρθρο 20</w:t>
        </w:r>
      </w:hyperlink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5" w:anchor="art_20" w:history="1">
        <w:r>
          <w:rPr>
            <w:rStyle w:val="Hyperlink"/>
            <w:color w:val="0000EE"/>
            <w:u w:color="0000EE"/>
            <w:lang w:val="el" w:eastAsia="el"/>
          </w:rPr>
          <w:t>Τροποποίηση 3634/2008, Άρθρο 20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data.aade.gr/eli/pri/law/2008/01/29/3634" TargetMode="External" /><Relationship Id="rId2" Type="http://schemas.openxmlformats.org/officeDocument/2006/relationships/hyperlink" Target="http://data.aade.gr/eli/pri/law/2008/01/29/3634" TargetMode="External" /><Relationship Id="rId3" Type="http://schemas.openxmlformats.org/officeDocument/2006/relationships/hyperlink" Target="http://data.aade.gr/eli/pri/law/2008/01/29/3634" TargetMode="External" /><Relationship Id="rId4" Type="http://schemas.openxmlformats.org/officeDocument/2006/relationships/hyperlink" Target="http://data.aade.gr/eli/pri/law/2008/01/29/3634" TargetMode="External" /><Relationship Id="rId5" Type="http://schemas.openxmlformats.org/officeDocument/2006/relationships/hyperlink" Target="http://data.aade.gr/eli/pri/law/2008/01/29/36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