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3427/2005</w:t>
      </w:r>
    </w:p>
    <w:p>
      <w:pPr>
        <w:pStyle w:val="PreambelText"/>
        <w:spacing w:before="240" w:after="240"/>
        <w:rPr>
          <w:lang w:val="el" w:eastAsia="el"/>
        </w:rPr>
      </w:pPr>
      <w:r>
        <w:rPr>
          <w:lang w:val="el" w:eastAsia="el"/>
        </w:rPr>
        <w:t>ΝΟΜΟΣ ΥΠ’ ΑΡΙΘΜ. 3427</w:t>
      </w:r>
    </w:p>
    <w:p>
      <w:pPr>
        <w:pStyle w:val="PreambelText"/>
        <w:spacing w:before="240" w:after="240"/>
        <w:rPr>
          <w:lang w:val="el" w:eastAsia="el"/>
        </w:rPr>
      </w:pPr>
      <w:r>
        <w:rPr>
          <w:lang w:val="el" w:eastAsia="el"/>
        </w:rPr>
        <w:t>(ΦΕΚ Α' 312/27-12-2005)</w:t>
      </w:r>
    </w:p>
    <w:p>
      <w:pPr>
        <w:pStyle w:val="PreambelText"/>
        <w:spacing w:before="240" w:after="240"/>
        <w:rPr>
          <w:lang w:val="el" w:eastAsia="el"/>
        </w:rPr>
      </w:pPr>
      <w:r>
        <w:rPr>
          <w:lang w:val="el" w:eastAsia="el"/>
        </w:rPr>
        <w:t>Φόρος προστιθέμενης αξίας στις νέες οικοδομές, μεταβολές στη φορολογία κεφαλαίου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Δήλωση στοιχείων ακινήτων</w:t>
      </w:r>
    </w:p>
    <w:p>
      <w:pPr>
        <w:pStyle w:val="MainText"/>
        <w:spacing w:before="120" w:after="0"/>
        <w:rPr>
          <w:lang w:val="el" w:eastAsia="el"/>
        </w:rPr>
      </w:pPr>
      <w:r>
        <w:rPr>
          <w:b/>
          <w:bCs/>
          <w:lang w:val="el" w:eastAsia="el"/>
        </w:rPr>
        <w:t>1.</w:t>
      </w:r>
      <w:r>
        <w:rPr>
          <w:lang w:val="el" w:eastAsia="el"/>
        </w:rPr>
        <w:t xml:space="preserve"> Κάθε φυσικό ή νομικό πρόσωπο, ανεξάρτητα από την ιθαγένεια, κατοικία ή έδρα του, το οποίο έχει την 1η Ιανουαρίου εμπράγματο δικαίωμα πλήρους ή ψιλής κυριότητας ή επικαρπίας ή οίκησης σε ακίνητο που βρίσκεται στην Ελλάδα, υποχρεούται να υποβάλει δήλωση στοιχείων ακινήτων. Η δήλωση στοιχείων ακινήτων υποβάλλεται μία φορά, στο έτος που προκύπτει τέτοια υποχρέωση, σύμφωνα με το προηγούμενο εδάφιο. Η πρώτη εφαρμογή ήταν την 1η Ιανουαρίου 2005. Σε περίπτωση μεταβολής της περιουσιακής ή οικογενειακής κατάστασης του υποχρέου την 1η Ιανουαρίου, υποβάλλεται δήλωση μεταβολής στοιχείων ακινήτων το αντίστοιχο έτος.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Το 2008 η δήλωση στοιχείων ακινήτων υποβάλλεται μέχρι την 31η Μαρτίου. Μέχρι την ημερομηνία αυτή παρέχεται η δυνατότητα στους υποχρέους να τροποποιήσουν τις δηλώσεις στοιχείων ακινήτων προηγούμενων ετών, χωρίς την επιβολή του αυτοτελούς προστίμου του άρθρου 4 του Ν. 2523/1997 (ΦΕΚ 179 Α΄). Ειδικά για νομικά πρόσωπα οι ως άνω δηλώσεις υποβάλλονται μέχρι και την 30ή Ιουνίου.</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3.</w:t>
      </w:r>
      <w:r>
        <w:rPr>
          <w:lang w:val="el" w:eastAsia="el"/>
        </w:rPr>
        <w:t xml:space="preserve"> Η δήλωση στοιχείων ακινήτων υποβάλλεται τις ίδιες ημερομηνίες με τη δήλωση φορολογίας εισοδήματος. Τα νομικά πρόσωπα της παραγράφου 2 του άρθρου 101 του Κώδικα Φορολογίας Εισοδήματος (Ν. 2238/1994) τα οποία δεν έχουν υποχρέωση υποβολής δήλωσης φορολογίας εισοδήματος, υποβάλλουν τη δήλωση στοιχείων ακινήτων στις προθεσμίες που ορίζονται από την περίπτωση β΄ της παραγράφου 2 του άρθρου 107 του ίδιου νόμου. Τα νομικά πρόσωπα τα οποία, λόγω υπερδωδεκάμηνης χρήσης, δεν υποβάλλουν δήλωση φορολογίας εισοδήματος με τη λήξη του πρώτου τμήματος αυτής, δωδεκάμηνης ή μικρότερης χρονικής διάρκειας, εντός του οποίου πραγματοποιήθηκε η μεταβολή, υποβάλλουν τη δήλωση στοιχείων ακινήτων μέχρι τη δέκατη ημέρα του πέμπτου μήνα από τη λήξη του οικείου ημερολογιακού έτους. Σε περίπτωση μετασχηματισμού επιχειρήσεων, η προερχόμενη από τη μετατροπή ή συγχώνευση επιχείρηση, καθώς και η απορροφώσα, σε περίπτωση συγχώνευσης με απορρόφηση, υποχρεούται σε υποβολή δήλωσης στοιχείων ακινήτων για λογαριασμό της επιχείρησης που μετασχηματίστηκε, την ίδια ημερομηνία με την υποβολή δήλωσης φορολογίας εισοδήματος που υποβάλλει στο όνομα της τελευταίας. Τα νομικά πρόσωπα που υποβάλλουν δήλωση φορολογίας εισοδήματος με τη λήξη της εκκαθάρισης ή της διάλυσης υποχρεούνται να υποβάλουν δήλωση στοιχείων ακινήτων την ίδια ημερομηνία. Με απόφαση του Υπουργού Οικονομίας και Οικονομικών, δύναται να παρατείνεται η προθεσμία υποβολής της δήλωσης στοιχείων ακινήτων, καθορίζεται κατ΄ έτος ο τύπος και το περιεχόμενο της δήλωσης στοιχείων ακινήτων, ο τρόπος υποβολής και κάθε άλλη σχετική λεπτομέρεια που είναι αναγκαία για την εφαρμογή του παρόντος.</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4.</w:t>
      </w:r>
      <w:r>
        <w:rPr>
          <w:lang w:val="el" w:eastAsia="el"/>
        </w:rPr>
        <w:t xml:space="preserve"> Οι διατάξεις του άρθρου αυτού δεν έχουν εφαρμογή για ακίνητα του Δημοσίου.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w:t>
      </w:r>
      <w:r>
        <w:rPr>
          <w:lang w:val="el" w:eastAsia="el"/>
        </w:rPr>
        <w:t xml:space="preserve"> Οι διατάξεις της παραγράφου 15 του άρθρου 5 του Ν. 3296/2004 (ΦΕΚ 253 Α΄) καταργούνται.</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Αθήνα, 23 Δεκεμβρίου 2005</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ΟΙΚΟΝΟΜΙΑΣ ΚΑΙ ΟΙΚΟΝΟΜΙΚΩΝ</w:t>
      </w:r>
    </w:p>
    <w:p>
      <w:pPr>
        <w:spacing w:before="240" w:after="240"/>
        <w:rPr>
          <w:lang w:val="el" w:eastAsia="el"/>
        </w:rPr>
      </w:pPr>
      <w:r>
        <w:rPr>
          <w:lang w:val="el" w:eastAsia="el"/>
        </w:rPr>
        <w:t>Γ. ΑΛΟΓΟΣΚΟΥΦΗΣ</w:t>
      </w:r>
    </w:p>
    <w:p>
      <w:pPr>
        <w:spacing w:before="240" w:after="240"/>
        <w:rPr>
          <w:lang w:val="el" w:eastAsia="el"/>
        </w:rPr>
      </w:pPr>
      <w:r>
        <w:rPr>
          <w:lang w:val="el" w:eastAsia="el"/>
        </w:rPr>
        <w:t>ΑΝΑΠΤΥΞΗΣ</w:t>
      </w:r>
    </w:p>
    <w:p>
      <w:pPr>
        <w:spacing w:before="240" w:after="240"/>
        <w:rPr>
          <w:lang w:val="el" w:eastAsia="el"/>
        </w:rPr>
      </w:pPr>
      <w:r>
        <w:rPr>
          <w:lang w:val="el" w:eastAsia="el"/>
        </w:rPr>
        <w:t>Δ . ΣΙΟΥΦΑΣ</w:t>
      </w:r>
    </w:p>
    <w:p>
      <w:pPr>
        <w:spacing w:before="240" w:after="240"/>
        <w:rPr>
          <w:lang w:val="el" w:eastAsia="el"/>
        </w:rPr>
      </w:pPr>
      <w:r>
        <w:rPr>
          <w:lang w:val="el" w:eastAsia="el"/>
        </w:rPr>
        <w:t>ΑΠΑΣΧΟΛΗΣΗΣ ΚΑΙ ΚΟΙΝΩΝΙΚΗΣ ΑΛΛΗΛΕΓΓΥΗΣ</w:t>
      </w:r>
    </w:p>
    <w:p>
      <w:pPr>
        <w:spacing w:before="240" w:after="240"/>
        <w:rPr>
          <w:lang w:val="el" w:eastAsia="el"/>
        </w:rPr>
      </w:pPr>
      <w:r>
        <w:rPr>
          <w:lang w:val="el" w:eastAsia="el"/>
        </w:rPr>
        <w:t>Π. ΠΑΝΑΓΙΩΤΟΠΟΥΛΟΣ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Γ. ΒΟΥΛΓΑΡΑΚΗΣ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27 Δεκεμβρίου 2005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 ΠΑΠΑΛΗΓΟΥΡΑΣ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0" w:history="1">
        <w:r>
          <w:rPr>
            <w:rStyle w:val="Hyperlink"/>
            <w:color w:val="0000EE"/>
            <w:u w:color="0000EE"/>
            <w:lang w:val="el" w:eastAsia="el"/>
          </w:rPr>
          <w:t>Αφαίρεση 3634/2008, Άρθρο 20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Προσθήκη 3634/2008,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7" w:history="1">
        <w:r>
          <w:rPr>
            <w:rStyle w:val="Hyperlink"/>
            <w:color w:val="0000EE"/>
            <w:u w:color="0000EE"/>
            <w:lang w:val="el" w:eastAsia="el"/>
          </w:rPr>
          <w:t>Τροποποίηση 3763/2009, Άρθρο 7</w:t>
        </w:r>
      </w:hyperlink>
      <w:r>
        <w:rPr>
          <w:lang w:val="el" w:eastAsia="el"/>
        </w:rPr>
        <w:t xml:space="preserve">; </w:t>
      </w:r>
      <w:hyperlink r:id="rId4" w:anchor="art_20" w:history="1">
        <w:r>
          <w:rPr>
            <w:rStyle w:val="Hyperlink"/>
            <w:color w:val="0000EE"/>
            <w:u w:color="0000EE"/>
            <w:lang w:val="el" w:eastAsia="el"/>
          </w:rPr>
          <w:t>Τροποποίηση 3634/2008,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3634/2008, Άρθρο 20</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0" w:history="1">
        <w:r>
          <w:rPr>
            <w:rStyle w:val="Hyperlink"/>
            <w:color w:val="0000EE"/>
            <w:u w:color="0000EE"/>
            <w:lang w:val="el" w:eastAsia="el"/>
          </w:rPr>
          <w:t>Τροποποίηση 3634/2008, Άρθρο 20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8/01/29/3634" TargetMode="External" /><Relationship Id="rId2" Type="http://schemas.openxmlformats.org/officeDocument/2006/relationships/hyperlink" Target="http://data.aade.gr/eli/pri/law/2008/01/29/3634" TargetMode="External" /><Relationship Id="rId3" Type="http://schemas.openxmlformats.org/officeDocument/2006/relationships/hyperlink" Target="http://data.aade.gr/eli/pri/law/2009/05/27/3763" TargetMode="External" /><Relationship Id="rId4" Type="http://schemas.openxmlformats.org/officeDocument/2006/relationships/hyperlink" Target="http://data.aade.gr/eli/pri/law/2008/01/29/3634" TargetMode="External" /><Relationship Id="rId5" Type="http://schemas.openxmlformats.org/officeDocument/2006/relationships/hyperlink" Target="http://data.aade.gr/eli/pri/law/2008/01/29/3634" TargetMode="External" /><Relationship Id="rId6" Type="http://schemas.openxmlformats.org/officeDocument/2006/relationships/hyperlink" Target="http://data.aade.gr/eli/pri/law/2008/01/29/363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