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για όσο διάστημα τη διαχειρίζεται,</w:t>
      </w:r>
    </w:p>
    <w:p>
      <w:pPr>
        <w:pStyle w:val="StructureList1"/>
        <w:spacing w:before="120" w:after="0"/>
        <w:rPr>
          <w:lang w:val="el" w:eastAsia="el"/>
        </w:rPr>
      </w:pPr>
      <w:r>
        <w:rPr>
          <w:lang w:val="el" w:eastAsia="el"/>
        </w:rPr>
        <w:t>ια)</w:t>
      </w:r>
      <w:r>
        <w:rPr>
          <w:lang w:val="en" w:eastAsia="en"/>
        </w:rPr>
        <w:tab/>
      </w:r>
      <w:r>
        <w:rPr>
          <w:lang w:val="el" w:eastAsia="el"/>
        </w:rPr>
        <w:t>τον εκτελεστή διαθήκης, για την κληρονομιαία ακίνητη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τον σύνδικο της πτώχευσης, για την πτωχευτική ακίνητη περιουσία,</w:t>
      </w:r>
    </w:p>
    <w:p>
      <w:pPr>
        <w:pStyle w:val="StructureList1"/>
        <w:spacing w:before="120" w:after="0"/>
        <w:rPr>
          <w:lang w:val="el" w:eastAsia="el"/>
        </w:rPr>
      </w:pPr>
      <w:r>
        <w:rPr>
          <w:lang w:val="el" w:eastAsia="el"/>
        </w:rPr>
        <w:t>ιγ)</w:t>
      </w:r>
      <w:r>
        <w:rPr>
          <w:lang w:val="en" w:eastAsia="en"/>
        </w:rPr>
        <w:tab/>
      </w:r>
      <w:r>
        <w:rPr>
          <w:lang w:val="el" w:eastAsia="el"/>
        </w:rPr>
        <w:t>τον μεσεγγυούχο ακίνητης περιουσίας.</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 αρχείων, και πάντως, το αργότερο μέχρι και τη 16η Νοεμβρίου 2014.</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α. Από την 1η Ιανουαρίου 2014 και εφεξής, για τη σύσταση, απόκτηση και κάθε άλλη μεταβολή στα δικαιώματα της παραγράφου 1 του παρόντος άρθρου,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 Ειδικά, η δήλωση για κάθε σύσταση, απόκτηση και κάθε άλλη μεταβολή, για την οποία υπάρχει υποχρέωση υποβολής δήλωσης στοιχείων ακινήτων από την 1η Ιανουαρίου 2014 μέχρι και την 31η Αυγούστου 2014, υποβάλλεται μέχρι και την 30ή Σεπτεμβρίου 2014.</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w:t>
      </w:r>
    </w:p>
    <w:p>
      <w:pPr>
        <w:spacing w:before="240" w:after="240"/>
        <w:rPr>
          <w:lang w:val="el" w:eastAsia="el"/>
        </w:rPr>
      </w:pPr>
      <w:r>
        <w:rPr>
          <w:lang w:val="el" w:eastAsia="el"/>
        </w:rPr>
        <w:t>Οι διατάξεις του προηγούμενου εδαφίου δεν εφαρμόζονται στις δηλώσεις στοιχείων ακινήτων που υποβάλλονται μέχρι και την 30ή Νοεμβρίου 2014, για τη διόρθωση της περιουσιακής κατάστασης των ετών 2011, 2012 και 2013, εκτός εάν προκύπτει ποσό φόρου ακίνητης περιουσίας προς επιστροφή. Στην περίπτωση κατά την οποία από τις δηλώσεις του προηγούμενου εδαφίου 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4"/>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2" w:history="1">
        <w:r>
          <w:rPr>
            <w:rStyle w:val="Hyperlink"/>
            <w:color w:val="0000EE"/>
            <w:u w:color="0000EE"/>
            <w:lang w:val="el" w:eastAsia="el"/>
          </w:rPr>
          <w:t>Προσθήκη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1" w:history="1">
        <w:r>
          <w:rPr>
            <w:rStyle w:val="Hyperlink"/>
            <w:color w:val="0000EE"/>
            <w:u w:color="0000EE"/>
            <w:lang w:val="el" w:eastAsia="el"/>
          </w:rPr>
          <w:t>Προσθήκη 3842/2010, Άρθρο 51</w:t>
        </w:r>
      </w:hyperlink>
      <w:r>
        <w:rPr>
          <w:lang w:val="el" w:eastAsia="el"/>
        </w:rPr>
        <w:t xml:space="preserve">; </w:t>
      </w:r>
      <w:hyperlink r:id="rId6" w:anchor="art_20" w:history="1">
        <w:r>
          <w:rPr>
            <w:rStyle w:val="Hyperlink"/>
            <w:color w:val="0000EE"/>
            <w:u w:color="0000EE"/>
            <w:lang w:val="el" w:eastAsia="el"/>
          </w:rPr>
          <w:t>Αφαίρεση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4223/2013,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Προσθήκη 4239/2014,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0" w:history="1">
        <w:r>
          <w:rPr>
            <w:rStyle w:val="Hyperlink"/>
            <w:color w:val="0000EE"/>
            <w:u w:color="0000EE"/>
            <w:lang w:val="el" w:eastAsia="el"/>
          </w:rPr>
          <w:t>Προσθήκη 3634/2008, Άρθρο 20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52" w:history="1">
        <w:r>
          <w:rPr>
            <w:rStyle w:val="Hyperlink"/>
            <w:color w:val="0000EE"/>
            <w:u w:color="0000EE"/>
            <w:lang w:val="el" w:eastAsia="el"/>
          </w:rPr>
          <w:t>Τροποποίηση 4276/2014, Άρθρο 52</w:t>
        </w:r>
      </w:hyperlink>
      <w:r>
        <w:rPr>
          <w:lang w:val="el" w:eastAsia="el"/>
        </w:rPr>
        <w:t xml:space="preserve">; </w:t>
      </w:r>
      <w:hyperlink r:id="rId12" w:anchor="art_52" w:history="1">
        <w:r>
          <w:rPr>
            <w:rStyle w:val="Hyperlink"/>
            <w:color w:val="0000EE"/>
            <w:u w:color="0000EE"/>
            <w:lang w:val="el" w:eastAsia="el"/>
          </w:rPr>
          <w:t>Προσθήκη 4276/2014, Άρθρο 52</w:t>
        </w:r>
      </w:hyperlink>
      <w:r>
        <w:rPr>
          <w:lang w:val="el" w:eastAsia="el"/>
        </w:rPr>
        <w:t xml:space="preserve">; </w:t>
      </w:r>
      <w:hyperlink r:id="rId13" w:anchor="art_53" w:history="1">
        <w:r>
          <w:rPr>
            <w:rStyle w:val="Hyperlink"/>
            <w:color w:val="0000EE"/>
            <w:u w:color="0000EE"/>
            <w:lang w:val="el" w:eastAsia="el"/>
          </w:rPr>
          <w:t>Τροποποίηση 4274/2014, Άρθρο 53</w:t>
        </w:r>
      </w:hyperlink>
      <w:r>
        <w:rPr>
          <w:lang w:val="el" w:eastAsia="el"/>
        </w:rPr>
        <w:t xml:space="preserve">; </w:t>
      </w:r>
      <w:hyperlink r:id="rId14" w:anchor="art_3" w:history="1">
        <w:r>
          <w:rPr>
            <w:rStyle w:val="Hyperlink"/>
            <w:color w:val="0000EE"/>
            <w:u w:color="0000EE"/>
            <w:lang w:val="el" w:eastAsia="el"/>
          </w:rPr>
          <w:t>Τροποποίηση 4254/2014, Άρθρο 3</w:t>
        </w:r>
      </w:hyperlink>
      <w:r>
        <w:rPr>
          <w:lang w:val="el" w:eastAsia="el"/>
        </w:rPr>
        <w:t xml:space="preserve">; </w:t>
      </w:r>
      <w:hyperlink r:id="rId15" w:anchor="art_51" w:history="1">
        <w:r>
          <w:rPr>
            <w:rStyle w:val="Hyperlink"/>
            <w:color w:val="0000EE"/>
            <w:u w:color="0000EE"/>
            <w:lang w:val="el" w:eastAsia="el"/>
          </w:rPr>
          <w:t>Προσθήκη 3842/2010, Άρθρο 51</w:t>
        </w:r>
      </w:hyperlink>
      <w:r>
        <w:rPr>
          <w:lang w:val="el" w:eastAsia="el"/>
        </w:rPr>
        <w:t xml:space="preserve">; </w:t>
      </w:r>
      <w:hyperlink r:id="rId16" w:anchor="art_7" w:history="1">
        <w:r>
          <w:rPr>
            <w:rStyle w:val="Hyperlink"/>
            <w:color w:val="0000EE"/>
            <w:u w:color="0000EE"/>
            <w:lang w:val="el" w:eastAsia="el"/>
          </w:rPr>
          <w:t>Τροποποίηση 3763/2009, Άρθρο 7</w:t>
        </w:r>
      </w:hyperlink>
      <w:r>
        <w:rPr>
          <w:lang w:val="el" w:eastAsia="el"/>
        </w:rPr>
        <w:t xml:space="preserve">; </w:t>
      </w:r>
      <w:hyperlink r:id="rId17" w:anchor="art_20" w:history="1">
        <w:r>
          <w:rPr>
            <w:rStyle w:val="Hyperlink"/>
            <w:color w:val="0000EE"/>
            <w:u w:color="0000EE"/>
            <w:lang w:val="el" w:eastAsia="el"/>
          </w:rPr>
          <w:t>Τροποποίηση 3634/2008, Άρθρο 20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0" w:history="1">
        <w:r>
          <w:rPr>
            <w:rStyle w:val="Hyperlink"/>
            <w:color w:val="0000EE"/>
            <w:u w:color="0000EE"/>
            <w:lang w:val="el" w:eastAsia="el"/>
          </w:rPr>
          <w:t>Τροποποίηση 3634/2008, Άρθρο 20</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1" w:history="1">
        <w:r>
          <w:rPr>
            <w:rStyle w:val="Hyperlink"/>
            <w:color w:val="0000EE"/>
            <w:u w:color="0000EE"/>
            <w:lang w:val="el" w:eastAsia="el"/>
          </w:rPr>
          <w:t>Τροποποίηση 3842/2010, Άρθρο 51</w:t>
        </w:r>
      </w:hyperlink>
      <w:r>
        <w:rPr>
          <w:lang w:val="el" w:eastAsia="el"/>
        </w:rPr>
        <w:t xml:space="preserve">; </w:t>
      </w:r>
      <w:hyperlink r:id="rId20" w:anchor="art_20" w:history="1">
        <w:r>
          <w:rPr>
            <w:rStyle w:val="Hyperlink"/>
            <w:color w:val="0000EE"/>
            <w:u w:color="0000EE"/>
            <w:lang w:val="el" w:eastAsia="el"/>
          </w:rPr>
          <w:t>Τροποποίηση 3634/2008, Άρθρο 20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1" w:history="1">
        <w:r>
          <w:rPr>
            <w:rStyle w:val="Hyperlink"/>
            <w:color w:val="0000EE"/>
            <w:u w:color="0000EE"/>
            <w:lang w:val="el" w:eastAsia="el"/>
          </w:rPr>
          <w:t>Προσθήκη 3842/2010, Άρθρο 51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1" w:history="1">
        <w:r>
          <w:rPr>
            <w:rStyle w:val="Hyperlink"/>
            <w:color w:val="0000EE"/>
            <w:u w:color="0000EE"/>
            <w:lang w:val="el" w:eastAsia="el"/>
          </w:rPr>
          <w:t>Προσθήκη 3842/2010,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8" w:history="1">
        <w:r>
          <w:rPr>
            <w:rStyle w:val="Hyperlink"/>
            <w:color w:val="0000EE"/>
            <w:u w:color="0000EE"/>
            <w:lang w:val="el" w:eastAsia="el"/>
          </w:rPr>
          <w:t>Προσθήκη 4002/2011,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1" w:history="1">
        <w:r>
          <w:rPr>
            <w:rStyle w:val="Hyperlink"/>
            <w:color w:val="0000EE"/>
            <w:u w:color="0000EE"/>
            <w:lang w:val="el" w:eastAsia="el"/>
          </w:rPr>
          <w:t>Προσθήκη 3842/2010, Άρθρο 51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2" w:history="1">
        <w:r>
          <w:rPr>
            <w:rStyle w:val="Hyperlink"/>
            <w:color w:val="0000EE"/>
            <w:u w:color="0000EE"/>
            <w:lang w:val="el" w:eastAsia="el"/>
          </w:rPr>
          <w:t>Προσθήκη 4276/2014, Άρθρο 52</w:t>
        </w:r>
      </w:hyperlink>
      <w:r>
        <w:rPr>
          <w:lang w:val="el" w:eastAsia="el"/>
        </w:rPr>
        <w:t xml:space="preserve">; </w:t>
      </w:r>
      <w:hyperlink r:id="rId32" w:anchor="art_51" w:history="1">
        <w:r>
          <w:rPr>
            <w:rStyle w:val="Hyperlink"/>
            <w:color w:val="0000EE"/>
            <w:u w:color="0000EE"/>
            <w:lang w:val="el" w:eastAsia="el"/>
          </w:rPr>
          <w:t>Προσθήκη 3842/2010,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1" w:history="1">
        <w:r>
          <w:rPr>
            <w:rStyle w:val="Hyperlink"/>
            <w:color w:val="0000EE"/>
            <w:u w:color="0000EE"/>
            <w:lang w:val="el" w:eastAsia="el"/>
          </w:rPr>
          <w:t>Προσθήκη 3842/2010,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2" w:history="1">
        <w:r>
          <w:rPr>
            <w:rStyle w:val="Hyperlink"/>
            <w:color w:val="0000EE"/>
            <w:u w:color="0000EE"/>
            <w:lang w:val="el" w:eastAsia="el"/>
          </w:rPr>
          <w:t>Προσθήκη 3842/2010, Άρθρο 52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4" w:history="1">
        <w:r>
          <w:rPr>
            <w:rStyle w:val="Hyperlink"/>
            <w:color w:val="0000EE"/>
            <w:u w:color="0000EE"/>
            <w:lang w:val="el" w:eastAsia="el"/>
          </w:rPr>
          <w:t>Τροποποίηση 3943/2011, Άρθρο 24</w:t>
        </w:r>
      </w:hyperlink>
      <w:r>
        <w:rPr>
          <w:lang w:val="el" w:eastAsia="el"/>
        </w:rPr>
        <w:t xml:space="preserve">; </w:t>
      </w:r>
      <w:hyperlink r:id="rId36" w:anchor="art_52" w:history="1">
        <w:r>
          <w:rPr>
            <w:rStyle w:val="Hyperlink"/>
            <w:color w:val="0000EE"/>
            <w:u w:color="0000EE"/>
            <w:lang w:val="el" w:eastAsia="el"/>
          </w:rPr>
          <w:t>Προσθήκη 3842/2010, Άρθρο 52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2" w:history="1">
        <w:r>
          <w:rPr>
            <w:rStyle w:val="Hyperlink"/>
            <w:color w:val="0000EE"/>
            <w:u w:color="0000EE"/>
            <w:lang w:val="el" w:eastAsia="el"/>
          </w:rPr>
          <w:t>Προσθήκη 3842/2010,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2" w:history="1">
        <w:r>
          <w:rPr>
            <w:rStyle w:val="Hyperlink"/>
            <w:color w:val="0000EE"/>
            <w:u w:color="0000EE"/>
            <w:lang w:val="el" w:eastAsia="el"/>
          </w:rPr>
          <w:t>Προσθήκη 3842/2010, Άρθρο 52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2" w:history="1">
        <w:r>
          <w:rPr>
            <w:rStyle w:val="Hyperlink"/>
            <w:color w:val="0000EE"/>
            <w:u w:color="0000EE"/>
            <w:lang w:val="el" w:eastAsia="el"/>
          </w:rPr>
          <w:t>Προσθήκη 3842/2010, Άρθρο 52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08/01/29/3634" TargetMode="External" /><Relationship Id="rId11" Type="http://schemas.openxmlformats.org/officeDocument/2006/relationships/hyperlink" Target="http://data.aade.gr/eli/pri/law/2014/07/30/4276" TargetMode="External" /><Relationship Id="rId12" Type="http://schemas.openxmlformats.org/officeDocument/2006/relationships/hyperlink" Target="http://data.aade.gr/eli/pri/law/2014/07/30/4276" TargetMode="External" /><Relationship Id="rId13" Type="http://schemas.openxmlformats.org/officeDocument/2006/relationships/hyperlink" Target="http://data.aade.gr/eli/pri/law/2014/07/14/4274" TargetMode="External" /><Relationship Id="rId14" Type="http://schemas.openxmlformats.org/officeDocument/2006/relationships/hyperlink" Target="http://data.aade.gr/eli/pri/law/2014/04/07/4254" TargetMode="External" /><Relationship Id="rId15" Type="http://schemas.openxmlformats.org/officeDocument/2006/relationships/hyperlink" Target="http://data.aade.gr/eli/pri/law/2010/04/23/3842" TargetMode="External" /><Relationship Id="rId16" Type="http://schemas.openxmlformats.org/officeDocument/2006/relationships/hyperlink" Target="http://data.aade.gr/eli/pri/law/2009/05/27/3763" TargetMode="External" /><Relationship Id="rId17" Type="http://schemas.openxmlformats.org/officeDocument/2006/relationships/hyperlink" Target="http://data.aade.gr/eli/pri/law/2008/01/29/3634" TargetMode="External" /><Relationship Id="rId18" Type="http://schemas.openxmlformats.org/officeDocument/2006/relationships/hyperlink" Target="http://data.aade.gr/eli/pri/law/2008/01/29/3634"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08/01/29/3634" TargetMode="External" /><Relationship Id="rId21" Type="http://schemas.openxmlformats.org/officeDocument/2006/relationships/hyperlink" Target="http://data.aade.gr/eli/pri/law/2010/04/23/3842" TargetMode="External" /><Relationship Id="rId22" Type="http://schemas.openxmlformats.org/officeDocument/2006/relationships/hyperlink" Target="http://data.aade.gr/eli/pri/law/2010/04/23/3842" TargetMode="External" /><Relationship Id="rId23" Type="http://schemas.openxmlformats.org/officeDocument/2006/relationships/hyperlink" Target="http://data.aade.gr/eli/pri/law/2010/04/23/3842"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1/08/22/400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4/07/30/4276"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1/03/31/3943"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0/04/23/3842" TargetMode="External" /><Relationship Id="rId5" Type="http://schemas.openxmlformats.org/officeDocument/2006/relationships/hyperlink" Target="http://data.aade.gr/eli/pri/law/2010/04/23/3842" TargetMode="External" /><Relationship Id="rId6" Type="http://schemas.openxmlformats.org/officeDocument/2006/relationships/hyperlink" Target="http://data.aade.gr/eli/pri/law/2008/01/29/3634"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4/02/20/4239" TargetMode="External" /><Relationship Id="rId9" Type="http://schemas.openxmlformats.org/officeDocument/2006/relationships/hyperlink" Target="http://data.aade.gr/eli/pri/law/2014/07/30/42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