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 Φυσικά πρόσωπα, τα οποία κατά την 1.1.2013 έχουν εμπράγματα δικαιώματα σε γήπεδα εκτός σχεδίου πόλης ή οικισμού, υποχρεούνται να ελέγξουν ηλεκτρονικά μέχρι 30.6.2013 την περιουσιακή τους κατάσταση, όπως αυτή εμφανίζεται στην ιστοσελίδα της Γενικής Γραμματείας Πληροφοριακών Συστημάτων, προκειμένου να τη συμπληρώσουν, τροποποιήσουν και οριστικοποιήσουν. Νομικά πρόσωπα, τα οποία κατά την 1.1.2013 έχουν εμπράγματα δικαιώματα σε ακίνητα, υποχρεούνται σε ηλεκτρονική υποβολή δήλωσης στοιχείων ακινήτων μέχρι 30.6.2013, στην οποία θα περιλαμβάνεται η περιουσιακή τους κατάσταση, όπως είναι διαμορφωμένη κατά την 1.1.2013.</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Από το έτος 2012 και επόμενα η δήλωση στοιχείων ακινήτων υποβάλλεται ατομικά από κάθε φυσικό πρόσωπο, στο έτος που προκύπτει τέτοια υποχρέωση. Για την ακίνητη περιουσία των προστατευομένων, κατά τις διατάξεις του άρθρου 7 του Κώδικα Φορολογίας Εισοδήματος , ανήλικων τέκνων, η δήλωση υποβάλλεται από τον υπόχρεο γονέα στο όνομα του τέκνου.</w:t>
      </w:r>
    </w:p>
    <w:p>
      <w:pPr>
        <w:spacing w:before="240" w:after="240"/>
        <w:rPr>
          <w:lang w:val="el" w:eastAsia="el"/>
        </w:rPr>
      </w:pPr>
      <w:r>
        <w:rPr>
          <w:lang w:val="el" w:eastAsia="el"/>
        </w:rPr>
        <w:t>Τα ακίνητα ή τα εμπράγματα δικαιώματα σε αυτά, ανεξάρτητα από τη μεταγραφή τους, για τις ανάγκες συμπλήρωσης της δήλωσης στοιχείων ακινήτων, αναγράφονται στην οικεία δήλωση από:</w:t>
      </w:r>
    </w:p>
    <w:p>
      <w:pPr>
        <w:pStyle w:val="StructureList1"/>
        <w:spacing w:before="120" w:after="0"/>
        <w:rPr>
          <w:lang w:val="el" w:eastAsia="el"/>
        </w:rPr>
      </w:pPr>
      <w:r>
        <w:rPr>
          <w:lang w:val="el" w:eastAsia="el"/>
        </w:rPr>
        <w:t>α)</w:t>
      </w:r>
      <w:r>
        <w:rPr>
          <w:lang w:val="en" w:eastAsia="en"/>
        </w:rPr>
        <w:tab/>
      </w:r>
      <w:r>
        <w:rPr>
          <w:lang w:val="el" w:eastAsia="el"/>
        </w:rPr>
        <w:t>τον κύριο του ακινήτου, από την ημερομηνία σύνταξης του οριστικού συμβολαίου κτήσης,</w:t>
      </w:r>
    </w:p>
    <w:p>
      <w:pPr>
        <w:pStyle w:val="StructureList1"/>
        <w:spacing w:before="120" w:after="0"/>
        <w:rPr>
          <w:lang w:val="el" w:eastAsia="el"/>
        </w:rPr>
      </w:pPr>
      <w:r>
        <w:rPr>
          <w:lang w:val="el" w:eastAsia="el"/>
        </w:rPr>
        <w:t>β)</w:t>
      </w:r>
      <w:r>
        <w:rPr>
          <w:lang w:val="en" w:eastAsia="en"/>
        </w:rPr>
        <w:tab/>
      </w:r>
      <w:r>
        <w:rPr>
          <w:lang w:val="el" w:eastAsia="el"/>
        </w:rPr>
        <w:t>τον κύριο του ακινήτου, από την ημερομηνία τελεσιδικίας της δικαστικής απόφασης καταδίκης σε δήλωση βουλήσεως ή της δικαστικής απόφασης με την οποία αναγνωρίζεται δικαίωμα κυριότητας ή άλλο εμπράγματο δικαίωμα σε ακίνητο από οποιαδήποτε αιτία,</w:t>
      </w:r>
    </w:p>
    <w:p>
      <w:pPr>
        <w:pStyle w:val="StructureList1"/>
        <w:spacing w:before="120" w:after="0"/>
        <w:rPr>
          <w:lang w:val="el" w:eastAsia="el"/>
        </w:rPr>
      </w:pPr>
      <w:r>
        <w:rPr>
          <w:lang w:val="el" w:eastAsia="el"/>
        </w:rPr>
        <w:t>γ)</w:t>
      </w:r>
      <w:r>
        <w:rPr>
          <w:lang w:val="en" w:eastAsia="en"/>
        </w:rPr>
        <w:tab/>
      </w:r>
      <w:r>
        <w:rPr>
          <w:lang w:val="el" w:eastAsia="el"/>
        </w:rPr>
        <w:t>τον υπερθεματιστή, από την ημερομηνία σύνταξης της κατακυρωτικής έκθεσης, σε περιπτώσεις πλειστηριασμού,</w:t>
      </w:r>
    </w:p>
    <w:p>
      <w:pPr>
        <w:pStyle w:val="StructureList1"/>
        <w:spacing w:before="120" w:after="0"/>
        <w:rPr>
          <w:lang w:val="el" w:eastAsia="el"/>
        </w:rPr>
      </w:pPr>
      <w:r>
        <w:rPr>
          <w:lang w:val="el" w:eastAsia="el"/>
        </w:rPr>
        <w:t>δ)</w:t>
      </w:r>
      <w:r>
        <w:rPr>
          <w:lang w:val="en" w:eastAsia="en"/>
        </w:rPr>
        <w:tab/>
      </w:r>
      <w:r>
        <w:rPr>
          <w:lang w:val="el" w:eastAsia="el"/>
        </w:rPr>
        <w:t>τους κληρονόμους ακίνητης περιουσίας και συγκεκριμένα:</w:t>
      </w:r>
    </w:p>
    <w:p>
      <w:pPr>
        <w:pStyle w:val="StructureList1"/>
        <w:spacing w:before="120" w:after="0"/>
        <w:rPr>
          <w:lang w:val="el" w:eastAsia="el"/>
        </w:rPr>
      </w:pPr>
      <w:r>
        <w:rPr>
          <w:lang w:val="el" w:eastAsia="el"/>
        </w:rPr>
        <w:t>δα)</w:t>
      </w:r>
      <w:r>
        <w:rPr>
          <w:lang w:val="en" w:eastAsia="en"/>
        </w:rPr>
        <w:tab/>
      </w:r>
      <w:r>
        <w:rPr>
          <w:lang w:val="el" w:eastAsia="el"/>
        </w:rPr>
        <w:t>από τους εκ διαθήκης κληρονόμους κατά το ποσοστό τους, εφόσον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δβ)</w:t>
      </w:r>
      <w:r>
        <w:rPr>
          <w:lang w:val="en" w:eastAsia="en"/>
        </w:rPr>
        <w:tab/>
      </w:r>
      <w:r>
        <w:rPr>
          <w:lang w:val="el" w:eastAsia="el"/>
        </w:rPr>
        <w:t>από τους εξ αδιαθέτου κληρονόμους κατά το ποσοστό τους, εφόσον δεν έχει δημοσιευθεί διαθήκη μέχρι την 31η Δεκεμβρίου του προηγούμενου της δήλωσης έτους,</w:t>
      </w:r>
    </w:p>
    <w:p>
      <w:pPr>
        <w:pStyle w:val="StructureList1"/>
        <w:spacing w:before="120" w:after="0"/>
        <w:rPr>
          <w:lang w:val="el" w:eastAsia="el"/>
        </w:rPr>
      </w:pPr>
      <w:r>
        <w:rPr>
          <w:lang w:val="el" w:eastAsia="el"/>
        </w:rPr>
        <w:t>ε)</w:t>
      </w:r>
      <w:r>
        <w:rPr>
          <w:lang w:val="en" w:eastAsia="en"/>
        </w:rPr>
        <w:tab/>
      </w:r>
      <w:r>
        <w:rPr>
          <w:lang w:val="el" w:eastAsia="el"/>
        </w:rPr>
        <w:t>από όσους έχουν αποκτήσει ακίνητο με οριστικό συμβόλαιο δωρεάς αιτία θανάτου, εφόσον ο θάνατος επήλθε μέχρι την 31η Δεκεμβρίου του προηγούμενου της δήλωσης έτους,</w:t>
      </w:r>
    </w:p>
    <w:p>
      <w:pPr>
        <w:pStyle w:val="StructureList1"/>
        <w:spacing w:before="120" w:after="0"/>
        <w:rPr>
          <w:lang w:val="el" w:eastAsia="el"/>
        </w:rPr>
      </w:pPr>
      <w:r>
        <w:rPr>
          <w:lang w:val="el" w:eastAsia="el"/>
        </w:rPr>
        <w:t>στ)</w:t>
      </w:r>
      <w:r>
        <w:rPr>
          <w:lang w:val="en" w:eastAsia="en"/>
        </w:rPr>
        <w:tab/>
      </w:r>
      <w:r>
        <w:rPr>
          <w:lang w:val="el" w:eastAsia="el"/>
        </w:rPr>
        <w:t>τον νομέα επίδικων ακινήτων,</w:t>
      </w:r>
    </w:p>
    <w:p>
      <w:pPr>
        <w:pStyle w:val="StructureList1"/>
        <w:spacing w:before="120" w:after="0"/>
        <w:rPr>
          <w:lang w:val="el" w:eastAsia="el"/>
        </w:rPr>
      </w:pPr>
      <w:r>
        <w:rPr>
          <w:lang w:val="el" w:eastAsia="el"/>
        </w:rPr>
        <w:t>ζ)</w:t>
      </w:r>
      <w:r>
        <w:rPr>
          <w:lang w:val="en" w:eastAsia="en"/>
        </w:rPr>
        <w:tab/>
      </w:r>
      <w:r>
        <w:rPr>
          <w:lang w:val="el" w:eastAsia="el"/>
        </w:rPr>
        <w:t>τον εκ προσυμφώνου αγοραστή ακινήτου στις περιπτώσεις σύνταξης προσυμφώνου με αυτοσύμβαση, με εξαίρεση τα εργολαβικά προσύμφωνα,</w:t>
      </w:r>
    </w:p>
    <w:p>
      <w:pPr>
        <w:pStyle w:val="StructureList1"/>
        <w:spacing w:before="120" w:after="0"/>
        <w:rPr>
          <w:lang w:val="el" w:eastAsia="el"/>
        </w:rPr>
      </w:pPr>
      <w:r>
        <w:rPr>
          <w:lang w:val="el" w:eastAsia="el"/>
        </w:rPr>
        <w:t>η)</w:t>
      </w:r>
      <w:r>
        <w:rPr>
          <w:lang w:val="en" w:eastAsia="en"/>
        </w:rPr>
        <w:tab/>
      </w:r>
      <w:r>
        <w:rPr>
          <w:lang w:val="el" w:eastAsia="el"/>
        </w:rPr>
        <w:t>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θ)</w:t>
      </w:r>
      <w:r>
        <w:rPr>
          <w:lang w:val="en" w:eastAsia="en"/>
        </w:rPr>
        <w:tab/>
      </w:r>
      <w:r>
        <w:rPr>
          <w:lang w:val="el" w:eastAsia="el"/>
        </w:rPr>
        <w:t>τον υπόχρεο γονέα, για την ακίνητη περιουσία των προστατευόμενων τέκνων του, σύμφωνα με τις διατάξεις του άρθρου 7 του Κώδικα Φορολογίας Εισοδήματος, που κυρώθηκε με το άρθρο πρώτο του Ν. 2234/1994, όπως ισχύει. Τέκνο το οποίο έχει υποχρέωση υποβολής δήλωσης φορολογίας εισοδήματος υποβάλει αυτοτελώς δήλωση στοιχείων ακινήτων,</w:t>
      </w:r>
    </w:p>
    <w:p>
      <w:pPr>
        <w:pStyle w:val="StructureList1"/>
        <w:spacing w:before="120" w:after="0"/>
        <w:rPr>
          <w:lang w:val="el" w:eastAsia="el"/>
        </w:rPr>
      </w:pPr>
      <w:r>
        <w:rPr>
          <w:lang w:val="el" w:eastAsia="el"/>
        </w:rPr>
        <w:t>ι)</w:t>
      </w:r>
      <w:r>
        <w:rPr>
          <w:lang w:val="en" w:eastAsia="en"/>
        </w:rPr>
        <w:tab/>
      </w:r>
      <w:r>
        <w:rPr>
          <w:lang w:val="el" w:eastAsia="el"/>
        </w:rPr>
        <w:t>τον κηδεμόνα, για την ακίνητη περιουσία σχολάζουσας κληρονομιάς, διαχωρισμένη από την ατομική του περιουσία, για όσο διάστημα τη διαχειρίζεται, ια) τον εκτελεστή διαθήκης ή τον εκκαθαριστή κληρονομίας, για την κληρονομιαία ακίνητη περιουσία, διαχωρισμένη από την ατομική του περιουσία, για όσο διάστημα τη διαχειρίζεται και τη διοικεί,</w:t>
      </w:r>
    </w:p>
    <w:p>
      <w:pPr>
        <w:pStyle w:val="StructureList1"/>
        <w:spacing w:before="120" w:after="0"/>
        <w:rPr>
          <w:lang w:val="el" w:eastAsia="el"/>
        </w:rPr>
      </w:pPr>
      <w:r>
        <w:rPr>
          <w:lang w:val="el" w:eastAsia="el"/>
        </w:rPr>
        <w:t>ιβ)</w:t>
      </w:r>
      <w:r>
        <w:rPr>
          <w:lang w:val="en" w:eastAsia="en"/>
        </w:rPr>
        <w:tab/>
      </w:r>
      <w:r>
        <w:rPr>
          <w:lang w:val="el" w:eastAsia="el"/>
        </w:rPr>
        <w:t>το σύνδικο της πτώχευσης, για την πτωχευτική ακίνητη περιουσία, διαχωρισμένη από την ατομική του περιουσία,</w:t>
      </w:r>
    </w:p>
    <w:p>
      <w:pPr>
        <w:pStyle w:val="StructureList1"/>
        <w:spacing w:before="120" w:after="0"/>
        <w:rPr>
          <w:lang w:val="el" w:eastAsia="el"/>
        </w:rPr>
      </w:pPr>
      <w:r>
        <w:rPr>
          <w:lang w:val="el" w:eastAsia="el"/>
        </w:rPr>
        <w:t>ιγ)</w:t>
      </w:r>
      <w:r>
        <w:rPr>
          <w:lang w:val="en" w:eastAsia="en"/>
        </w:rPr>
        <w:tab/>
      </w:r>
      <w:r>
        <w:rPr>
          <w:lang w:val="el" w:eastAsia="el"/>
        </w:rPr>
        <w:t>το μεσεγγυούχο ακίνητης περιουσίας, για την υπό μεσεγγύηση περιουσία, διαχωρισμένη από την ατομική του περιουσία, για όσο διάστημα διαρκεί η μεσεγγύηση,</w:t>
      </w:r>
    </w:p>
    <w:p>
      <w:pPr>
        <w:pStyle w:val="StructureList1"/>
        <w:spacing w:before="120" w:after="0"/>
        <w:rPr>
          <w:lang w:val="el" w:eastAsia="el"/>
        </w:rPr>
      </w:pPr>
      <w:r>
        <w:rPr>
          <w:lang w:val="el" w:eastAsia="el"/>
        </w:rPr>
        <w:t>ιδ)</w:t>
      </w:r>
      <w:r>
        <w:rPr>
          <w:lang w:val="en" w:eastAsia="en"/>
        </w:rPr>
        <w:tab/>
      </w:r>
      <w:r>
        <w:rPr>
          <w:lang w:val="el" w:eastAsia="el"/>
        </w:rPr>
        <w:t>τον κάτοχο ακινήτου που ανήκει σε φορέα της Γενικής Κυβέρνησης, χωρίς τη συναίνεσή του.</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Από το έτος 2011 και επόμενα, για την εφαρμογή του παρόντος νόμου, υπόχρεος σε δήλωση στοιχείων ακινήτων είναι ο εργολάβος για ακίνητα τα οποία συμφωνήθηκε να μεταβιβασθούν και δεν έχουν μεταβιβαστεί από τον οικοπεδούχο στον εργολάβο ή σε τρίτα πρόσωπα που αυτός θα υποδείξει, εφόσον έχουν παρέλθει τρία (3) έτη από την έκδοση της αρχικής οικοδομικής άδειας ή έχουν εκμισθωθεί ή χρησιμοποιηθεί με οποιονδήποτε τρόπο εντός των τριών (3) αυτών ετών από τον εργολάβο.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 έτος 2014, υπόχρεος σε υποβολή δήλωσης στοιχείων ακινήτων, είναι ο εργολάβος, για ακίνητο το οποίο, αν και συμφωνήθηκε να μεταβιβασθεί δεν έχει μεταβιβαστεί από τον γηπεδούχο στον εργολάβο ή σε τρίτα πρόσωπα που αυτός έχει υποδείξει, εφόσον έχουν παρέλθει τέσσερα (4) έτη από την ημερομηνία θεώ</w:t>
      </w:r>
      <w:r>
        <w:rPr>
          <w:lang w:val="el" w:eastAsia="el"/>
        </w:rPr>
        <w:softHyphen/>
        <w:t>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εντός προθεσμίας σαράντα πέντε (45) ημερών από την ανάρτηση από τη Φορολογική Διοίκηση της προσωρινής περιουσιακής τους εικόνας, βάσει των ανωτέρω υποβληθέντων ηλεκτρονικών αρχείων, και πάντως, το αργότερο μέχρι και τη 31η Μαρτίου 2015.</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α. Από την 1η Ιανουαρίου 2015 και εφεξής, για τη σύσταση, απόκτηση και κάθε άλλη μεταβολή στα δικαιώματα της παραγράφου 1 του παρόντος άρθρου,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 β. Ειδικά, η δήλωση για κάθε σύσταση, απόκτηση και κάθε άλλη μεταβολή στοιχείων ακινήτων που έλαβε χώρα από την 1η Ιανουάριου 2014 μέχρι και την 31η Δεκεμβρίου 2014, υποβάλλεται μέχρι και την 31η Μαρτίου 2015. β. Ειδικότερα οι δηλώσεις στοιχείων ακινήτων έτους 2014, που υποβάλλονται προκειμένου να απεικονισθεί η περιουσιακή κατάσταση της 1ης Ιανουαρίου 2014, υποβάλλονται εμπρόθεσμα μέχρι και τη 14η Ιουλίου 2014.</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Ειδικά, η δήλωση για κάθε σύσταση, απόκτηση και κάθε άλλη μεταβολή στοιχείων ακινήτων που έλαβε χώρα από την 1η Ιανουαρίου 2014 μέχρι και την 31η Δεκεμβρίου 2014, υποβάλλεται μέχρι και την 27 Ιουλίου 2015. Στην ίδια προθεσμία υποβάλλεται η δήλωση για κάθε σύσταση, απόκτηση και κάθε άλλη μεταβολή στοιχείων ακινήτων που έλαβε χώρα από την 1η Ιανουαρίου 2015 μέχρι και την 31η Μαΐου 2015. Νομικά πρόσωπα που έχουν δηλώσει τα στοιχεία των ακινήτων τους, της 1ης Ιανουαρίου 2011, με την υποβολή ηλεκτρονικού αρχείου υπολογιστικών φύλλων εφαρμογών γραφείου, υποβάλλουν εμπρόθεσμα τις μεταβολές της περιουσιακής τους κατάστασης της 1ης Ιανουαρίου των ετών 2011, 2012, 2013 και 2014, εφόσον η υποβολή γίνει το αργότερο εντός προθεσμίας σαράντα πέντε (45) ημερών από την ανάρτηση από τη Φορολογική Διοίκηση της προσωρινής περιουσιακής τους εικόνας, βάσει των ανωτέρω προβληθέντων ηλεκτρονικών αρχείων, και σε κάθε περίπτωση όχι αργότερα από την 30ή Ιουνίου 2015, ανεξάρτητα από την ανάρτηση.</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 του Ταμείου Αξιοποίησης Ιδιωτικής Περιουσίας του Δημοσίου (Τ.Α.Ι.ΠΕ.Δ.), καθώς και για τα πρόσωπα της υποπερίπτωσης β΄ της περίπτωσης στ΄ της παρ. 1 του άρθρου 3 του Ν. 4223/2013.</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5.</w:t>
      </w:r>
      <w:r>
        <w:rPr>
          <w:lang w:val="el" w:eastAsia="el"/>
        </w:rPr>
        <w:t xml:space="preserve"> Αρμόδιος για την παραλαβή των δηλώσεων στοιχείων ακινήτων, τον έλεγχό τους και την εξακρίβωση αυτών που δεν έχουν υποβάλει δηλώσεις είναι ο προϊστάμενος της αρμόδιας για τη φορολογία εισοδήματος Δημόσιας Οικονομικής Υπηρεσίας του υπόχρεου την 1η Ιανουαρίου του έτους κατά το οποίο γεννάται η φορολογική υποχρέωση.</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6.</w:t>
      </w:r>
      <w:r>
        <w:rPr>
          <w:lang w:val="el" w:eastAsia="el"/>
        </w:rPr>
        <w:t xml:space="preserve"> Η υποχρέωση του φορολογουμένου για την υποβολή δήλωσης στοιχείων ακινήτων δεν παραγράφεται.</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7.</w:t>
      </w:r>
      <w:r>
        <w:rPr>
          <w:lang w:val="el" w:eastAsia="el"/>
        </w:rPr>
        <w:t xml:space="preserve"> Οι δηλώσεις στοιχείων ακινήτων χρησιμοποιούνται αποκλειστικά για φορολογικούς σκοπούς και δεν επιτρέπεται η χρησιμοποίηση τους για δίωξη εκείνου που υπέβαλε τη δήλωση, για παράβαση των κειμένων διατάξεων. Οι δηλώσεις στοιχείων ακινήτων είναι απόρρητες και δεν επιτρέπεται η γνωστοποίησή τους σε οποιονδήποτε άλλον εκτός από τον φορολογούμενο στον οποίο αφορούν αυτές. Κατ΄ εξαίρεση επιτρέπεται, αποκλειστικά και μόνο:</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Η χορήγηση στοιχείων στις υπηρεσίες του Υπουργείου Οικονομικών και στους ορκωτούς εκτιμητές για την άσκηση των καθηκόντων τους, καθώς και στις περιπτώσεις που ορίζονται από το άρθρο 1445 του Αστικού Κώδικα.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Η χορήγηση στοιχείων σε δημόσιες υπηρεσίες, νομικά πρόσωπα δημοσίου δικαίου και οργανισμούς που έχουν αρμοδιότητα διαχείρισης, παρακολούθησης ή ελέγχου των πάσης φύσεως χρηματοδοτήσεων, ενισχύσεων ή επιδοτήσεων που καταβάλλονται σε φυσικά ή νομικά πρόσωπα και φορείς και προέρχονται από εθνικούς ή κοινοτικούς πόρους, για την άσκηση αποκλειστικά των παραπάνω αρμοδιοτήτων τους.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χορήγηση στοιχείων στα Γραφεία και τα μέλη του Νομικού Συμβουλίου του Κράτους για την υποστήριξη των δικαιωμάτων του Δημοσίου ή την απόκρουση των κατ΄ αυτού αξιώσεων τρίτων ενώπιον των δικαστηρίων.</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χορήγηση στοιχείων σε δικαστική αρχή, εάν έχει διαταχθεί προσηκόντως κύρια ανάκριση, προανάκριση ή τουλάχιστον προκαταρκτική εξέταση.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ε)</w:t>
      </w:r>
      <w:r>
        <w:rPr>
          <w:lang w:val="en" w:eastAsia="en"/>
        </w:rPr>
        <w:tab/>
      </w:r>
      <w:r>
        <w:rPr>
          <w:lang w:val="el" w:eastAsia="el"/>
        </w:rPr>
        <w:t>Η χορήγηση στοιχείων των δηλώσεων στοιχείων ακινήτων του πτωχού στον σύνδικο της πτώχευσης.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στ)</w:t>
      </w:r>
      <w:r>
        <w:rPr>
          <w:lang w:val="en" w:eastAsia="en"/>
        </w:rPr>
        <w:tab/>
      </w:r>
      <w:r>
        <w:rPr>
          <w:lang w:val="el" w:eastAsia="el"/>
        </w:rPr>
        <w:t>Η χορήγηση στοιχείων σε αναδόχους του Υπουργείου Οικονομικών ή όσους εκτελούν βάσει συμβάσεως συγκεκριμένο έργο προς όφελος του Δημοσίου.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Η παραβίαση του φορολογικού απορρήτου της παραγράφου αυτής συνιστά πειθαρχικό αδίκημα που τιμωρείται κατά τις οικείες διατάξεις του πειθαρχικού δικαίου και ποινικό αδίκημα που τιμωρείται κατά τις διατάξεις του Ποινικού Κώδικα για παράβαση καθήκοντος. Οι ευθύνες του προηγούμενου εδαφίου βαρύνουν και τα πρόσωπα, που είναι υπάλληλοι κατά την έννοια του άρθρου 13 του Ποινικού Κώδικα, τα οποία νόμιμα λαμβάνουν γνώση φορολογικών απορρήτων και χρησιμοποιούν αυτά για σκοπό διάφορο εκείνου που ο νόμος επιτρέπει ή τα ανακοινώνουν με κάθε τρόπο, άμεσο ή έμμεσο, σε τρίτους. Τα λοιπά πρόσωπα τιμωρούνται με ποινή φυλάκισης μέχρι έξι (6) μήνες μετά από έγκληση του προϊσταμένου της Δημόσιας Οικονομικής Υπηρεσίας ή του αρμόδιου επιθεωρητή προς τον εισαγγελέα πλημμελειοδικών στην περιφέρεια του οποίου υπάγεται η δημόσια οικονομική υπηρεσία και με το πρόστιμο που ορίζεται στο άρθρο 4 του Ν. 2523/1997, το οποίο επιβάλλεται με πράξη του προϊσταμένου της δημόσιας οικονομικής υπηρεσίας μετά την τελεσιδικία της απόφασης του ποινικού δικαστηρίου.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8.</w:t>
      </w:r>
      <w:r>
        <w:rPr>
          <w:lang w:val="el" w:eastAsia="el"/>
        </w:rPr>
        <w:t xml:space="preserve"> Για τα θέματα τα οποία δεν ορίζονται ρητώς σε λοιπές διατάξεις για τις δηλώσεις στοιχείων ακινήτων εφαρμόζονται ανάλογα οι διατάξεις του Κώδικα Φορολογίας Εισοδήματος, που κυρώθηκε με το άρθρο πρώτο του Ν. 2238/1994, όπως ισχύει.</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9.</w:t>
      </w:r>
      <w:r>
        <w:rPr>
          <w:lang w:val="el" w:eastAsia="el"/>
        </w:rPr>
        <w:t xml:space="preserve"> Σε περίπτωση μη υποβολής, εκπρόθεσμης υποβολής ή υποβολής ανακριβούς δήλωσης στοιχείων ακινήτων εφαρμόζονται οι διατάξεις του Ν. 2523/1997, όπως ισχύουν. Οι διατάξεις του προηγούμενου εδαφίου δεν εφαρμόζονται στις δηλώσεις στοιχείων ακινήτων που υποβάλλονται μέχρι και την 30η Δεκεμβρίου 2014, για τη διόρθωση της περιουσιακής κατάστασης των ετών 2010 2011, 2012 και 2013, εκτός εάν προκύπτει ποσό φόρου ακίνητης περιουσίας προς επιστροφή. Στην περίπτωση κατά την οποία από τις δηλώσεις του προηγούμενου εδαφίου προκύπτει, κατά το οικείο έτος, ποσό φόρου ακίνητης περιουσίας προς επιστροφή, το ποσό αυτό συμψηφίζεται με το πρόστιμο και τυχόν διαφορά μέχρι του ποσού των εκατό (100) ευρώ δεν αναζητείται από τη Φορολογική Διοίκηση. Για τις αρχικές και τροποποιητικές δηλώσεις στοιχείων ακινήτων (Ε9) ετών 2010 και επόμενων, που υποβλήθηκαν ή θα υποβληθούν από την 31.12.2014 μέχρι και την 29.7.2016, το αυτοτελές πρόστιμο του άρθρου 4 του ν. 2523/1997 (Α΄ 179) ή το πρόστιμο του άρθρου 54 του N. 4174/2013 (Α΄ 170) κατά περίπτωση, μειώνονται στο μισό.</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10.</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Περιουσιολόγιο Ακινήτων</w:t>
      </w:r>
    </w:p>
    <w:p>
      <w:pPr>
        <w:pStyle w:val="MainText"/>
        <w:spacing w:before="120" w:after="0"/>
        <w:rPr>
          <w:lang w:val="el" w:eastAsia="el"/>
        </w:rPr>
      </w:pPr>
      <w:r>
        <w:rPr>
          <w:b/>
          <w:bCs/>
          <w:lang w:val="el" w:eastAsia="el"/>
        </w:rPr>
        <w:t>1.</w:t>
      </w:r>
      <w:r>
        <w:rPr>
          <w:lang w:val="el" w:eastAsia="el"/>
        </w:rPr>
        <w:t xml:space="preserve"> Ως Περιουσιολόγιο Ακινήτων ορίζεται το σύνολο της ακίνητης περιουσίας κάθε φυσικού ή νομικού προσώπου, η οποία αποτελείται από τα εμπράγματα δικαιώματα της πλήρους ή ψιλής κυριότητας ή επικαρπίας ή οίκησης επί ακινήτων, καθώς και το δικαίωμα της αποκλειστικής χρήσης θέσεων στάθμευσης, βοηθητικών χώρων και κολυμβητικών δεξαμενών που βρίσκονται σε κοινόκτητο τμήμα υπογείου, πυλωτής, δώματος ή ακαλύπτου χώρου οικοδομής των πιο πάνω ακινήτων την 1η Ιανουαρίου κάθε έτους.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Το Περιουσιολόγιο Ακινήτων προκύπτει από τη μηχανογραφική διαχείριση των δηλώσεων στοιχείων ακινήτων των ετών 2005 έως 2009, οι οποίες υποβάλλονται από τα υπόχρεα φυσικά και νομικά πρόσωπα. Έτος δημιουργίας του Περιουσιολογίου Ακινήτων ορίζεται το έτος 2009.</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Το Περιουσιολόγιο Ακινήτων ενημερώνεται μέσω των δηλώσεων στοιχείων ακινήτων, οι οποίες υποβάλλονται σύμφωνα με τα οριζόμενα στο άρθρο 23 του Ν. 3427/2005, όπως ισχύει.</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Το περιεχόμενο του Περιουσιολογίου Ακινήτων είναι απόρρητο, σύμφωνα με τα οριζόμενα στην παράγραφο 7 του άρθρου 23 του Ν. 3427/2005, όπως ισχύει.</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Το περιεχόμενο του Περιουσιολογίου Ακινήτων διαφυλάσσεται και διατηρείται στο διηνεκές από το Υπουργείο Οικονομικών.</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Ο Υπουργός Οικονομικών με αποφάσεις του, που δημοσιεύονται στην Εφημερίδα της Κυβερνήσεως, προσδιορίζει, εγκρίνει και δίνει εντολές για κάθε δαπάνη που είναι αναγκαία για την εκτέλεση και εφαρμογή των διατάξεων του παρόντος άρθρου, η οποία καταλογίζεται στα έξοδα βεβαίωσης των άμεσων φόρων, όπου από τις διατάξεις που ισχύουν δεν ορίζεται διαφορετικά, και καθορίζει κάθε αναγκαία λεπτομέρεια και γενικά όσα αφορούν την εκτέλεση των διατάξεων του άρθρου αυτού.</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 w:history="1">
        <w:r>
          <w:rPr>
            <w:rStyle w:val="Hyperlink"/>
            <w:color w:val="0000EE"/>
            <w:u w:color="0000EE"/>
            <w:lang w:val="el" w:eastAsia="el"/>
          </w:rPr>
          <w:t>Τροποποίηση 4223/2013, Άρθρο 12</w:t>
        </w:r>
      </w:hyperlink>
      <w:r>
        <w:rPr>
          <w:lang w:val="el" w:eastAsia="el"/>
        </w:rPr>
        <w:t xml:space="preserve">; </w:t>
      </w:r>
      <w:hyperlink r:id="rId2" w:anchor="art_19" w:history="1">
        <w:r>
          <w:rPr>
            <w:rStyle w:val="Hyperlink"/>
            <w:color w:val="0000EE"/>
            <w:u w:color="0000EE"/>
            <w:lang w:val="el" w:eastAsia="el"/>
          </w:rPr>
          <w:t>Προσθήκη 4110/2013, Άρθρο 19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2" w:history="1">
        <w:r>
          <w:rPr>
            <w:rStyle w:val="Hyperlink"/>
            <w:color w:val="0000EE"/>
            <w:u w:color="0000EE"/>
            <w:lang w:val="el" w:eastAsia="el"/>
          </w:rPr>
          <w:t>Τροποποίηση 4223/2013, Άρθρο 12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r>
        <w:rPr>
          <w:lang w:val="el" w:eastAsia="el"/>
        </w:rPr>
        <w:t xml:space="preserve">; </w:t>
      </w:r>
      <w:hyperlink r:id="rId5" w:anchor="art_12" w:history="1">
        <w:r>
          <w:rPr>
            <w:rStyle w:val="Hyperlink"/>
            <w:color w:val="0000EE"/>
            <w:u w:color="0000EE"/>
            <w:lang w:val="el" w:eastAsia="el"/>
          </w:rPr>
          <w:t>Προσθήκη 4223/2013, Άρθρο 12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51" w:history="1">
        <w:r>
          <w:rPr>
            <w:rStyle w:val="Hyperlink"/>
            <w:color w:val="0000EE"/>
            <w:u w:color="0000EE"/>
            <w:lang w:val="el" w:eastAsia="el"/>
          </w:rPr>
          <w:t>Προσθήκη 3842/2010, Άρθρο 51</w:t>
        </w:r>
      </w:hyperlink>
      <w:r>
        <w:rPr>
          <w:lang w:val="el" w:eastAsia="el"/>
        </w:rPr>
        <w:t xml:space="preserve">; </w:t>
      </w:r>
      <w:hyperlink r:id="rId7" w:anchor="art_20" w:history="1">
        <w:r>
          <w:rPr>
            <w:rStyle w:val="Hyperlink"/>
            <w:color w:val="0000EE"/>
            <w:u w:color="0000EE"/>
            <w:lang w:val="el" w:eastAsia="el"/>
          </w:rPr>
          <w:t>Αφαίρεση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Προσθήκη 4223/2013, Άρθρο 12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2" w:history="1">
        <w:r>
          <w:rPr>
            <w:rStyle w:val="Hyperlink"/>
            <w:color w:val="0000EE"/>
            <w:u w:color="0000EE"/>
            <w:lang w:val="el" w:eastAsia="el"/>
          </w:rPr>
          <w:t>Προσθήκη 4239/2014, Άρθρο 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86" w:history="1">
        <w:r>
          <w:rPr>
            <w:rStyle w:val="Hyperlink"/>
            <w:color w:val="0000EE"/>
            <w:u w:color="0000EE"/>
            <w:lang w:val="el" w:eastAsia="el"/>
          </w:rPr>
          <w:t>Τροποποίηση 4316/2014, Άρθρο 86</w:t>
        </w:r>
      </w:hyperlink>
      <w:r>
        <w:rPr>
          <w:lang w:val="el" w:eastAsia="el"/>
        </w:rPr>
        <w:t xml:space="preserve">; </w:t>
      </w:r>
      <w:hyperlink r:id="rId11"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0" w:history="1">
        <w:r>
          <w:rPr>
            <w:rStyle w:val="Hyperlink"/>
            <w:color w:val="0000EE"/>
            <w:u w:color="0000EE"/>
            <w:lang w:val="el" w:eastAsia="el"/>
          </w:rPr>
          <w:t>Προσθήκη 3634/2008, Άρθρο 20</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86" w:history="1">
        <w:r>
          <w:rPr>
            <w:rStyle w:val="Hyperlink"/>
            <w:color w:val="0000EE"/>
            <w:u w:color="0000EE"/>
            <w:lang w:val="el" w:eastAsia="el"/>
          </w:rPr>
          <w:t>Τροποποίηση 4316/2014, Άρθρο 86</w:t>
        </w:r>
      </w:hyperlink>
      <w:r>
        <w:rPr>
          <w:lang w:val="el" w:eastAsia="el"/>
        </w:rPr>
        <w:t xml:space="preserve">; </w:t>
      </w:r>
      <w:hyperlink r:id="rId14" w:anchor="art_18" w:history="1">
        <w:r>
          <w:rPr>
            <w:rStyle w:val="Hyperlink"/>
            <w:color w:val="0000EE"/>
            <w:u w:color="0000EE"/>
            <w:lang w:val="el" w:eastAsia="el"/>
          </w:rPr>
          <w:t>Τροποποίηση 4286/2014, Άρθρο 18</w:t>
        </w:r>
      </w:hyperlink>
      <w:r>
        <w:rPr>
          <w:lang w:val="el" w:eastAsia="el"/>
        </w:rPr>
        <w:t xml:space="preserve">; </w:t>
      </w:r>
      <w:hyperlink r:id="rId15" w:anchor="art_52" w:history="1">
        <w:r>
          <w:rPr>
            <w:rStyle w:val="Hyperlink"/>
            <w:color w:val="0000EE"/>
            <w:u w:color="0000EE"/>
            <w:lang w:val="el" w:eastAsia="el"/>
          </w:rPr>
          <w:t>Τροποποίηση 4276/2014, Άρθρο 52</w:t>
        </w:r>
      </w:hyperlink>
      <w:r>
        <w:rPr>
          <w:lang w:val="el" w:eastAsia="el"/>
        </w:rPr>
        <w:t xml:space="preserve">; </w:t>
      </w:r>
      <w:hyperlink r:id="rId16" w:anchor="art_52" w:history="1">
        <w:r>
          <w:rPr>
            <w:rStyle w:val="Hyperlink"/>
            <w:color w:val="0000EE"/>
            <w:u w:color="0000EE"/>
            <w:lang w:val="el" w:eastAsia="el"/>
          </w:rPr>
          <w:t>Προσθήκη 4276/2014, Άρθρο 52</w:t>
        </w:r>
      </w:hyperlink>
      <w:r>
        <w:rPr>
          <w:lang w:val="el" w:eastAsia="el"/>
        </w:rPr>
        <w:t xml:space="preserve">; </w:t>
      </w:r>
      <w:hyperlink r:id="rId17" w:anchor="art_53" w:history="1">
        <w:r>
          <w:rPr>
            <w:rStyle w:val="Hyperlink"/>
            <w:color w:val="0000EE"/>
            <w:u w:color="0000EE"/>
            <w:lang w:val="el" w:eastAsia="el"/>
          </w:rPr>
          <w:t>Τροποποίηση 4274/2014, Άρθρο 53</w:t>
        </w:r>
      </w:hyperlink>
      <w:r>
        <w:rPr>
          <w:lang w:val="el" w:eastAsia="el"/>
        </w:rPr>
        <w:t xml:space="preserve">; </w:t>
      </w:r>
      <w:hyperlink r:id="rId18" w:anchor="art_3" w:history="1">
        <w:r>
          <w:rPr>
            <w:rStyle w:val="Hyperlink"/>
            <w:color w:val="0000EE"/>
            <w:u w:color="0000EE"/>
            <w:lang w:val="el" w:eastAsia="el"/>
          </w:rPr>
          <w:t>Τροποποίηση 4254/2014, Άρθρο 3</w:t>
        </w:r>
      </w:hyperlink>
      <w:r>
        <w:rPr>
          <w:lang w:val="el" w:eastAsia="el"/>
        </w:rPr>
        <w:t xml:space="preserve">; </w:t>
      </w:r>
      <w:hyperlink r:id="rId19" w:anchor="art_51" w:history="1">
        <w:r>
          <w:rPr>
            <w:rStyle w:val="Hyperlink"/>
            <w:color w:val="0000EE"/>
            <w:u w:color="0000EE"/>
            <w:lang w:val="el" w:eastAsia="el"/>
          </w:rPr>
          <w:t>Προσθήκη 3842/2010, Άρθρο 51</w:t>
        </w:r>
      </w:hyperlink>
      <w:r>
        <w:rPr>
          <w:lang w:val="el" w:eastAsia="el"/>
        </w:rPr>
        <w:t xml:space="preserve">; </w:t>
      </w:r>
      <w:hyperlink r:id="rId20" w:anchor="art_7" w:history="1">
        <w:r>
          <w:rPr>
            <w:rStyle w:val="Hyperlink"/>
            <w:color w:val="0000EE"/>
            <w:u w:color="0000EE"/>
            <w:lang w:val="el" w:eastAsia="el"/>
          </w:rPr>
          <w:t>Τροποποίηση 3763/2009, Άρθρο 7</w:t>
        </w:r>
      </w:hyperlink>
      <w:r>
        <w:rPr>
          <w:lang w:val="el" w:eastAsia="el"/>
        </w:rPr>
        <w:t xml:space="preserve">; </w:t>
      </w:r>
      <w:hyperlink r:id="rId21" w:anchor="art_20" w:history="1">
        <w:r>
          <w:rPr>
            <w:rStyle w:val="Hyperlink"/>
            <w:color w:val="0000EE"/>
            <w:u w:color="0000EE"/>
            <w:lang w:val="el" w:eastAsia="el"/>
          </w:rPr>
          <w:t>Τροποποίηση 3634/2008, Άρθρο 20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Τροποποίηση 4331/2015, Άρθρο 47</w:t>
        </w:r>
      </w:hyperlink>
      <w:r>
        <w:rPr>
          <w:lang w:val="el" w:eastAsia="el"/>
        </w:rPr>
        <w:t xml:space="preserve">; </w:t>
      </w:r>
      <w:hyperlink r:id="rId23" w:anchor="art_6" w:history="1">
        <w:r>
          <w:rPr>
            <w:rStyle w:val="Hyperlink"/>
            <w:color w:val="0000EE"/>
            <w:u w:color="0000EE"/>
            <w:lang w:val="el" w:eastAsia="el"/>
          </w:rPr>
          <w:t>Προσθήκη 4328/2015, Άρθρο 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 w:history="1">
        <w:r>
          <w:rPr>
            <w:rStyle w:val="Hyperlink"/>
            <w:color w:val="0000EE"/>
            <w:u w:color="0000EE"/>
            <w:lang w:val="el" w:eastAsia="el"/>
          </w:rPr>
          <w:t>Τροποποίηση 4337/2015, Άρθρο 2</w:t>
        </w:r>
      </w:hyperlink>
      <w:r>
        <w:rPr>
          <w:lang w:val="el" w:eastAsia="el"/>
        </w:rPr>
        <w:t xml:space="preserve">; </w:t>
      </w:r>
      <w:hyperlink r:id="rId25" w:anchor="art_21" w:history="1">
        <w:r>
          <w:rPr>
            <w:rStyle w:val="Hyperlink"/>
            <w:color w:val="0000EE"/>
            <w:u w:color="0000EE"/>
            <w:lang w:val="el" w:eastAsia="el"/>
          </w:rPr>
          <w:t>Τροποποίηση 4283/2014, Άρθρο 21</w:t>
        </w:r>
      </w:hyperlink>
      <w:r>
        <w:rPr>
          <w:lang w:val="el" w:eastAsia="el"/>
        </w:rPr>
        <w:t xml:space="preserve">; </w:t>
      </w:r>
      <w:hyperlink r:id="rId26" w:anchor="art_20" w:history="1">
        <w:r>
          <w:rPr>
            <w:rStyle w:val="Hyperlink"/>
            <w:color w:val="0000EE"/>
            <w:u w:color="0000EE"/>
            <w:lang w:val="el" w:eastAsia="el"/>
          </w:rPr>
          <w:t>Τροποποίηση 3634/2008, Άρθρο 20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1" w:history="1">
        <w:r>
          <w:rPr>
            <w:rStyle w:val="Hyperlink"/>
            <w:color w:val="0000EE"/>
            <w:u w:color="0000EE"/>
            <w:lang w:val="el" w:eastAsia="el"/>
          </w:rPr>
          <w:t>Τροποποίηση 3842/2010, Άρθρο 51</w:t>
        </w:r>
      </w:hyperlink>
      <w:r>
        <w:rPr>
          <w:lang w:val="el" w:eastAsia="el"/>
        </w:rPr>
        <w:t xml:space="preserve">; </w:t>
      </w:r>
      <w:hyperlink r:id="rId28" w:anchor="art_20" w:history="1">
        <w:r>
          <w:rPr>
            <w:rStyle w:val="Hyperlink"/>
            <w:color w:val="0000EE"/>
            <w:u w:color="0000EE"/>
            <w:lang w:val="el" w:eastAsia="el"/>
          </w:rPr>
          <w:t>Τροποποίηση 3634/2008,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1" w:history="1">
        <w:r>
          <w:rPr>
            <w:rStyle w:val="Hyperlink"/>
            <w:color w:val="0000EE"/>
            <w:u w:color="0000EE"/>
            <w:lang w:val="el" w:eastAsia="el"/>
          </w:rPr>
          <w:t>Προσθήκη 3842/2010, Άρθρο 51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51" w:history="1">
        <w:r>
          <w:rPr>
            <w:rStyle w:val="Hyperlink"/>
            <w:color w:val="0000EE"/>
            <w:u w:color="0000EE"/>
            <w:lang w:val="el" w:eastAsia="el"/>
          </w:rPr>
          <w:t>Προσθήκη 3842/2010, Άρθρο 51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1" w:history="1">
        <w:r>
          <w:rPr>
            <w:rStyle w:val="Hyperlink"/>
            <w:color w:val="0000EE"/>
            <w:u w:color="0000EE"/>
            <w:lang w:val="el" w:eastAsia="el"/>
          </w:rPr>
          <w:t>Προσθήκη 3842/2010, Άρθρο 51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1" w:history="1">
        <w:r>
          <w:rPr>
            <w:rStyle w:val="Hyperlink"/>
            <w:color w:val="0000EE"/>
            <w:u w:color="0000EE"/>
            <w:lang w:val="el" w:eastAsia="el"/>
          </w:rPr>
          <w:t>Προσθήκη 3842/2010, Άρθρο 51</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1" w:history="1">
        <w:r>
          <w:rPr>
            <w:rStyle w:val="Hyperlink"/>
            <w:color w:val="0000EE"/>
            <w:u w:color="0000EE"/>
            <w:lang w:val="el" w:eastAsia="el"/>
          </w:rPr>
          <w:t>Προσθήκη 3842/2010, Άρθρο 51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1" w:history="1">
        <w:r>
          <w:rPr>
            <w:rStyle w:val="Hyperlink"/>
            <w:color w:val="0000EE"/>
            <w:u w:color="0000EE"/>
            <w:lang w:val="el" w:eastAsia="el"/>
          </w:rPr>
          <w:t>Προσθήκη 3842/2010, Άρθρο 51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1" w:history="1">
        <w:r>
          <w:rPr>
            <w:rStyle w:val="Hyperlink"/>
            <w:color w:val="0000EE"/>
            <w:u w:color="0000EE"/>
            <w:lang w:val="el" w:eastAsia="el"/>
          </w:rPr>
          <w:t>Προσθήκη 3842/2010, Άρθρο 51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8" w:history="1">
        <w:r>
          <w:rPr>
            <w:rStyle w:val="Hyperlink"/>
            <w:color w:val="0000EE"/>
            <w:u w:color="0000EE"/>
            <w:lang w:val="el" w:eastAsia="el"/>
          </w:rPr>
          <w:t>Προσθήκη 4002/2011,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1" w:history="1">
        <w:r>
          <w:rPr>
            <w:rStyle w:val="Hyperlink"/>
            <w:color w:val="0000EE"/>
            <w:u w:color="0000EE"/>
            <w:lang w:val="el" w:eastAsia="el"/>
          </w:rPr>
          <w:t>Προσθήκη 3842/2010, Άρθρο 51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1" w:history="1">
        <w:r>
          <w:rPr>
            <w:rStyle w:val="Hyperlink"/>
            <w:color w:val="0000EE"/>
            <w:u w:color="0000EE"/>
            <w:lang w:val="el" w:eastAsia="el"/>
          </w:rPr>
          <w:t>Προσθήκη 3842/2010, Άρθρο 51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Προσθήκη 4389/2016, Άρθρο 51</w:t>
        </w:r>
      </w:hyperlink>
      <w:r>
        <w:rPr>
          <w:lang w:val="el" w:eastAsia="el"/>
        </w:rPr>
        <w:t xml:space="preserve">; </w:t>
      </w:r>
      <w:hyperlink r:id="rId40" w:anchor="art_86" w:history="1">
        <w:r>
          <w:rPr>
            <w:rStyle w:val="Hyperlink"/>
            <w:color w:val="0000EE"/>
            <w:u w:color="0000EE"/>
            <w:lang w:val="el" w:eastAsia="el"/>
          </w:rPr>
          <w:t>Τροποποίηση 4316/2014, Άρθρο 86</w:t>
        </w:r>
      </w:hyperlink>
      <w:r>
        <w:rPr>
          <w:lang w:val="el" w:eastAsia="el"/>
        </w:rPr>
        <w:t xml:space="preserve">; </w:t>
      </w:r>
      <w:hyperlink r:id="rId41" w:anchor="art_42" w:history="1">
        <w:r>
          <w:rPr>
            <w:rStyle w:val="Hyperlink"/>
            <w:color w:val="0000EE"/>
            <w:u w:color="0000EE"/>
            <w:lang w:val="el" w:eastAsia="el"/>
          </w:rPr>
          <w:t>Τροποποίηση 4308/2014, Άρθρο 42</w:t>
        </w:r>
      </w:hyperlink>
      <w:r>
        <w:rPr>
          <w:lang w:val="el" w:eastAsia="el"/>
        </w:rPr>
        <w:t xml:space="preserve">; </w:t>
      </w:r>
      <w:hyperlink r:id="rId42" w:anchor="art_52" w:history="1">
        <w:r>
          <w:rPr>
            <w:rStyle w:val="Hyperlink"/>
            <w:color w:val="0000EE"/>
            <w:u w:color="0000EE"/>
            <w:lang w:val="el" w:eastAsia="el"/>
          </w:rPr>
          <w:t>Προσθήκη 4276/2014, Άρθρο 52</w:t>
        </w:r>
      </w:hyperlink>
      <w:r>
        <w:rPr>
          <w:lang w:val="el" w:eastAsia="el"/>
        </w:rPr>
        <w:t xml:space="preserve">; </w:t>
      </w:r>
      <w:hyperlink r:id="rId43" w:anchor="art_51" w:history="1">
        <w:r>
          <w:rPr>
            <w:rStyle w:val="Hyperlink"/>
            <w:color w:val="0000EE"/>
            <w:u w:color="0000EE"/>
            <w:lang w:val="el" w:eastAsia="el"/>
          </w:rPr>
          <w:t>Προσθήκη 3842/2010, Άρθρο 51</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Προσθήκη 3842/2010, Άρθρο 51</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2" w:history="1">
        <w:r>
          <w:rPr>
            <w:rStyle w:val="Hyperlink"/>
            <w:color w:val="0000EE"/>
            <w:u w:color="0000EE"/>
            <w:lang w:val="el" w:eastAsia="el"/>
          </w:rPr>
          <w:t>Προσθήκη 3842/2010, Άρθρο 52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24" w:history="1">
        <w:r>
          <w:rPr>
            <w:rStyle w:val="Hyperlink"/>
            <w:color w:val="0000EE"/>
            <w:u w:color="0000EE"/>
            <w:lang w:val="el" w:eastAsia="el"/>
          </w:rPr>
          <w:t>Τροποποίηση 3943/2011, Άρθρο 24</w:t>
        </w:r>
      </w:hyperlink>
      <w:r>
        <w:rPr>
          <w:lang w:val="el" w:eastAsia="el"/>
        </w:rPr>
        <w:t xml:space="preserve">; </w:t>
      </w:r>
      <w:hyperlink r:id="rId47" w:anchor="art_52" w:history="1">
        <w:r>
          <w:rPr>
            <w:rStyle w:val="Hyperlink"/>
            <w:color w:val="0000EE"/>
            <w:u w:color="0000EE"/>
            <w:lang w:val="el" w:eastAsia="el"/>
          </w:rPr>
          <w:t>Προσθήκη 3842/2010, Άρθρο 52</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2" w:history="1">
        <w:r>
          <w:rPr>
            <w:rStyle w:val="Hyperlink"/>
            <w:color w:val="0000EE"/>
            <w:u w:color="0000EE"/>
            <w:lang w:val="el" w:eastAsia="el"/>
          </w:rPr>
          <w:t>Προσθήκη 3842/2010, Άρθρο 52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2" w:history="1">
        <w:r>
          <w:rPr>
            <w:rStyle w:val="Hyperlink"/>
            <w:color w:val="0000EE"/>
            <w:u w:color="0000EE"/>
            <w:lang w:val="el" w:eastAsia="el"/>
          </w:rPr>
          <w:t>Προσθήκη 3842/2010, Άρθρο 52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2" w:history="1">
        <w:r>
          <w:rPr>
            <w:rStyle w:val="Hyperlink"/>
            <w:color w:val="0000EE"/>
            <w:u w:color="0000EE"/>
            <w:lang w:val="el" w:eastAsia="el"/>
          </w:rPr>
          <w:t>Προσθήκη 3842/2010,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52" w:history="1">
        <w:r>
          <w:rPr>
            <w:rStyle w:val="Hyperlink"/>
            <w:color w:val="0000EE"/>
            <w:u w:color="0000EE"/>
            <w:lang w:val="el" w:eastAsia="el"/>
          </w:rPr>
          <w:t>Προσθήκη 3842/2010, Άρθρο 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12/24/4316" TargetMode="External" /><Relationship Id="rId11" Type="http://schemas.openxmlformats.org/officeDocument/2006/relationships/hyperlink" Target="http://data.aade.gr/eli/pri/law/2014/07/30/4276" TargetMode="External" /><Relationship Id="rId12" Type="http://schemas.openxmlformats.org/officeDocument/2006/relationships/hyperlink" Target="http://data.aade.gr/eli/pri/law/2008/01/29/3634" TargetMode="External" /><Relationship Id="rId13" Type="http://schemas.openxmlformats.org/officeDocument/2006/relationships/hyperlink" Target="http://data.aade.gr/eli/pri/law/2014/12/24/431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7/30/4276" TargetMode="External" /><Relationship Id="rId16" Type="http://schemas.openxmlformats.org/officeDocument/2006/relationships/hyperlink" Target="http://data.aade.gr/eli/pri/law/2014/07/30/4276" TargetMode="External" /><Relationship Id="rId17" Type="http://schemas.openxmlformats.org/officeDocument/2006/relationships/hyperlink" Target="http://data.aade.gr/eli/pri/law/2014/07/14/4274" TargetMode="External" /><Relationship Id="rId18" Type="http://schemas.openxmlformats.org/officeDocument/2006/relationships/hyperlink" Target="http://data.aade.gr/eli/pri/law/2014/04/07/4254" TargetMode="External" /><Relationship Id="rId19" Type="http://schemas.openxmlformats.org/officeDocument/2006/relationships/hyperlink" Target="http://data.aade.gr/eli/pri/law/2010/04/23/3842" TargetMode="External" /><Relationship Id="rId2" Type="http://schemas.openxmlformats.org/officeDocument/2006/relationships/hyperlink" Target="http://data.aade.gr/eli/pri/law/2013/01/23/4110" TargetMode="External" /><Relationship Id="rId20" Type="http://schemas.openxmlformats.org/officeDocument/2006/relationships/hyperlink" Target="http://data.aade.gr/eli/pri/law/2009/05/27/3763"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15/07/02/4331" TargetMode="External" /><Relationship Id="rId23" Type="http://schemas.openxmlformats.org/officeDocument/2006/relationships/hyperlink" Target="http://data.aade.gr/eli/pri/law/2015/05/14/4328" TargetMode="External" /><Relationship Id="rId24" Type="http://schemas.openxmlformats.org/officeDocument/2006/relationships/hyperlink" Target="http://data.aade.gr/eli/pri/law/2015/10/17/4337" TargetMode="External" /><Relationship Id="rId25" Type="http://schemas.openxmlformats.org/officeDocument/2006/relationships/hyperlink" Target="http://data.aade.gr/eli/pri/law/2014/09/10/4283" TargetMode="External" /><Relationship Id="rId26" Type="http://schemas.openxmlformats.org/officeDocument/2006/relationships/hyperlink" Target="http://data.aade.gr/eli/pri/law/2008/01/29/3634"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8/01/29/3634"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1/08/22/400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6/05/27/4389"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4/12/24/4316" TargetMode="External" /><Relationship Id="rId41" Type="http://schemas.openxmlformats.org/officeDocument/2006/relationships/hyperlink" Target="http://data.aade.gr/eli/pri/law/2014/11/24/4308" TargetMode="External" /><Relationship Id="rId42" Type="http://schemas.openxmlformats.org/officeDocument/2006/relationships/hyperlink" Target="http://data.aade.gr/eli/pri/law/2014/07/30/4276"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1/03/31/3943" TargetMode="External" /><Relationship Id="rId47" Type="http://schemas.openxmlformats.org/officeDocument/2006/relationships/hyperlink" Target="http://data.aade.gr/eli/pri/law/2010/04/23/3842"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10/04/23/3842"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0/04/23/3842" TargetMode="External" /><Relationship Id="rId51" Type="http://schemas.openxmlformats.org/officeDocument/2006/relationships/hyperlink" Target="http://data.aade.gr/eli/pri/law/2010/04/23/3842" TargetMode="External" /><Relationship Id="rId6" Type="http://schemas.openxmlformats.org/officeDocument/2006/relationships/hyperlink" Target="http://data.aade.gr/eli/pri/law/2010/04/23/3842" TargetMode="External" /><Relationship Id="rId7" Type="http://schemas.openxmlformats.org/officeDocument/2006/relationships/hyperlink" Target="http://data.aade.gr/eli/pri/law/2008/01/29/3634" TargetMode="External" /><Relationship Id="rId8" Type="http://schemas.openxmlformats.org/officeDocument/2006/relationships/hyperlink" Target="http://data.aade.gr/eli/pri/law/2013/12/31/4223" TargetMode="External" /><Relationship Id="rId9" Type="http://schemas.openxmlformats.org/officeDocument/2006/relationships/hyperlink" Target="http://data.aade.gr/eli/pri/law/2014/02/20/42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