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ανεξάρτητα από την ιθαγένεια, κατοικία ή έδρα του, το οποίο έχει την 1η Ιανουαρίου εμπράγματο δικαίωμα πλήρους ή ψιλής κυριότητας ή επικαρπίας ή οίκησης σε ακίνητο που βρίσκεται στην Ελλάδα, υποχρεούται να υποβάλει δήλωση στοιχείων ακινήτων.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Η δήλωση στοιχείων ακινήτων συνυποβάλλεται με τη δήλωση φορολογίας εισοδήματος φυσικών ή νομικών προσώπων που αναφέρονται στις παραγράφους 3 και 4 του άρθρου 2 και στο άρθρο 101 του Ν. 2238/1994. Υποχρέωση υποβολής δήλωσης φορολογίας εισοδήματος υπάρχει και όταν συντρέχει υποχρέωση υποβολής δήλωσης στοιχείων ακινήτων, με την επιφύλαξη των διατάξεων των επόμενων εδαφίων. Τα νομικά πρόσωπα της παραγράφου 2 του άρθρου 101 του πιο πάνω νόμου,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10η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ταυτόχρονα με τη δήλωση φορολογίας εισοδήματος που θα υποβάλει στο όνομα της τελευταίας. Τα ανωτέρω εφαρμόζονται και επί εισφοράς κλάδου από επιχείρηση σε άλλη επιχείρηση. Τα νομικά πρόσωπα που υποβάλλουν δήλωση φορολογίας εισοδήματος με τη λήξη της εκκαθάρισης ή της διάλυσης, υποχρεούνται να συνυποβάλουν και δήλωση στοιχείων ακινήτων. </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καθορίζεται κατ΄ έτος ο τύπος και το περιεχόμενο της δήλωσης στοιχείων ακινήτων, καθώς και ο τρόπος, οι προθεσμίες υποβολής και κάθε άλλη σχετική λεπτομέρεια που είναι αναγκαία για την εφαρμογή του παρόντος. </w:t>
      </w:r>
    </w:p>
    <w:p>
      <w:pPr>
        <w:pStyle w:val="MainText"/>
        <w:spacing w:before="120" w:after="0"/>
        <w:rPr>
          <w:lang w:val="el" w:eastAsia="el"/>
        </w:rPr>
      </w:pPr>
      <w:r>
        <w:rPr>
          <w:b/>
          <w:bCs/>
          <w:lang w:val="el" w:eastAsia="el"/>
        </w:rPr>
        <w:t>3.</w:t>
      </w:r>
      <w:r>
        <w:rPr>
          <w:lang w:val="el" w:eastAsia="el"/>
        </w:rPr>
        <w:t xml:space="preserve"> Οι διατάξεις του άρθρου αυτού δεν έχουν εφαρμογή για ακίνητα του Δημοσίου. </w:t>
      </w:r>
    </w:p>
    <w:p>
      <w:pPr>
        <w:pStyle w:val="MainText"/>
        <w:spacing w:before="120" w:after="0"/>
        <w:rPr>
          <w:lang w:val="el" w:eastAsia="el"/>
        </w:rPr>
      </w:pPr>
      <w:r>
        <w:rPr>
          <w:b/>
          <w:bCs/>
          <w:lang w:val="el" w:eastAsia="el"/>
        </w:rPr>
        <w:t>4.</w:t>
      </w:r>
      <w:r>
        <w:rPr>
          <w:lang w:val="el" w:eastAsia="el"/>
        </w:rPr>
        <w:t xml:space="preserve"> Οι διατάξεις της παραγράφου 15 του άρθρου 5 του Ν. 3296/2004 (ΦΕΚ 253 Α΄) καταργούνται.</w:t>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