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Νόμος 3833/2010</w:t>
      </w:r>
    </w:p>
    <w:p>
      <w:pPr>
        <w:pStyle w:val="PreambelText"/>
        <w:spacing w:before="240" w:after="240"/>
        <w:rPr>
          <w:lang w:val="el" w:eastAsia="el"/>
        </w:rPr>
      </w:pPr>
      <w:r>
        <w:rPr>
          <w:lang w:val="el" w:eastAsia="el"/>
        </w:rPr>
        <w:t>ΝΟΜΟΣ ΥΠ’ ΑΡΙΘΜ. 3833</w:t>
      </w:r>
    </w:p>
    <w:p>
      <w:pPr>
        <w:pStyle w:val="PreambelText"/>
        <w:spacing w:before="240" w:after="240"/>
        <w:rPr>
          <w:lang w:val="el" w:eastAsia="el"/>
        </w:rPr>
      </w:pPr>
      <w:r>
        <w:rPr>
          <w:lang w:val="el" w:eastAsia="el"/>
        </w:rPr>
        <w:t>(ΦΕΚ Α' 40/15-03-2010)</w:t>
      </w:r>
    </w:p>
    <w:p>
      <w:pPr>
        <w:pStyle w:val="PreambelText"/>
        <w:spacing w:before="240" w:after="240"/>
        <w:rPr>
          <w:lang w:val="el" w:eastAsia="el"/>
        </w:rPr>
      </w:pPr>
      <w:r>
        <w:rPr>
          <w:lang w:val="el" w:eastAsia="el"/>
        </w:rPr>
        <w:t>Προστασία της εθνικής οικονομίας - Επείγοντα μέτρα για την αντιμετώπιση της δημοσιονομικής κρίσης.</w:t>
      </w:r>
    </w:p>
    <w:p>
      <w:pPr>
        <w:pStyle w:val="PreambelText"/>
        <w:spacing w:before="240" w:after="240"/>
        <w:rPr>
          <w:lang w:val="el" w:eastAsia="el"/>
        </w:rPr>
      </w:pPr>
      <w:r>
        <w:rPr>
          <w:lang w:val="el" w:eastAsia="el"/>
        </w:rPr>
        <w:t>Ο ΠΡΟΕΔΡΟΣ 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6"/>
        <w:spacing w:before="240" w:after="240"/>
        <w:rPr>
          <w:lang w:val="el" w:eastAsia="el"/>
        </w:rPr>
      </w:pPr>
      <w:r>
        <w:rPr>
          <w:lang w:val="el" w:eastAsia="el"/>
        </w:rPr>
        <w:t xml:space="preserve">Άρθρο 17. </w:t>
      </w:r>
    </w:p>
    <w:p>
      <w:pPr>
        <w:pStyle w:val="Heading6"/>
        <w:spacing w:before="240" w:after="240"/>
        <w:rPr>
          <w:lang w:val="el" w:eastAsia="el"/>
        </w:rPr>
      </w:pPr>
      <w:r>
        <w:rPr>
          <w:lang w:val="el" w:eastAsia="el"/>
        </w:rPr>
        <w:t>Ειδικός φόρος σε είδη πολυτελείας</w:t>
      </w:r>
    </w:p>
    <w:p>
      <w:pPr>
        <w:pStyle w:val="MainText"/>
        <w:spacing w:before="120" w:after="0"/>
        <w:rPr>
          <w:lang w:val="el" w:eastAsia="el"/>
        </w:rPr>
      </w:pPr>
      <w:r>
        <w:rPr>
          <w:b/>
          <w:bCs/>
          <w:lang w:val="el" w:eastAsia="el"/>
        </w:rPr>
        <w:t>1.</w:t>
      </w:r>
      <w:r>
        <w:rPr>
          <w:lang w:val="el" w:eastAsia="el"/>
        </w:rPr>
        <w:t xml:space="preserve"> Επιβάλλεται φόρος πολυτελείας στα επιβατικά αυτοκίνητα της δασμολογικής κλάσης 8703 της Συνδυασμένης Ονοματολογίας, καθώς και στα αυτοκίνητα τύπου jeep της δασμολογικής κλάσης 8704, το ποσοστό του οποίου ορίζεται για αυτοκίνητα με τιμή χονδρικής πώλησης από τον κατασκευαστή οίκο ως εξής:</w:t>
      </w:r>
    </w:p>
    <w:p>
      <w:pPr>
        <w:pStyle w:val="StructureList1"/>
        <w:spacing w:before="120" w:after="0"/>
        <w:rPr>
          <w:lang w:val="el" w:eastAsia="el"/>
        </w:rPr>
      </w:pPr>
      <w:r>
        <w:rPr>
          <w:lang w:val="el" w:eastAsia="el"/>
        </w:rPr>
        <w:t>α)</w:t>
      </w:r>
      <w:r>
        <w:rPr>
          <w:lang w:val="en" w:eastAsia="en"/>
        </w:rPr>
        <w:tab/>
      </w:r>
      <w:r>
        <w:rPr>
          <w:lang w:val="el" w:eastAsia="el"/>
        </w:rPr>
        <w:t>από 20.000 ευρώ μέχρι και 22.000 ευρώ, σε ποσοστό 10%,</w:t>
      </w:r>
      <w:r>
        <w:rPr>
          <w:rStyle w:val="Hyperlink"/>
          <w:color w:val="000000"/>
          <w:sz w:val="20"/>
          <w:szCs w:val="20"/>
          <w:u w:val="none" w:color="0000EE"/>
          <w:vertAlign w:val="superscript"/>
          <w:lang w:val="el" w:eastAsia="el"/>
        </w:rPr>
        <w:footnoteReference w:id="2"/>
      </w:r>
    </w:p>
    <w:p>
      <w:pPr>
        <w:pStyle w:val="StructureList1"/>
        <w:spacing w:before="120" w:after="0"/>
        <w:rPr>
          <w:lang w:val="el" w:eastAsia="el"/>
        </w:rPr>
      </w:pPr>
      <w:r>
        <w:rPr>
          <w:lang w:val="el" w:eastAsia="el"/>
        </w:rPr>
        <w:t>β)</w:t>
      </w:r>
      <w:r>
        <w:rPr>
          <w:lang w:val="en" w:eastAsia="en"/>
        </w:rPr>
        <w:tab/>
      </w:r>
      <w:r>
        <w:rPr>
          <w:lang w:val="el" w:eastAsia="el"/>
        </w:rPr>
        <w:t>άνω των 22.000 ευρώ και μέχρι 28.000 ευρώ, ποσοστό 30%,</w:t>
      </w:r>
      <w:r>
        <w:rPr>
          <w:rStyle w:val="Hyperlink"/>
          <w:color w:val="000000"/>
          <w:sz w:val="20"/>
          <w:szCs w:val="20"/>
          <w:u w:val="none" w:color="0000EE"/>
          <w:vertAlign w:val="superscript"/>
          <w:lang w:val="el" w:eastAsia="el"/>
        </w:rPr>
        <w:footnoteReference w:id="3"/>
      </w:r>
    </w:p>
    <w:p>
      <w:pPr>
        <w:pStyle w:val="StructureList1"/>
        <w:spacing w:before="120" w:after="0"/>
        <w:rPr>
          <w:lang w:val="el" w:eastAsia="el"/>
        </w:rPr>
      </w:pPr>
      <w:r>
        <w:rPr>
          <w:lang w:val="el" w:eastAsia="el"/>
        </w:rPr>
        <w:t>γ)</w:t>
      </w:r>
      <w:r>
        <w:rPr>
          <w:lang w:val="en" w:eastAsia="en"/>
        </w:rPr>
        <w:tab/>
      </w:r>
      <w:r>
        <w:rPr>
          <w:lang w:val="el" w:eastAsia="el"/>
        </w:rPr>
        <w:t>άνω των 30.000 ευρώ, ποσοστό 30%.</w:t>
      </w:r>
    </w:p>
    <w:p>
      <w:pPr>
        <w:spacing w:before="240" w:after="240"/>
        <w:rPr>
          <w:lang w:val="el" w:eastAsia="el"/>
        </w:rPr>
      </w:pPr>
      <w:r>
        <w:rPr>
          <w:lang w:val="el" w:eastAsia="el"/>
        </w:rPr>
        <w:t>Ο ανωτέρω φόρος επιβάλλεται επί της φορολογητέας αξίας του άρθρου 126 του Ν. 2960/2001 (ΦΕΚ 265 Α΄).</w:t>
      </w:r>
    </w:p>
    <w:p>
      <w:pPr>
        <w:pStyle w:val="MainText"/>
        <w:spacing w:before="120" w:after="0"/>
        <w:rPr>
          <w:lang w:val="el" w:eastAsia="el"/>
        </w:rPr>
      </w:pPr>
      <w:r>
        <w:rPr>
          <w:b/>
          <w:bCs/>
          <w:lang w:val="el" w:eastAsia="el"/>
        </w:rPr>
        <w:t>2.</w:t>
      </w:r>
      <w:r>
        <w:rPr>
          <w:lang w:val="el" w:eastAsia="el"/>
        </w:rPr>
        <w:t xml:space="preserve"> Προκειμένου για μεταχειρισμένα όμοια αυτοκίνητα, το ποσοστό του φόρου καθορίζεται, σύμφωνα με την κλίμακα της παραγράφου 1, ανάλογα με την αξία τους, όπως αυτή προσδιορίζεται με βάση τα προβλεπόμενα στην περίπτωση α΄ της παρ. 1 του άρθρου 126 του ν. 2960/2001.</w:t>
      </w:r>
    </w:p>
    <w:p>
      <w:pPr>
        <w:spacing w:before="240" w:after="240"/>
        <w:rPr>
          <w:lang w:val="el" w:eastAsia="el"/>
        </w:rPr>
      </w:pPr>
      <w:r>
        <w:rPr>
          <w:lang w:val="el" w:eastAsia="el"/>
        </w:rPr>
        <w:t>Ο ανωτέρω φόρος επιβάλλεται επί της φορολογητέας αξίας του άρθρου 126 του ν. 2960/2001.</w:t>
      </w:r>
      <w:r>
        <w:rPr>
          <w:rStyle w:val="Hyperlink"/>
          <w:color w:val="000000"/>
          <w:sz w:val="20"/>
          <w:szCs w:val="20"/>
          <w:u w:val="none" w:color="0000EE"/>
          <w:vertAlign w:val="superscript"/>
          <w:lang w:val="el" w:eastAsia="el"/>
        </w:rPr>
        <w:footnoteReference w:id="4"/>
      </w:r>
    </w:p>
    <w:p>
      <w:pPr>
        <w:spacing w:before="240" w:after="240"/>
        <w:rPr>
          <w:lang w:val="el" w:eastAsia="el"/>
        </w:rPr>
      </w:pPr>
      <w:r>
        <w:rPr>
          <w:lang w:val="el" w:eastAsia="el"/>
        </w:rPr>
        <w:t>Ο φόρος πολυτελείας δεν επιβάλλεται σε κοινοτικά αυτοκίνητα οχήματα τα οποία έχουν ταξινομηθεί σε άλλο κράτος-μέλος της Ευρωπαϊκής Ένωσης πριν από την έναρξη ισχύος των διατάξεων του παρόντος άρθρου.</w:t>
      </w:r>
      <w:r>
        <w:rPr>
          <w:rStyle w:val="Hyperlink"/>
          <w:color w:val="000000"/>
          <w:sz w:val="20"/>
          <w:szCs w:val="20"/>
          <w:u w:val="none" w:color="0000EE"/>
          <w:vertAlign w:val="superscript"/>
          <w:lang w:val="el" w:eastAsia="el"/>
        </w:rPr>
        <w:footnoteReference w:id="5"/>
      </w:r>
    </w:p>
    <w:p>
      <w:pPr>
        <w:pStyle w:val="MainText"/>
        <w:spacing w:before="120" w:after="0"/>
        <w:rPr>
          <w:lang w:val="el" w:eastAsia="el"/>
        </w:rPr>
      </w:pPr>
      <w:r>
        <w:rPr>
          <w:b/>
          <w:bCs/>
          <w:lang w:val="el" w:eastAsia="el"/>
        </w:rPr>
        <w:t>3.</w:t>
      </w:r>
      <w:r>
        <w:rPr>
          <w:lang w:val="el" w:eastAsia="el"/>
        </w:rPr>
        <w:t xml:space="preserve"> Από το φόρο πολυτελείας εξαιρούνται:</w:t>
      </w:r>
      <w:r>
        <w:rPr>
          <w:rStyle w:val="Hyperlink"/>
          <w:color w:val="000000"/>
          <w:sz w:val="20"/>
          <w:szCs w:val="20"/>
          <w:u w:val="none" w:color="0000EE"/>
          <w:vertAlign w:val="superscript"/>
          <w:lang w:val="el" w:eastAsia="el"/>
        </w:rPr>
        <w:footnoteReference w:id="6"/>
      </w:r>
    </w:p>
    <w:p>
      <w:pPr>
        <w:pStyle w:val="StructureList1"/>
        <w:spacing w:before="120" w:after="0"/>
        <w:rPr>
          <w:lang w:val="el" w:eastAsia="el"/>
        </w:rPr>
      </w:pPr>
      <w:r>
        <w:rPr>
          <w:lang w:val="el" w:eastAsia="el"/>
        </w:rPr>
        <w:t>α)</w:t>
      </w:r>
      <w:r>
        <w:rPr>
          <w:lang w:val="en" w:eastAsia="en"/>
        </w:rPr>
        <w:tab/>
      </w:r>
      <w:r>
        <w:rPr>
          <w:lang w:val="el" w:eastAsia="el"/>
        </w:rPr>
        <w:t>Τα επιβατικά αυτοκίνητα που προορίζονται να κυκλοφορήσουν ως δημόσιας χρήσης, τα α) Τα επιβατικά αυτοκίνητα που προορίζονται να κυκλοφορήσουν ως δημόσιας χρήσης, τα αυτοκινούμενα τροχόσπιτα, τα ασθενοφόρα, οι νεκροφόρες, τα οχήματα μεταφοράς κρατουμένων (κλούβες), τα ηλεκτροκίνητα αυτοκίνητα, καθώς και τα αυτοκίνητα οχήματα με μικτό βάρος μέχρι 3,5 τόνους της Δασμολογικής Κλάσης 87.03 της πρώτης και δεύτερης υποπερίπτωσης της περίπτωσης ε' της παρ. 1 του άρθρου 123 του ν. 2960/2001.</w:t>
      </w:r>
      <w:r>
        <w:rPr>
          <w:rStyle w:val="Hyperlink"/>
          <w:color w:val="000000"/>
          <w:sz w:val="20"/>
          <w:szCs w:val="20"/>
          <w:u w:val="none" w:color="0000EE"/>
          <w:vertAlign w:val="superscript"/>
          <w:lang w:val="el" w:eastAsia="el"/>
        </w:rPr>
        <w:footnoteReference w:id="7"/>
      </w:r>
    </w:p>
    <w:p>
      <w:pPr>
        <w:pStyle w:val="StructureList1"/>
        <w:spacing w:before="120" w:after="0"/>
        <w:rPr>
          <w:lang w:val="el" w:eastAsia="el"/>
        </w:rPr>
      </w:pPr>
      <w:r>
        <w:rPr>
          <w:lang w:val="el" w:eastAsia="el"/>
        </w:rPr>
        <w:t>β)</w:t>
      </w:r>
      <w:r>
        <w:rPr>
          <w:lang w:val="en" w:eastAsia="en"/>
        </w:rPr>
        <w:tab/>
      </w:r>
      <w:r>
        <w:rPr>
          <w:lang w:val="el" w:eastAsia="el"/>
        </w:rPr>
        <w:t>Τα επιβατικά αυτοκίνητα που παραλαμβάνονται από παραπληγικούς αναπήρους και αναπήρους με αμφοτερόπλευρο ακρωτηριασμό κάτω άκρων, στις περιπτώσεις όπου από τις κείμενες διατάξεις προβλέπεται πλήρης απαλλαγή από το τέλος ταξινόμησης για επιβατικά αυτοκίνητα κυλινδρισμού κινητήρα άνω των 1.650 κυβικών εκατοστών.</w:t>
      </w:r>
      <w:r>
        <w:rPr>
          <w:rStyle w:val="Hyperlink"/>
          <w:color w:val="000000"/>
          <w:sz w:val="20"/>
          <w:szCs w:val="20"/>
          <w:u w:val="none" w:color="0000EE"/>
          <w:vertAlign w:val="superscript"/>
          <w:lang w:val="el" w:eastAsia="el"/>
        </w:rPr>
        <w:footnoteReference w:id="8"/>
      </w:r>
    </w:p>
    <w:p>
      <w:pPr>
        <w:spacing w:before="240" w:after="240"/>
        <w:rPr>
          <w:lang w:val="el" w:eastAsia="el"/>
        </w:rPr>
      </w:pPr>
      <w:r>
        <w:rPr>
          <w:lang w:val="el" w:eastAsia="el"/>
        </w:rPr>
        <w:t>Για τα αυτοκίνητα του προηγούμενου εδαφίου που παραλαμβάνονται με απαλλαγή από το φόρο πολυτελείας και αποδεσμεύονται από το καθεστώς απαλλαγής του τέλους ταξινόμησης πριν από την παρέλευση του κατά περίπτωση ισχύοντος ως προς το τέλος ταξινόμησης περιοριστικού διαστήματος, εισπράττεται ο φόρος πολυτελείας που αναλογεί. Ο φόρος πολυτελείας επιβάλλεται επί της φορολογητέας αξίας του άρθρου 126 του ν. 2960/2001 (ΦΕΚ 265 Α΄).</w:t>
      </w:r>
      <w:r>
        <w:rPr>
          <w:rStyle w:val="Hyperlink"/>
          <w:color w:val="000000"/>
          <w:sz w:val="20"/>
          <w:szCs w:val="20"/>
          <w:u w:val="none" w:color="0000EE"/>
          <w:vertAlign w:val="superscript"/>
          <w:lang w:val="el" w:eastAsia="el"/>
        </w:rPr>
        <w:footnoteReference w:id="9"/>
      </w:r>
    </w:p>
    <w:p>
      <w:pPr>
        <w:pStyle w:val="StructureList1"/>
        <w:spacing w:before="120" w:after="0"/>
        <w:rPr>
          <w:lang w:val="el" w:eastAsia="el"/>
        </w:rPr>
      </w:pPr>
      <w:r>
        <w:rPr>
          <w:lang w:val="el" w:eastAsia="el"/>
        </w:rPr>
        <w:t>γ)</w:t>
      </w:r>
      <w:r>
        <w:rPr>
          <w:lang w:val="en" w:eastAsia="en"/>
        </w:rPr>
        <w:tab/>
      </w:r>
      <w:r>
        <w:rPr>
          <w:lang w:val="el" w:eastAsia="el"/>
        </w:rPr>
        <w:t>Τα είδη των περιπτώσεων η), θ), ι) και ια) του πίνακα της παραγράφου 4 του άρθρου αυτού, των οποίων η φορολογητέα αξία επιβολής του φόρου πολυτελείας είναι μικρότερη των χιλίων (1.000) ευρώ ανά τεμάχιο και τα επαγγελματικά σκάφη αναψυχής.</w:t>
      </w:r>
      <w:r>
        <w:rPr>
          <w:rStyle w:val="Hyperlink"/>
          <w:color w:val="000000"/>
          <w:sz w:val="20"/>
          <w:szCs w:val="20"/>
          <w:u w:val="none" w:color="0000EE"/>
          <w:vertAlign w:val="superscript"/>
          <w:lang w:val="el" w:eastAsia="el"/>
        </w:rPr>
        <w:footnoteReference w:id="10"/>
      </w:r>
    </w:p>
    <w:p>
      <w:pPr>
        <w:pStyle w:val="StructureList1"/>
        <w:spacing w:before="120" w:after="0"/>
        <w:rPr>
          <w:lang w:val="el" w:eastAsia="el"/>
        </w:rPr>
      </w:pPr>
      <w:r>
        <w:rPr>
          <w:lang w:val="el" w:eastAsia="el"/>
        </w:rPr>
        <w:t>δ)</w:t>
      </w:r>
      <w:r>
        <w:rPr>
          <w:lang w:val="en" w:eastAsia="en"/>
        </w:rPr>
        <w:tab/>
      </w:r>
      <w:r>
        <w:rPr>
          <w:lang w:val="el" w:eastAsia="el"/>
        </w:rPr>
        <w:t>Τα αυτοκίνητα οχήματα, καινουργή ή μεταχειρισμένα, τα οποία παραχωρούνται με δωρεά στην Ελληνική Αστυνομία, το Πυροσβεστικό Σώμα ή το Λιμενικό Σώμα − Ελληνική Ακτοφυλακή για την εξυπηρέτηση των αναγκών τους.</w:t>
      </w:r>
      <w:r>
        <w:rPr>
          <w:rStyle w:val="Hyperlink"/>
          <w:color w:val="000000"/>
          <w:sz w:val="20"/>
          <w:szCs w:val="20"/>
          <w:u w:val="none" w:color="0000EE"/>
          <w:vertAlign w:val="superscript"/>
          <w:lang w:val="el" w:eastAsia="el"/>
        </w:rPr>
        <w:footnoteReference w:id="11"/>
      </w:r>
    </w:p>
    <w:p>
      <w:pPr>
        <w:pStyle w:val="MainText"/>
        <w:spacing w:before="120" w:after="0"/>
        <w:rPr>
          <w:lang w:val="el" w:eastAsia="el"/>
        </w:rPr>
      </w:pPr>
      <w:r>
        <w:rPr>
          <w:b/>
          <w:bCs/>
          <w:lang w:val="el" w:eastAsia="el"/>
        </w:rPr>
        <w:t>4.</w:t>
      </w:r>
      <w:r>
        <w:rPr>
          <w:lang w:val="el" w:eastAsia="el"/>
        </w:rPr>
        <w:t xml:space="preserve"> Επιβάλλεται φόρος πολυτελείας επί της φορολογητέας αξίας, όπως αυτή διαμορφώνεται από τα άρθρα 19 και 20 του Ν. 2859/2000 (ΦΕΚ 248 Α΄) για τα ενδοκοινοτικώς αποκτούμενα και τα εισαγόμενα από τρίτες χώρες και επί της τιμής πώλησης προ Φ.Π.Α. για τα εγχωρίως παραγόμενα, στα παρακάτω είδη:</w:t>
      </w:r>
      <w:r>
        <w:rPr>
          <w:rStyle w:val="Hyperlink"/>
          <w:color w:val="000000"/>
          <w:sz w:val="20"/>
          <w:szCs w:val="20"/>
          <w:u w:val="none" w:color="0000EE"/>
          <w:vertAlign w:val="superscript"/>
          <w:lang w:val="el" w:eastAsia="el"/>
        </w:rPr>
        <w:footnoteReference w:id="12"/>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215"/>
        <w:gridCol w:w="214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ΠΟΣΟΣΤΟ ΦΟΡΟΥ</w:t>
            </w:r>
          </w:p>
          <w:p>
            <w:pPr>
              <w:spacing w:before="240"/>
              <w:rPr>
                <w:b w:val="0"/>
                <w:bCs w:val="0"/>
                <w:i w:val="0"/>
                <w:iCs w:val="0"/>
                <w:smallCaps w:val="0"/>
                <w:color w:val="000000"/>
                <w:lang w:val="el" w:eastAsia="el"/>
              </w:rPr>
            </w:pPr>
            <w:r>
              <w:rPr>
                <w:b w:val="0"/>
                <w:bCs w:val="0"/>
                <w:i w:val="0"/>
                <w:iCs w:val="0"/>
                <w:smallCaps w:val="0"/>
                <w:color w:val="000000"/>
                <w:lang w:val="el" w:eastAsia="el"/>
              </w:rPr>
              <w:t>ΠΟΛΥΤΕΛΕΙΑΣ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val="0"/>
                <w:bCs w:val="0"/>
                <w:i w:val="0"/>
                <w:iCs w:val="0"/>
                <w:smallCaps w:val="0"/>
                <w:color w:val="000000"/>
                <w:lang w:val="el" w:eastAsia="el"/>
              </w:rPr>
              <w:t>Δέρματα ερπετών, κροκοδείλων, σαυροειδών και αγρίων ζώων γενικά καθώς και πτηνών, ψαριών και θαλασσίων ζώων γενικά, κατεργασμένα ή μη. Κωδικός Σ.Ο. 41.06.40, 41.13.30, ΕΧ41.14.10.90, 4103.20, ΕΧ 4103.90, ΕΧ 4106.91, ΕΧ 4106.92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β)</w:t>
            </w:r>
            <w:r>
              <w:rPr>
                <w:b w:val="0"/>
                <w:bCs w:val="0"/>
                <w:i w:val="0"/>
                <w:iCs w:val="0"/>
                <w:smallCaps w:val="0"/>
                <w:color w:val="000000"/>
                <w:lang w:val="en" w:eastAsia="en"/>
              </w:rPr>
              <w:tab/>
            </w:r>
            <w:r>
              <w:rPr>
                <w:b w:val="0"/>
                <w:bCs w:val="0"/>
                <w:i w:val="0"/>
                <w:iCs w:val="0"/>
                <w:smallCaps w:val="0"/>
                <w:color w:val="000000"/>
                <w:lang w:val="el" w:eastAsia="el"/>
              </w:rPr>
              <w:t>Τεχνουργήματα από δέρμα. Κωδικός Σ.Ο. 42.02.21.00, 42.02.31.00, 42.03.30.30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γ)</w:t>
            </w:r>
            <w:r>
              <w:rPr>
                <w:b w:val="0"/>
                <w:bCs w:val="0"/>
                <w:i w:val="0"/>
                <w:iCs w:val="0"/>
                <w:smallCaps w:val="0"/>
                <w:color w:val="000000"/>
                <w:lang w:val="en" w:eastAsia="en"/>
              </w:rPr>
              <w:tab/>
            </w:r>
            <w:r>
              <w:rPr>
                <w:b w:val="0"/>
                <w:bCs w:val="0"/>
                <w:i w:val="0"/>
                <w:iCs w:val="0"/>
                <w:smallCaps w:val="0"/>
                <w:color w:val="000000"/>
                <w:lang w:val="el" w:eastAsia="el"/>
              </w:rPr>
              <w:t>Υποδήματα από δέρμα. Δ.Κ. ΕΧ 64.03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δ)</w:t>
            </w:r>
            <w:r>
              <w:rPr>
                <w:b w:val="0"/>
                <w:bCs w:val="0"/>
                <w:i w:val="0"/>
                <w:iCs w:val="0"/>
                <w:smallCaps w:val="0"/>
                <w:color w:val="000000"/>
                <w:lang w:val="en" w:eastAsia="en"/>
              </w:rPr>
              <w:tab/>
            </w:r>
            <w:r>
              <w:rPr>
                <w:b w:val="0"/>
                <w:bCs w:val="0"/>
                <w:i w:val="0"/>
                <w:iCs w:val="0"/>
                <w:smallCaps w:val="0"/>
                <w:color w:val="000000"/>
                <w:lang w:val="el" w:eastAsia="el"/>
              </w:rPr>
              <w:t>Ενδύματα, εξαρτήματα της ένδυσης και άλλα είδη από γουνοδέρματα. Δ.Κ. 43.03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ε)</w:t>
            </w:r>
            <w:r>
              <w:rPr>
                <w:b w:val="0"/>
                <w:bCs w:val="0"/>
                <w:i w:val="0"/>
                <w:iCs w:val="0"/>
                <w:smallCaps w:val="0"/>
                <w:color w:val="000000"/>
                <w:lang w:val="en" w:eastAsia="en"/>
              </w:rPr>
              <w:tab/>
            </w:r>
            <w:r>
              <w:rPr>
                <w:b w:val="0"/>
                <w:bCs w:val="0"/>
                <w:i w:val="0"/>
                <w:iCs w:val="0"/>
                <w:smallCaps w:val="0"/>
                <w:color w:val="000000"/>
                <w:lang w:val="el" w:eastAsia="el"/>
              </w:rPr>
              <w:t>Τάπητες από οποιαδήποτε ύλη που περιέχουν μετάξι ή απορρίμματα από μετάξι σε ποσοστό πάνω από 10% στο συνολικό βάρος. Κωδικός Σ.Ο. 57.01.10.10, 57.01.90.10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στ)</w:t>
            </w:r>
            <w:r>
              <w:rPr>
                <w:b w:val="0"/>
                <w:bCs w:val="0"/>
                <w:i w:val="0"/>
                <w:iCs w:val="0"/>
                <w:smallCaps w:val="0"/>
                <w:color w:val="000000"/>
                <w:lang w:val="en" w:eastAsia="en"/>
              </w:rPr>
              <w:tab/>
            </w:r>
            <w:r>
              <w:rPr>
                <w:b w:val="0"/>
                <w:bCs w:val="0"/>
                <w:i w:val="0"/>
                <w:iCs w:val="0"/>
                <w:smallCaps w:val="0"/>
                <w:color w:val="000000"/>
                <w:lang w:val="el" w:eastAsia="el"/>
              </w:rPr>
              <w:t>Μαργαριτάρια ακατέργαστα ή κατεργασμένα, πολύτιμες ή ημιπολύτιμες πέτρες, πέτρες, συνθετικές η ανασχηματισμένες, κατεργασμένες ή ακατέργαστες. Εξαιρούνται εκείνες που προορίζονται για βιομηχανική χρήση. Διαμάντια έστω και κατεργασμένα Δ. Κ. 71.01, ΕΧ 71.02, ΕΧ 71.03 και 71.04.</w:t>
            </w:r>
            <w:r>
              <w:rPr>
                <w:rStyle w:val="Hyperlink"/>
                <w:b w:val="0"/>
                <w:bCs w:val="0"/>
                <w:i w:val="0"/>
                <w:iCs w:val="0"/>
                <w:smallCaps w:val="0"/>
                <w:color w:val="000000"/>
                <w:sz w:val="20"/>
                <w:szCs w:val="20"/>
                <w:u w:val="none" w:color="0000EE"/>
                <w:vertAlign w:val="superscript"/>
                <w:lang w:val="el" w:eastAsia="el"/>
              </w:rPr>
              <w:footnoteReference w:id="13"/>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ζ)</w:t>
            </w:r>
            <w:r>
              <w:rPr>
                <w:b w:val="0"/>
                <w:bCs w:val="0"/>
                <w:i w:val="0"/>
                <w:iCs w:val="0"/>
                <w:smallCaps w:val="0"/>
                <w:color w:val="000000"/>
                <w:lang w:val="en" w:eastAsia="en"/>
              </w:rPr>
              <w:tab/>
            </w:r>
            <w:r>
              <w:rPr>
                <w:b w:val="0"/>
                <w:bCs w:val="0"/>
                <w:i w:val="0"/>
                <w:iCs w:val="0"/>
                <w:smallCaps w:val="0"/>
                <w:color w:val="000000"/>
                <w:lang w:val="el" w:eastAsia="el"/>
              </w:rPr>
              <w:t>Σκόνη διαμαντιού και σκόνη από πολύτιμες ή ημιπολύτιμες πέτρες φυσικές ή συνθετικές. Δ.Κ. 71.05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η)</w:t>
            </w:r>
            <w:r>
              <w:rPr>
                <w:b w:val="0"/>
                <w:bCs w:val="0"/>
                <w:i w:val="0"/>
                <w:iCs w:val="0"/>
                <w:smallCaps w:val="0"/>
                <w:color w:val="000000"/>
                <w:lang w:val="en" w:eastAsia="en"/>
              </w:rPr>
              <w:tab/>
            </w:r>
            <w:r>
              <w:rPr>
                <w:b w:val="0"/>
                <w:bCs w:val="0"/>
                <w:i w:val="0"/>
                <w:iCs w:val="0"/>
                <w:smallCaps w:val="0"/>
                <w:color w:val="000000"/>
                <w:lang w:val="el" w:eastAsia="el"/>
              </w:rPr>
              <w:t>Κοσμήματα με ή χωρίς πολύτιμες πέτρες και μέρη αυτών, από πολύτιμα μέταλλα ή από μέταλλα επιστρωμένα με πολύτιμα μέταλλα. Δ.Κ. 71.13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θ)</w:t>
            </w:r>
            <w:r>
              <w:rPr>
                <w:b w:val="0"/>
                <w:bCs w:val="0"/>
                <w:i w:val="0"/>
                <w:iCs w:val="0"/>
                <w:smallCaps w:val="0"/>
                <w:color w:val="000000"/>
                <w:lang w:val="en" w:eastAsia="en"/>
              </w:rPr>
              <w:tab/>
            </w:r>
            <w:r>
              <w:rPr>
                <w:b w:val="0"/>
                <w:bCs w:val="0"/>
                <w:i w:val="0"/>
                <w:iCs w:val="0"/>
                <w:smallCaps w:val="0"/>
                <w:color w:val="000000"/>
                <w:lang w:val="el" w:eastAsia="el"/>
              </w:rPr>
              <w:t>Είδη χρυσοχοΐας και μέρη αυτών από πολύτιμα μέταλλα ή από μέταλλα επιστρωμένα με πολύτιμα μέταλλα. Δ.Κ. 71.14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 Άλλα τεχνουργήματα από πολύτιμα μέταλλα ή από μέταλλα επιστρωμένα με πολύτιμα μέταλλα. Δ.Κ. 71.15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ια)</w:t>
            </w:r>
            <w:r>
              <w:rPr>
                <w:b w:val="0"/>
                <w:bCs w:val="0"/>
                <w:i w:val="0"/>
                <w:iCs w:val="0"/>
                <w:smallCaps w:val="0"/>
                <w:color w:val="000000"/>
                <w:lang w:val="en" w:eastAsia="en"/>
              </w:rPr>
              <w:tab/>
            </w:r>
            <w:r>
              <w:rPr>
                <w:b w:val="0"/>
                <w:bCs w:val="0"/>
                <w:i w:val="0"/>
                <w:iCs w:val="0"/>
                <w:smallCaps w:val="0"/>
                <w:color w:val="000000"/>
                <w:lang w:val="el" w:eastAsia="el"/>
              </w:rPr>
              <w:t>Τεχνουργήματα από μαργαριτάρια, από πολύτιμες ή ημιπολύτιμες πέτρες ή από πέτρες συνθετικές ή ανασχηματισμένες. Δ.Κ. 71.16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ιβ)</w:t>
            </w:r>
            <w:r>
              <w:rPr>
                <w:b w:val="0"/>
                <w:bCs w:val="0"/>
                <w:i w:val="0"/>
                <w:iCs w:val="0"/>
                <w:smallCaps w:val="0"/>
                <w:color w:val="000000"/>
                <w:lang w:val="en" w:eastAsia="en"/>
              </w:rPr>
              <w:tab/>
            </w:r>
            <w:r>
              <w:rPr>
                <w:b w:val="0"/>
                <w:bCs w:val="0"/>
                <w:i w:val="0"/>
                <w:iCs w:val="0"/>
                <w:smallCaps w:val="0"/>
                <w:color w:val="000000"/>
                <w:lang w:val="el" w:eastAsia="el"/>
              </w:rPr>
              <w:t>Αεροπλάνα, υδροπλάνα και ελικόπτερα ιδιωτικής χρήσης. Δ.Κ. Ε.Χ. 88.02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ιγ)</w:t>
            </w:r>
            <w:r>
              <w:rPr>
                <w:b w:val="0"/>
                <w:bCs w:val="0"/>
                <w:i w:val="0"/>
                <w:iCs w:val="0"/>
                <w:smallCaps w:val="0"/>
                <w:color w:val="000000"/>
                <w:lang w:val="en" w:eastAsia="en"/>
              </w:rPr>
              <w:tab/>
            </w:r>
            <w:r>
              <w:rPr>
                <w:b w:val="0"/>
                <w:bCs w:val="0"/>
                <w:i w:val="0"/>
                <w:iCs w:val="0"/>
                <w:smallCaps w:val="0"/>
                <w:color w:val="000000"/>
                <w:lang w:val="el" w:eastAsia="el"/>
              </w:rPr>
              <w:t>(…)</w:t>
            </w:r>
            <w:r>
              <w:rPr>
                <w:rStyle w:val="Hyperlink"/>
                <w:b w:val="0"/>
                <w:bCs w:val="0"/>
                <w:i w:val="0"/>
                <w:iCs w:val="0"/>
                <w:smallCaps w:val="0"/>
                <w:color w:val="000000"/>
                <w:sz w:val="20"/>
                <w:szCs w:val="20"/>
                <w:u w:val="none" w:color="0000EE"/>
                <w:vertAlign w:val="superscript"/>
                <w:lang w:val="el" w:eastAsia="el"/>
              </w:rPr>
              <w:footnoteReference w:id="14"/>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ιδ)</w:t>
            </w:r>
            <w:r>
              <w:rPr>
                <w:b w:val="0"/>
                <w:bCs w:val="0"/>
                <w:i w:val="0"/>
                <w:iCs w:val="0"/>
                <w:smallCaps w:val="0"/>
                <w:color w:val="000000"/>
                <w:lang w:val="en" w:eastAsia="en"/>
              </w:rPr>
              <w:tab/>
            </w:r>
            <w:r>
              <w:rPr>
                <w:b w:val="0"/>
                <w:bCs w:val="0"/>
                <w:i w:val="0"/>
                <w:iCs w:val="0"/>
                <w:smallCaps w:val="0"/>
                <w:color w:val="000000"/>
                <w:lang w:val="el" w:eastAsia="el"/>
              </w:rPr>
              <w:t>Ρολόγια από πολύτιμα μέταλλα ή από μέταλλα επιστρωμένα με πολύτιμα μέταλλα Δ.Κ. 9101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ιε)</w:t>
            </w:r>
            <w:r>
              <w:rPr>
                <w:b w:val="0"/>
                <w:bCs w:val="0"/>
                <w:i w:val="0"/>
                <w:iCs w:val="0"/>
                <w:smallCaps w:val="0"/>
                <w:color w:val="000000"/>
                <w:lang w:val="en" w:eastAsia="en"/>
              </w:rPr>
              <w:tab/>
            </w:r>
            <w:r>
              <w:rPr>
                <w:b w:val="0"/>
                <w:bCs w:val="0"/>
                <w:i w:val="0"/>
                <w:iCs w:val="0"/>
                <w:smallCaps w:val="0"/>
                <w:color w:val="000000"/>
                <w:lang w:val="el" w:eastAsia="el"/>
              </w:rPr>
              <w:t>Κάσες (κελύφη) για ρολόγια από πολύτιμα μέταλλα ή από μέταλλα</w:t>
            </w:r>
          </w:p>
          <w:p>
            <w:pPr>
              <w:spacing w:before="240"/>
              <w:rPr>
                <w:b w:val="0"/>
                <w:bCs w:val="0"/>
                <w:i w:val="0"/>
                <w:iCs w:val="0"/>
                <w:smallCaps w:val="0"/>
                <w:color w:val="000000"/>
                <w:lang w:val="el" w:eastAsia="el"/>
              </w:rPr>
            </w:pPr>
            <w:r>
              <w:rPr>
                <w:b w:val="0"/>
                <w:bCs w:val="0"/>
                <w:i w:val="0"/>
                <w:iCs w:val="0"/>
                <w:smallCaps w:val="0"/>
                <w:color w:val="000000"/>
                <w:lang w:val="el" w:eastAsia="el"/>
              </w:rPr>
              <w:t>επιστρωμένα με πολύτιμα μέταλλα της δασμολογικής διάκρισης 9111.10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ιστ)</w:t>
            </w:r>
            <w:r>
              <w:rPr>
                <w:b w:val="0"/>
                <w:bCs w:val="0"/>
                <w:i w:val="0"/>
                <w:iCs w:val="0"/>
                <w:smallCaps w:val="0"/>
                <w:color w:val="000000"/>
                <w:lang w:val="en" w:eastAsia="en"/>
              </w:rPr>
              <w:tab/>
            </w:r>
            <w:r>
              <w:rPr>
                <w:b w:val="0"/>
                <w:bCs w:val="0"/>
                <w:i w:val="0"/>
                <w:iCs w:val="0"/>
                <w:smallCaps w:val="0"/>
                <w:color w:val="000000"/>
                <w:lang w:val="el" w:eastAsia="el"/>
              </w:rPr>
              <w:t>Βραχιόλια (μπρασελέ) ρολογιών από πολύτιμα μέταλλα ή από μέταλλα επιστρωμένα από πολύτιμα μέταλλα της δασμολογικής διάκρισης 9113.10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ιζ)</w:t>
            </w:r>
            <w:r>
              <w:rPr>
                <w:b w:val="0"/>
                <w:bCs w:val="0"/>
                <w:i w:val="0"/>
                <w:iCs w:val="0"/>
                <w:smallCaps w:val="0"/>
                <w:color w:val="000000"/>
                <w:lang w:val="en" w:eastAsia="en"/>
              </w:rPr>
              <w:tab/>
            </w:r>
            <w:r>
              <w:rPr>
                <w:b w:val="0"/>
                <w:bCs w:val="0"/>
                <w:i w:val="0"/>
                <w:iCs w:val="0"/>
                <w:smallCaps w:val="0"/>
                <w:color w:val="000000"/>
                <w:lang w:val="el" w:eastAsia="el"/>
              </w:rPr>
              <w:t>Τα είδη των παραπάνω περιπτώσεων η΄, θ΄ και ι΄ από άργυρο των δασμολογικών κλάσεων ΕΧ 7113, ΕΧ 7114 και ΕΧ 7115 εξαιρούνται του φόρου πολυτελείας.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lang w:val="el" w:eastAsia="el"/>
        </w:rPr>
        <w:t>Ειδικότερα από τον ως άνω φόρο πολυτελείας εξαιρούνται τα εγχωρίως παραγόμενα γουνοποιητικά προϊόντα που πωλούνται χονδρικώς στο εσωτερικό της χώρας μεταξύ των επιχειρήσεων.</w:t>
      </w:r>
      <w:r>
        <w:rPr>
          <w:rStyle w:val="Hyperlink"/>
          <w:color w:val="000000"/>
          <w:sz w:val="20"/>
          <w:szCs w:val="20"/>
          <w:u w:val="none" w:color="0000EE"/>
          <w:vertAlign w:val="superscript"/>
          <w:lang w:val="el" w:eastAsia="el"/>
        </w:rPr>
        <w:footnoteReference w:id="15"/>
      </w:r>
    </w:p>
    <w:p>
      <w:pPr>
        <w:pStyle w:val="MainText"/>
        <w:spacing w:before="120" w:after="0"/>
        <w:rPr>
          <w:lang w:val="el" w:eastAsia="el"/>
        </w:rPr>
      </w:pPr>
      <w:r>
        <w:rPr>
          <w:b/>
          <w:bCs/>
          <w:lang w:val="el" w:eastAsia="el"/>
        </w:rPr>
        <w:t>5.</w:t>
      </w:r>
      <w:r>
        <w:rPr>
          <w:lang w:val="el" w:eastAsia="el"/>
        </w:rPr>
        <w:t xml:space="preserve"> Ο φόρος πολυτελείας των επιβατικών αυτοκινήτων και των μεταφορικών μέσων των περιπτώσεων ιβ) και ιγ) του πίνακα της παραγράφου 4 του άρθρου 17, ανεξάρτητα από τη χώρα προέλευσης, βεβαιώνεται και εισπράττεται από τις αρμόδιες τελωνειακές αρχές παράλληλα με τη βεβαίωση και είσπραξη των οφειλόμενων φορολογικών επιβαρύνσεων και ως προς τις κυρώσεις εφαρμογή έχουν οι διατάξεις των άρθρων 142 και επόμενα του ν. 2960/2001. Για τα είδη της παραγράφου 4 που προέρχονται από τρίτες προς την Ευρωπαϊκή Ένωση χώρες, ο φόρος πο</w:t>
      </w:r>
      <w:r>
        <w:rPr>
          <w:lang w:val="el" w:eastAsia="el"/>
        </w:rPr>
        <w:softHyphen/>
        <w:t>λυτελείας βεβαιώνεται και εισπράττεται από τις τελω</w:t>
      </w:r>
      <w:r>
        <w:rPr>
          <w:lang w:val="el" w:eastAsia="el"/>
        </w:rPr>
        <w:softHyphen/>
        <w:t>νειακές αρχές κατά τη θέση αυτών σε ανάλωση, ενώ τα προερχόμενα από άλλα κράτη μέλη της Ευρωπαϊκής Ένωσης ή τα εγχωρίως παραγόμενα, ο φόρος αποδίδε</w:t>
      </w:r>
      <w:r>
        <w:rPr>
          <w:lang w:val="el" w:eastAsia="el"/>
        </w:rPr>
        <w:softHyphen/>
        <w:t xml:space="preserve">ται στην αρμόδια Δ.Ο.Υ. της έδρας του επιτηδευματία. Υπόχρεος για την απόδοση του φόρου για μεν τα εγχωρίως παραγόμενα είναι ο παραγωγός των προϊόντων, για δε τα προερχόμενα από τα λοιπά κράτη μέλη της Ευρωπαϊκής Ένωσης το πρόσωπο που πραγματοποιεί την ενδοκοινοτική απόκτηση. Ο φόρος πολυτελείας της παραπάνω παραγράφου 4 του παρόντος άρθρου για τα εγχωρίως παραγόμενα ειδικά για τα πωλούμενα λιανικώς για τα οποία προηγούμενα δεν έχει επιβληθεί φόρος πολυτελείας λόγω παραγωγής τους από την ίδια επιχείρηση, επιβάλλεται επί της τιμής λιανικής πώλησης προ Φ.Π.Α., μειωμένης κατά 30%. Ο φόρος αυτός δεν επιβάλλεται εάν τα αγαθά αυτά εξάγονται ή αποτελούν αντικείμενο ενδοκοινοτικής παράδοσης. Χρόνος γένεσης της φορολογικής υποχρέωσης κατά την ενδοκοινοτική απόκτηση είναι ο χρόνος παραλαβής των ειδών από τον αποκτώντα, για δε τα εγχωρίως παραγόμενα, κατά την πώληση αυτών από τον παραγωγό. Τα θέματα που αφορούν τη βεβαίωση, τον έλεγχο, την παραγραφή του δικαιώματος του Δημοσίου και την έκδοση καταλογιστικών πράξεων διέπονται από τις διατάξεις που ισχύουν κάθε φορά στη φορολογία εισοδήματος. Oι διατάξεις του ν. 2523/1997 (ΦΕΚ 179 Α΄) εφαρμόζονται αναλόγως και στη φορολογία αυτή. Με απόφαση του Υπουργού Οικονομικών καθορίζονται ο χρόνος, ο τρόπος, η διαδικασία και κάθε αναγκαία λεπτομέρεια για την απόδοση του φόρου αυτού στις Δ.Ο.Υ.. </w:t>
      </w:r>
      <w:r>
        <w:rPr>
          <w:rStyle w:val="Hyperlink"/>
          <w:color w:val="000000"/>
          <w:sz w:val="20"/>
          <w:szCs w:val="20"/>
          <w:u w:val="none" w:color="0000EE"/>
          <w:vertAlign w:val="superscript"/>
          <w:lang w:val="el" w:eastAsia="el"/>
        </w:rPr>
        <w:footnoteReference w:id="16"/>
      </w:r>
    </w:p>
    <w:p>
      <w:pPr>
        <w:pStyle w:val="MainText"/>
        <w:spacing w:before="120" w:after="0"/>
        <w:rPr>
          <w:lang w:val="el" w:eastAsia="el"/>
        </w:rPr>
      </w:pPr>
      <w:r>
        <w:rPr>
          <w:b/>
          <w:bCs/>
          <w:lang w:val="el" w:eastAsia="el"/>
        </w:rPr>
        <w:t>6.</w:t>
      </w:r>
      <w:r>
        <w:rPr>
          <w:lang w:val="el" w:eastAsia="el"/>
        </w:rPr>
        <w:t xml:space="preserve"> Τα είδη της παραγράφου 4 που παραλαμβάνονται ως πρώτες ύλες για την παραγωγή ετοίμων προϊόντων της ίδιας παραγράφου, απαλλάσσονται του φόρου πολυτελείας.</w:t>
      </w:r>
    </w:p>
    <w:p>
      <w:pPr>
        <w:spacing w:before="240" w:after="240"/>
        <w:rPr>
          <w:lang w:val="el" w:eastAsia="el"/>
        </w:rPr>
      </w:pPr>
      <w:r>
        <w:rPr>
          <w:lang w:val="el" w:eastAsia="el"/>
        </w:rPr>
        <w:t>Με απόφαση του Υπουργού Οικονομικών καθορίζονται οι όροι και προϋποθέσεις και κάθε άλλη αναγκαία λεπτομέρεια και τα απαιτούμενα δικαιολογητικά για την εφαρμογή του άρθρου αυτού.</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 </w:t>
      </w:r>
    </w:p>
    <w:p>
      <w:pPr>
        <w:spacing w:before="240" w:after="240"/>
        <w:rPr>
          <w:lang w:val="el" w:eastAsia="el"/>
        </w:rPr>
      </w:pPr>
      <w:r>
        <w:rPr>
          <w:lang w:val="el" w:eastAsia="el"/>
        </w:rPr>
        <w:t>Αθήνα, 11 Μαρτίου 2010</w:t>
      </w:r>
    </w:p>
    <w:p>
      <w:pPr>
        <w:spacing w:before="240" w:after="240"/>
        <w:rPr>
          <w:lang w:val="el" w:eastAsia="el"/>
        </w:rPr>
      </w:pPr>
      <w:r>
        <w:rPr>
          <w:lang w:val="el" w:eastAsia="el"/>
        </w:rPr>
        <w:t> </w:t>
      </w:r>
    </w:p>
    <w:p>
      <w:pPr>
        <w:spacing w:before="240" w:after="240"/>
        <w:rPr>
          <w:lang w:val="el" w:eastAsia="el"/>
        </w:rPr>
      </w:pPr>
      <w:r>
        <w:rPr>
          <w:lang w:val="el" w:eastAsia="el"/>
        </w:rPr>
        <w:t>Ο ΠΡΟΕΔΡΟΣ ΤΗΣ ΔΗΜΟΚΡΑΤΙΑΣ</w:t>
      </w:r>
    </w:p>
    <w:p>
      <w:pPr>
        <w:spacing w:before="240" w:after="240"/>
        <w:rPr>
          <w:lang w:val="el" w:eastAsia="el"/>
        </w:rPr>
      </w:pPr>
      <w:r>
        <w:rPr>
          <w:lang w:val="el" w:eastAsia="el"/>
        </w:rPr>
        <w:t>ΚΑΡΟΛΟΣ ΓΡ. ΠΑΠΟΥΛΙΑΣ</w:t>
      </w:r>
    </w:p>
    <w:p>
      <w:pPr>
        <w:spacing w:before="240" w:after="240"/>
        <w:rPr>
          <w:lang w:val="el" w:eastAsia="el"/>
        </w:rPr>
      </w:pPr>
      <w:r>
        <w:rPr>
          <w:lang w:val="el" w:eastAsia="el"/>
        </w:rPr>
        <w:t> </w:t>
      </w:r>
    </w:p>
    <w:p>
      <w:pPr>
        <w:spacing w:before="240" w:after="240"/>
        <w:rPr>
          <w:lang w:val="el" w:eastAsia="el"/>
        </w:rPr>
      </w:pPr>
      <w:r>
        <w:rPr>
          <w:lang w:val="el" w:eastAsia="el"/>
        </w:rPr>
        <w:t>ΟΙ ΥΠΟΥΡΓΟΙ  ΕΣΩΤΕΡΙΚΩΝ, ΑΠΟΚΕΝΤΡΩΣΗΣ ΚΑΙ ΗΛΕΚΤΡΟΝΙΚΗΣ ΔΙΑΚΥΒΕΡΝΗΣΗΣ</w:t>
      </w:r>
    </w:p>
    <w:p>
      <w:pPr>
        <w:spacing w:before="240" w:after="240"/>
        <w:rPr>
          <w:lang w:val="el" w:eastAsia="el"/>
        </w:rPr>
      </w:pPr>
      <w:r>
        <w:rPr>
          <w:lang w:val="el" w:eastAsia="el"/>
        </w:rPr>
        <w:t>Ι.ΡΑΓΚΟΥΣΗΣ</w:t>
      </w:r>
    </w:p>
    <w:p>
      <w:pPr>
        <w:spacing w:before="240" w:after="240"/>
        <w:rPr>
          <w:lang w:val="el" w:eastAsia="el"/>
        </w:rPr>
      </w:pPr>
      <w:r>
        <w:rPr>
          <w:lang w:val="el" w:eastAsia="el"/>
        </w:rPr>
        <w:t>ΟΙΚΟΝΟΜΙΚΩΝ</w:t>
      </w:r>
    </w:p>
    <w:p>
      <w:pPr>
        <w:spacing w:before="240" w:after="240"/>
        <w:rPr>
          <w:lang w:val="el" w:eastAsia="el"/>
        </w:rPr>
      </w:pPr>
      <w:r>
        <w:rPr>
          <w:lang w:val="el" w:eastAsia="el"/>
        </w:rPr>
        <w:t>Γ.ΠΑΠΑΚΩΝΣΤΑΝΤΙΝΟΥ</w:t>
      </w:r>
    </w:p>
    <w:p>
      <w:pPr>
        <w:spacing w:before="240" w:after="240"/>
        <w:rPr>
          <w:lang w:val="el" w:eastAsia="el"/>
        </w:rPr>
      </w:pPr>
      <w:r>
        <w:rPr>
          <w:lang w:val="el" w:eastAsia="el"/>
        </w:rPr>
        <w:t>ΟΙΚΟΝΟΜΙΑΣ, ΑΝΤΑΓΩΝΙΣΤΙΚΟΤΗΤΑΣ ΚΑΙ ΝΑΥΤΙΛΙΑΣ</w:t>
      </w:r>
    </w:p>
    <w:p>
      <w:pPr>
        <w:spacing w:before="240" w:after="240"/>
        <w:rPr>
          <w:lang w:val="el" w:eastAsia="el"/>
        </w:rPr>
      </w:pPr>
      <w:r>
        <w:rPr>
          <w:lang w:val="el" w:eastAsia="el"/>
        </w:rPr>
        <w:t>Λ.ΚΑΤΣΕΛΗ</w:t>
      </w:r>
    </w:p>
    <w:p>
      <w:pPr>
        <w:spacing w:before="240" w:after="240"/>
        <w:rPr>
          <w:lang w:val="el" w:eastAsia="el"/>
        </w:rPr>
      </w:pPr>
      <w:r>
        <w:rPr>
          <w:lang w:val="el" w:eastAsia="el"/>
        </w:rPr>
        <w:t>ΠΕΡΙΒΑΛΛΟΝΤΟΣ, ΕΝΕΡΓΕΙΑΣ ΚΑΙ ΚΛΙΜΑΤΙΚΗΣ ΑΛΛΑΓΗΣ</w:t>
      </w:r>
    </w:p>
    <w:p>
      <w:pPr>
        <w:spacing w:before="240" w:after="240"/>
        <w:rPr>
          <w:lang w:val="el" w:eastAsia="el"/>
        </w:rPr>
      </w:pPr>
      <w:r>
        <w:rPr>
          <w:lang w:val="el" w:eastAsia="el"/>
        </w:rPr>
        <w:t>Κ.ΜΠΙΡΜΠΙΛΗ</w:t>
      </w:r>
    </w:p>
    <w:p>
      <w:pPr>
        <w:spacing w:before="240" w:after="240"/>
        <w:rPr>
          <w:lang w:val="el" w:eastAsia="el"/>
        </w:rPr>
      </w:pPr>
      <w:r>
        <w:rPr>
          <w:lang w:val="el" w:eastAsia="el"/>
        </w:rPr>
        <w:t>ΕΡΓΑΣΙΑΣ ΚΑΙ ΚΟΙΝΩΝΙΚΗΣ ΑΣΦΑΛΙΣΗΣ</w:t>
      </w:r>
    </w:p>
    <w:p>
      <w:pPr>
        <w:spacing w:before="240" w:after="240"/>
        <w:rPr>
          <w:lang w:val="el" w:eastAsia="el"/>
        </w:rPr>
      </w:pPr>
      <w:r>
        <w:rPr>
          <w:lang w:val="el" w:eastAsia="el"/>
        </w:rPr>
        <w:t>Α.ΛΟΒΕΡΔΟΣ</w:t>
      </w:r>
    </w:p>
    <w:p>
      <w:pPr>
        <w:spacing w:before="240" w:after="240"/>
        <w:rPr>
          <w:lang w:val="el" w:eastAsia="el"/>
        </w:rPr>
      </w:pPr>
      <w:r>
        <w:rPr>
          <w:lang w:val="el" w:eastAsia="el"/>
        </w:rPr>
        <w:t>Θεωρήθηκε και τέθηκε η Μεγάλη Σφραγίδα του Κράτους</w:t>
      </w:r>
    </w:p>
    <w:p>
      <w:pPr>
        <w:spacing w:before="240" w:after="240"/>
        <w:rPr>
          <w:lang w:val="el" w:eastAsia="el"/>
        </w:rPr>
      </w:pPr>
      <w:r>
        <w:rPr>
          <w:lang w:val="el" w:eastAsia="el"/>
        </w:rPr>
        <w:t>Αθήνα, 12 Μαρτίου 2010</w:t>
      </w:r>
    </w:p>
    <w:p>
      <w:pPr>
        <w:spacing w:before="240" w:after="240"/>
        <w:rPr>
          <w:lang w:val="el" w:eastAsia="el"/>
        </w:rPr>
      </w:pPr>
      <w:r>
        <w:rPr>
          <w:lang w:val="el" w:eastAsia="el"/>
        </w:rPr>
        <w:t>Ο ΕΠΙ ΤΗΣ ΔΙΚΑΙΟΣΥΝΗΣ ΥΠΟΥΡΓΟΣ</w:t>
      </w:r>
    </w:p>
    <w:p>
      <w:pPr>
        <w:spacing w:before="240" w:after="240"/>
        <w:rPr>
          <w:lang w:val="el" w:eastAsia="el"/>
        </w:rPr>
      </w:pPr>
      <w:r>
        <w:rPr>
          <w:lang w:val="el" w:eastAsia="el"/>
        </w:rPr>
        <w:t>Χ.ΚΑΣΤΑΝΙΔΗΣ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8" w:history="1">
        <w:r>
          <w:rPr>
            <w:rStyle w:val="Hyperlink"/>
            <w:color w:val="0000EE"/>
            <w:u w:color="0000EE"/>
            <w:lang w:val="el" w:eastAsia="el"/>
          </w:rPr>
          <w:t>Τροποποίηση 3899/2010, Άρθρο 8</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8" w:history="1">
        <w:r>
          <w:rPr>
            <w:rStyle w:val="Hyperlink"/>
            <w:color w:val="0000EE"/>
            <w:u w:color="0000EE"/>
            <w:lang w:val="el" w:eastAsia="el"/>
          </w:rPr>
          <w:t>Τροποποίηση 3899/2010, Άρθρο 8</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21" w:history="1">
        <w:r>
          <w:rPr>
            <w:rStyle w:val="Hyperlink"/>
            <w:color w:val="0000EE"/>
            <w:u w:color="0000EE"/>
            <w:lang w:val="el" w:eastAsia="el"/>
          </w:rPr>
          <w:t>Τροποποίηση 4110/2013, Άρθρο 21</w:t>
        </w:r>
      </w:hyperlink>
      <w:r>
        <w:rPr>
          <w:lang w:val="el" w:eastAsia="el"/>
        </w:rPr>
        <w:t xml:space="preserve">; </w:t>
      </w:r>
      <w:hyperlink r:id="rId4" w:anchor="art_8" w:history="1">
        <w:r>
          <w:rPr>
            <w:rStyle w:val="Hyperlink"/>
            <w:color w:val="0000EE"/>
            <w:u w:color="0000EE"/>
            <w:lang w:val="el" w:eastAsia="el"/>
          </w:rPr>
          <w:t>Τροποποίηση 3899/2010, Άρθρο 8</w:t>
        </w:r>
      </w:hyperlink>
      <w:r>
        <w:rPr>
          <w:lang w:val="el" w:eastAsia="el"/>
        </w:rPr>
        <w:t xml:space="preserve">; </w:t>
      </w:r>
      <w:hyperlink r:id="rId5" w:anchor="art_87" w:history="1">
        <w:r>
          <w:rPr>
            <w:rStyle w:val="Hyperlink"/>
            <w:color w:val="0000EE"/>
            <w:u w:color="0000EE"/>
            <w:lang w:val="el" w:eastAsia="el"/>
          </w:rPr>
          <w:t>Προσθήκη 3842/2010, Άρθρο 87</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 w:anchor="art_6" w:history="1">
        <w:r>
          <w:rPr>
            <w:rStyle w:val="Hyperlink"/>
            <w:color w:val="0000EE"/>
            <w:u w:color="0000EE"/>
            <w:lang w:val="el" w:eastAsia="el"/>
          </w:rPr>
          <w:t>Προσθήκη 4211/2013, Άρθρο 6</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art_87" w:history="1">
        <w:r>
          <w:rPr>
            <w:rStyle w:val="Hyperlink"/>
            <w:color w:val="0000EE"/>
            <w:u w:color="0000EE"/>
            <w:lang w:val="el" w:eastAsia="el"/>
          </w:rPr>
          <w:t>Τροποποίηση 3842/2010, Άρθρο 87</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 w:anchor="art_6" w:history="1">
        <w:r>
          <w:rPr>
            <w:rStyle w:val="Hyperlink"/>
            <w:color w:val="0000EE"/>
            <w:u w:color="0000EE"/>
            <w:lang w:val="el" w:eastAsia="el"/>
          </w:rPr>
          <w:t>Τροποποίηση 4211/2013, Άρθρο 6</w:t>
        </w:r>
      </w:hyperlink>
      <w:r>
        <w:rPr>
          <w:lang w:val="el" w:eastAsia="el"/>
        </w:rPr>
        <w:t xml:space="preserve">; </w:t>
      </w:r>
      <w:hyperlink r:id="rId9" w:anchor="art_87" w:history="1">
        <w:r>
          <w:rPr>
            <w:rStyle w:val="Hyperlink"/>
            <w:color w:val="0000EE"/>
            <w:u w:color="0000EE"/>
            <w:lang w:val="el" w:eastAsia="el"/>
          </w:rPr>
          <w:t>Τροποποίηση 3842/2010, Άρθρο 87</w:t>
        </w:r>
      </w:hyperlink>
      <w:r>
        <w:rPr>
          <w:lang w:val="el" w:eastAsia="el"/>
        </w:rPr>
        <w:t xml:space="preserve">; </w:t>
      </w:r>
      <w:hyperlink r:id="rId10" w:anchor="art_87" w:history="1">
        <w:r>
          <w:rPr>
            <w:rStyle w:val="Hyperlink"/>
            <w:color w:val="0000EE"/>
            <w:u w:color="0000EE"/>
            <w:lang w:val="el" w:eastAsia="el"/>
          </w:rPr>
          <w:t>Τροποποίηση 3842/2010, Άρθρο 87</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 w:anchor="art_87" w:history="1">
        <w:r>
          <w:rPr>
            <w:rStyle w:val="Hyperlink"/>
            <w:color w:val="0000EE"/>
            <w:u w:color="0000EE"/>
            <w:lang w:val="el" w:eastAsia="el"/>
          </w:rPr>
          <w:t>Τροποποίηση 3842/2010, Άρθρο 87</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 w:anchor="art_87" w:history="1">
        <w:r>
          <w:rPr>
            <w:rStyle w:val="Hyperlink"/>
            <w:color w:val="0000EE"/>
            <w:u w:color="0000EE"/>
            <w:lang w:val="el" w:eastAsia="el"/>
          </w:rPr>
          <w:t>Τροποποίηση 3842/2010, Άρθρο 87</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 w:anchor="art_87" w:history="1">
        <w:r>
          <w:rPr>
            <w:rStyle w:val="Hyperlink"/>
            <w:color w:val="0000EE"/>
            <w:u w:color="0000EE"/>
            <w:lang w:val="el" w:eastAsia="el"/>
          </w:rPr>
          <w:t>Τροποποίηση 3842/2010, Άρθρο 87</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 w:anchor="art_13" w:history="1">
        <w:r>
          <w:rPr>
            <w:rStyle w:val="Hyperlink"/>
            <w:color w:val="0000EE"/>
            <w:u w:color="0000EE"/>
            <w:lang w:val="el" w:eastAsia="el"/>
          </w:rPr>
          <w:t>Προσθήκη 4138/2013, Άρθρο 13</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 w:anchor="art_87" w:history="1">
        <w:r>
          <w:rPr>
            <w:rStyle w:val="Hyperlink"/>
            <w:color w:val="0000EE"/>
            <w:u w:color="0000EE"/>
            <w:lang w:val="el" w:eastAsia="el"/>
          </w:rPr>
          <w:t>Τροποποίηση 3842/2010, Άρθρο 87</w:t>
        </w:r>
      </w:hyperlink>
    </w:p>
  </w:footnote>
  <w:footnote w:id="13">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6" w:anchor="art_6" w:history="1">
        <w:r>
          <w:rPr>
            <w:rStyle w:val="Hyperlink"/>
            <w:b w:val="0"/>
            <w:bCs w:val="0"/>
            <w:i w:val="0"/>
            <w:iCs w:val="0"/>
            <w:smallCaps w:val="0"/>
            <w:color w:val="0000EE"/>
            <w:u w:color="0000EE"/>
            <w:lang w:val="el" w:eastAsia="el"/>
          </w:rPr>
          <w:t>Τροποποίηση 4211/2013, Άρθρο 6</w:t>
        </w:r>
      </w:hyperlink>
    </w:p>
  </w:footnote>
  <w:footnote w:id="14">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7" w:anchor="art_39" w:history="1">
        <w:r>
          <w:rPr>
            <w:rStyle w:val="Hyperlink"/>
            <w:b w:val="0"/>
            <w:bCs w:val="0"/>
            <w:i w:val="0"/>
            <w:iCs w:val="0"/>
            <w:smallCaps w:val="0"/>
            <w:color w:val="0000EE"/>
            <w:u w:color="0000EE"/>
            <w:lang w:val="el" w:eastAsia="el"/>
          </w:rPr>
          <w:t>Αφαίρεση 4254/2014, Άρθρο 39</w:t>
        </w:r>
      </w:hyperlink>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 w:anchor="art_3" w:history="1">
        <w:r>
          <w:rPr>
            <w:rStyle w:val="Hyperlink"/>
            <w:color w:val="0000EE"/>
            <w:u w:color="0000EE"/>
            <w:lang w:val="el" w:eastAsia="el"/>
          </w:rPr>
          <w:t>Τροποποίηση 4254/2014, Άρθρο 3</w:t>
        </w:r>
      </w:hyperlink>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 w:anchor="art_87" w:history="1">
        <w:r>
          <w:rPr>
            <w:rStyle w:val="Hyperlink"/>
            <w:color w:val="0000EE"/>
            <w:u w:color="0000EE"/>
            <w:lang w:val="el" w:eastAsia="el"/>
          </w:rPr>
          <w:t>Τροποποίηση 3842/2010, Άρθρο 87</w:t>
        </w:r>
      </w:hyperlink>
      <w:r>
        <w:rPr>
          <w:lang w:val="el" w:eastAsia="el"/>
        </w:rPr>
        <w:t xml:space="preserve">; </w:t>
      </w:r>
      <w:hyperlink r:id="rId20" w:anchor="art_87" w:history="1">
        <w:r>
          <w:rPr>
            <w:rStyle w:val="Hyperlink"/>
            <w:color w:val="0000EE"/>
            <w:u w:color="0000EE"/>
            <w:lang w:val="el" w:eastAsia="el"/>
          </w:rPr>
          <w:t>Προσθήκη 3842/2010, Άρθρο 87</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10/12/17/3899" TargetMode="External" /><Relationship Id="rId10" Type="http://schemas.openxmlformats.org/officeDocument/2006/relationships/hyperlink" Target="http://data.aade.gr/eli/pri/law/2010/04/23/3842" TargetMode="External" /><Relationship Id="rId11" Type="http://schemas.openxmlformats.org/officeDocument/2006/relationships/hyperlink" Target="http://data.aade.gr/eli/pri/law/2010/04/23/3842" TargetMode="External" /><Relationship Id="rId12" Type="http://schemas.openxmlformats.org/officeDocument/2006/relationships/hyperlink" Target="http://data.aade.gr/eli/pri/law/2010/04/23/3842" TargetMode="External" /><Relationship Id="rId13" Type="http://schemas.openxmlformats.org/officeDocument/2006/relationships/hyperlink" Target="http://data.aade.gr/eli/pri/law/2010/04/23/3842" TargetMode="External" /><Relationship Id="rId14" Type="http://schemas.openxmlformats.org/officeDocument/2006/relationships/hyperlink" Target="http://data.aade.gr/eli/pri/law/2013/03/19/4138" TargetMode="External" /><Relationship Id="rId15" Type="http://schemas.openxmlformats.org/officeDocument/2006/relationships/hyperlink" Target="http://data.aade.gr/eli/pri/law/2010/04/23/3842" TargetMode="External" /><Relationship Id="rId16" Type="http://schemas.openxmlformats.org/officeDocument/2006/relationships/hyperlink" Target="http://data.aade.gr/eli/pri/law/2013/11/28/4211" TargetMode="External" /><Relationship Id="rId17" Type="http://schemas.openxmlformats.org/officeDocument/2006/relationships/hyperlink" Target="http://data.aade.gr/eli/pri/law/2014/04/07/4254" TargetMode="External" /><Relationship Id="rId18" Type="http://schemas.openxmlformats.org/officeDocument/2006/relationships/hyperlink" Target="http://data.aade.gr/eli/pri/law/2014/04/07/4254" TargetMode="External" /><Relationship Id="rId19" Type="http://schemas.openxmlformats.org/officeDocument/2006/relationships/hyperlink" Target="http://data.aade.gr/eli/pri/law/2010/04/23/3842" TargetMode="External" /><Relationship Id="rId2" Type="http://schemas.openxmlformats.org/officeDocument/2006/relationships/hyperlink" Target="http://data.aade.gr/eli/pri/law/2010/12/17/3899" TargetMode="External" /><Relationship Id="rId20" Type="http://schemas.openxmlformats.org/officeDocument/2006/relationships/hyperlink" Target="http://data.aade.gr/eli/pri/law/2010/04/23/3842" TargetMode="External" /><Relationship Id="rId3" Type="http://schemas.openxmlformats.org/officeDocument/2006/relationships/hyperlink" Target="http://data.aade.gr/eli/pri/law/2013/01/23/4110" TargetMode="External" /><Relationship Id="rId4" Type="http://schemas.openxmlformats.org/officeDocument/2006/relationships/hyperlink" Target="http://data.aade.gr/eli/pri/law/2010/12/17/3899" TargetMode="External" /><Relationship Id="rId5" Type="http://schemas.openxmlformats.org/officeDocument/2006/relationships/hyperlink" Target="http://data.aade.gr/eli/pri/law/2010/04/23/3842" TargetMode="External" /><Relationship Id="rId6" Type="http://schemas.openxmlformats.org/officeDocument/2006/relationships/hyperlink" Target="http://data.aade.gr/eli/pri/law/2013/11/28/4211" TargetMode="External" /><Relationship Id="rId7" Type="http://schemas.openxmlformats.org/officeDocument/2006/relationships/hyperlink" Target="http://data.aade.gr/eli/pri/law/2010/04/23/3842" TargetMode="External" /><Relationship Id="rId8" Type="http://schemas.openxmlformats.org/officeDocument/2006/relationships/hyperlink" Target="http://data.aade.gr/eli/pri/law/2013/11/28/4211" TargetMode="External" /><Relationship Id="rId9" Type="http://schemas.openxmlformats.org/officeDocument/2006/relationships/hyperlink" Target="http://data.aade.gr/eli/pri/law/2010/04/23/3842"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