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3845/2010</w:t>
      </w:r>
    </w:p>
    <w:p>
      <w:pPr>
        <w:pStyle w:val="PreambelText"/>
        <w:spacing w:before="240" w:after="240"/>
        <w:rPr>
          <w:lang w:val="el" w:eastAsia="el"/>
        </w:rPr>
      </w:pPr>
      <w:r>
        <w:rPr>
          <w:lang w:val="el" w:eastAsia="el"/>
        </w:rPr>
        <w:t>ΝΟΜΟΣ ΥΠ’ ΑΡΙΘΜ. 3845</w:t>
      </w:r>
    </w:p>
    <w:p>
      <w:pPr>
        <w:pStyle w:val="PreambelText"/>
        <w:spacing w:before="240" w:after="240"/>
        <w:rPr>
          <w:lang w:val="el" w:eastAsia="el"/>
        </w:rPr>
      </w:pPr>
      <w:r>
        <w:rPr>
          <w:lang w:val="el" w:eastAsia="el"/>
        </w:rPr>
        <w:t>(ΦΕΚ Α' 65 - 6 Μαΐου 2010)</w:t>
      </w:r>
    </w:p>
    <w:p>
      <w:pPr>
        <w:pStyle w:val="PreambelText"/>
        <w:spacing w:before="240" w:after="240"/>
        <w:rPr>
          <w:lang w:val="el" w:eastAsia="el"/>
        </w:rPr>
      </w:pPr>
      <w:r>
        <w:rPr>
          <w:lang w:val="el" w:eastAsia="el"/>
        </w:rPr>
        <w:t>Μέτρα για την εφαρμογή του μηχανισμού στήριξης της ελληνικής οικονομίας από τα κράτη-μέλη της Ζώνης του ευρώ και το Διεθνές Νομισματικό Ταμείο.</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Έκτακτη εισφορά στα κέρδη των νομικών προσώπων και ειδικός φόρος τηλεοπτικών διαφημίσεων</w:t>
      </w:r>
    </w:p>
    <w:p>
      <w:pPr>
        <w:pStyle w:val="MainText"/>
        <w:spacing w:before="120" w:after="0"/>
        <w:rPr>
          <w:lang w:val="el" w:eastAsia="el"/>
        </w:rPr>
      </w:pPr>
      <w:r>
        <w:rPr>
          <w:b/>
          <w:bCs/>
          <w:lang w:val="el" w:eastAsia="el"/>
        </w:rPr>
        <w:t>1.</w:t>
      </w:r>
      <w:r>
        <w:rPr>
          <w:lang w:val="el" w:eastAsia="el"/>
        </w:rPr>
        <w:t xml:space="preserve"> Επιβάλλεται έκτακτη, εφάπαξ εισφορά κοινωνικής ευθύνης, στο συνολικό καθαρό εισόδημα, οικονομικού έτους 2010, των νομικών προσώπων του άρθρου 2 παράγραφος 4 και 101 παράγραφος 1 του Κώδικα Φορολογίας Εισοδήματος (Ν. 2238/1994, ΦΕΚ 151/Α΄). Η έκτακτη εισφορά επιβάλλεται στο καθαρό εισόδημα, όπως αυτό προσδιορίζεται στις διατάξεις των άρθρων 31 παράγραφος 19 και 105 παράγραφος 7 του ίδιου Κώδικα , εφόσον το εισόδημα αυτό υπερβαίνει τα εκατό χιλιάδες (100.000) ευρώ. Η εισφορά επιβάλλεται στο σύνολο του καθαρού εισοδήματος. Αν το καθαρό εισόδημα είναι ίσο ή μικρότερο των εκατό χιλιάδων (100.000) ευρώ, δεν επιβάλλεται εισφορά.</w:t>
      </w:r>
    </w:p>
    <w:p>
      <w:pPr>
        <w:spacing w:before="240" w:after="240"/>
        <w:rPr>
          <w:lang w:val="el" w:eastAsia="el"/>
        </w:rPr>
      </w:pPr>
      <w:r>
        <w:rPr>
          <w:lang w:val="el" w:eastAsia="el"/>
        </w:rPr>
        <w:t xml:space="preserve">Για τις επιχειρήσεις που δημοσίευσαν οικονομικές καταστάσεις σύμφωνα με τους κανόνες των Διεθνών Λογιστικών Προτύπων και των Διεθνών Προτύπων Χρηματοοικονομικής Αναφοράς (Δ.Λ.Π.), η έκτακτη εισφορά επιβάλλεται στα καθαρά κέρδη που προκύπτουν από την εφαρμογή τους, εφόσον αυτά είναι μεγαλύτερα από το συνολικό καθαρό εισόδημα, όπως αυτό προσδιορίζεται στα προηγούμενα εδάφια και υπερβαίνουν τα εκατό χιλιάδες (100.000) ευρώ. </w:t>
      </w:r>
    </w:p>
    <w:p>
      <w:pPr>
        <w:pStyle w:val="MainText"/>
        <w:spacing w:before="120" w:after="0"/>
        <w:rPr>
          <w:lang w:val="el" w:eastAsia="el"/>
        </w:rPr>
      </w:pPr>
      <w:r>
        <w:rPr>
          <w:b/>
          <w:bCs/>
          <w:lang w:val="el" w:eastAsia="el"/>
        </w:rPr>
        <w:t>2.</w:t>
      </w:r>
      <w:r>
        <w:rPr>
          <w:lang w:val="el" w:eastAsia="el"/>
        </w:rPr>
        <w:t xml:space="preserve"> Η έκτακτη εισφορά, που επιβάλλεται στο συνολικό καθαρό εισόδημα ή στα καθαρά κέρδη της προηγούμενης παραγράφου, υπολογίζεται ανά κλιμάκιο ως εξής:</w:t>
      </w:r>
    </w:p>
    <w:p>
      <w:pPr>
        <w:pStyle w:val="StructureList1"/>
        <w:spacing w:before="120" w:after="0"/>
        <w:rPr>
          <w:lang w:val="el" w:eastAsia="el"/>
        </w:rPr>
      </w:pPr>
      <w:r>
        <w:rPr>
          <w:lang w:val="el" w:eastAsia="el"/>
        </w:rPr>
        <w:t>α)</w:t>
      </w:r>
      <w:r>
        <w:rPr>
          <w:lang w:val="en" w:eastAsia="en"/>
        </w:rPr>
        <w:tab/>
      </w:r>
      <w:r>
        <w:rPr>
          <w:lang w:val="el" w:eastAsia="el"/>
        </w:rPr>
        <w:t>Για συνολικό καθαρό εισόδημα ή καθαρά κέρδη από ένα (1) ευρώ έως και τριακόσιες χιλιάδες (300.000) ευρώ, η έκτακτη εισφορά ισούται με το γινόμενό τους επί συντελεστή τέσσερα τοις εκατό (4%).</w:t>
      </w:r>
    </w:p>
    <w:p>
      <w:pPr>
        <w:pStyle w:val="StructureList1"/>
        <w:spacing w:before="120" w:after="0"/>
        <w:rPr>
          <w:lang w:val="el" w:eastAsia="el"/>
        </w:rPr>
      </w:pPr>
      <w:r>
        <w:rPr>
          <w:lang w:val="el" w:eastAsia="el"/>
        </w:rPr>
        <w:t>β)</w:t>
      </w:r>
      <w:r>
        <w:rPr>
          <w:lang w:val="en" w:eastAsia="en"/>
        </w:rPr>
        <w:tab/>
      </w:r>
      <w:r>
        <w:rPr>
          <w:lang w:val="el" w:eastAsia="el"/>
        </w:rPr>
        <w:t>Για τη διαφορά του συνολικού καθαρού εισοδήματος ή των καθαρών κερδών από τριακόσιες χιλιάδες ένα (300.001) ευρώ έως και ένα εκατομμύριο (1.000.000) ευρώ, η έκτακτη εισφορά υπολογίζεται με συντελεστή έξι τοις εκατό (6%) και</w:t>
      </w:r>
    </w:p>
    <w:p>
      <w:pPr>
        <w:pStyle w:val="StructureList1"/>
        <w:spacing w:before="120" w:after="0"/>
        <w:rPr>
          <w:lang w:val="el" w:eastAsia="el"/>
        </w:rPr>
      </w:pPr>
      <w:r>
        <w:rPr>
          <w:lang w:val="el" w:eastAsia="el"/>
        </w:rPr>
        <w:t>γ)</w:t>
      </w:r>
      <w:r>
        <w:rPr>
          <w:lang w:val="en" w:eastAsia="en"/>
        </w:rPr>
        <w:tab/>
      </w:r>
      <w:r>
        <w:rPr>
          <w:lang w:val="el" w:eastAsia="el"/>
        </w:rPr>
        <w:t>Για τη διαφορά του συνολικού καθαρού εισοδήματος ή των καθαρών κερδών από ένα εκατομμύριο ένα (1.000.001) ευρώ έως και πέντε εκατομμύρια (5.000.000) ευρώ, η έκτακτη εισφορά υπολογίζεται με συντελεστή οκτώ τοις εκατό (8%).</w:t>
      </w:r>
    </w:p>
    <w:p>
      <w:pPr>
        <w:pStyle w:val="StructureList1"/>
        <w:spacing w:before="120" w:after="0"/>
        <w:rPr>
          <w:lang w:val="el" w:eastAsia="el"/>
        </w:rPr>
      </w:pPr>
      <w:r>
        <w:rPr>
          <w:lang w:val="el" w:eastAsia="el"/>
        </w:rPr>
        <w:t>δ)</w:t>
      </w:r>
      <w:r>
        <w:rPr>
          <w:lang w:val="en" w:eastAsia="en"/>
        </w:rPr>
        <w:tab/>
      </w:r>
      <w:r>
        <w:rPr>
          <w:lang w:val="el" w:eastAsia="el"/>
        </w:rPr>
        <w:t>Για τη διαφορά του συνολικού καθαρού εισοδήματος ή των καθαρών κερδών από πέντε εκατομμύρια ένα (5.000.001) ευρώ και άνω, η έκτακτη εισφορά υπολογίζεται με συντελεστή δέκα τοις εκατό (10%).</w:t>
      </w:r>
    </w:p>
    <w:p>
      <w:pPr>
        <w:spacing w:before="240" w:after="240"/>
        <w:rPr>
          <w:lang w:val="el" w:eastAsia="el"/>
        </w:rPr>
      </w:pPr>
      <w:r>
        <w:rPr>
          <w:lang w:val="el" w:eastAsia="el"/>
        </w:rPr>
        <w:t>Το ποσό της έκτακτης εισφοράς περιορίζεται αναλόγως, σε κάθε περίπτωση, ώστε το εναπομένον συνολικό καθαρό εισόδημα ή τα καθαρά κέρδη, που απετέλεσαν τη βάση προσδιορισμού της, να μην υπολείπεται του ποσού των εκατό χιλιάδων (100.000) ευρώ.</w:t>
      </w:r>
    </w:p>
    <w:p>
      <w:pPr>
        <w:pStyle w:val="MainText"/>
        <w:spacing w:before="120" w:after="0"/>
        <w:rPr>
          <w:lang w:val="el" w:eastAsia="el"/>
        </w:rPr>
      </w:pPr>
      <w:r>
        <w:rPr>
          <w:b/>
          <w:bCs/>
          <w:lang w:val="el" w:eastAsia="el"/>
        </w:rPr>
        <w:t>3.</w:t>
      </w:r>
      <w:r>
        <w:rPr>
          <w:lang w:val="el" w:eastAsia="el"/>
        </w:rPr>
        <w:t xml:space="preserve"> Σε περίπτωση υπερδωδεκάμηνης διαχειριστικής περιόδου, ως συνολικό καθαρό εισόδημα ή καθαρά κέρδη για την εφαρμογή του άρθρου αυτού, λαμβάνεται το ποσό που προκύπτει αναλογικά για τους δώδεκα (12) μήνες.</w:t>
      </w:r>
    </w:p>
    <w:p>
      <w:pPr>
        <w:pStyle w:val="MainText"/>
        <w:spacing w:before="120" w:after="0"/>
        <w:rPr>
          <w:lang w:val="el" w:eastAsia="el"/>
        </w:rPr>
      </w:pPr>
      <w:r>
        <w:rPr>
          <w:b/>
          <w:bCs/>
          <w:lang w:val="el" w:eastAsia="el"/>
        </w:rPr>
        <w:t>4.</w:t>
      </w:r>
      <w:r>
        <w:rPr>
          <w:lang w:val="el" w:eastAsia="el"/>
        </w:rPr>
        <w:t xml:space="preserve"> Το συνολικό καθαρό εισόδημα ή τα καθαρά κέρδη της παραγράφου 1, επί των οποίων επιβάλλεται η έκτακτη εισφορά, δεν μπορεί να υπερβαίνουν το διπλάσιο του μέσου όρου των συνολικών καθαρών εισοδημάτων ή των καθαρών κερδών των δύο προηγούμενων οικονομικών ετών, 2008 και 2009. Aν για κάποιο από τα έτη αυτά δεν δημοσιεύθηκαν οικονομικές καταστάσεις σύμφωνα με τους κανόνες των Δ.Λ.Π., λαμβάνονται υπόψη για την εφαρμογή του προηγούμενου εδαφίου, μόνο τα καθαρά κέρδη του οικονομικού έτους που δημοσιεύθηκαν.</w:t>
      </w:r>
    </w:p>
    <w:p>
      <w:pPr>
        <w:pStyle w:val="MainText"/>
        <w:spacing w:before="120" w:after="0"/>
        <w:rPr>
          <w:lang w:val="el" w:eastAsia="el"/>
        </w:rPr>
      </w:pPr>
      <w:r>
        <w:rPr>
          <w:b/>
          <w:bCs/>
          <w:lang w:val="el" w:eastAsia="el"/>
        </w:rPr>
        <w:t>5.</w:t>
      </w:r>
      <w:r>
        <w:rPr>
          <w:lang w:val="el" w:eastAsia="el"/>
        </w:rPr>
        <w:t xml:space="preserve"> Για τον υπολογισμό της έκτακτης εισφοράς εκδίδεται εκκαθαριστικό σημείωμα, αντίγραφο του οποίου αποστέλλεται στην επιχείρηση. Η έκτακτη εισφορά βεβαιώνεται οίκοθεν από τον προϊστάμενο της δημόσιας οικονομικής υπηρεσίας που είναι αρμόδιος για τη φορολογία της επιχείρησης κατά την οριζόμενη διαδικασία στον Κώδικα Φορολογίας Εισοδήματος. Σε περίπτωση μετατροπής ή συγχώνευσης της επιχείρησης, η έκτακτη εισφορά βεβαιώνεται σε βάρος της νέας επιχείρησης που προήλθε από τη μετατροπή ή τη συγχώνευση. Aν από φορολογικό έλεγχο προκύψει διαφορά του καθαρού εισοδήματος ή των καθαρών κερδών, δεν επιβάλλεται επιπλέον έκτακτη εισφορά, ούτε επιστρέφεται εισφορά που τυχόν καταβλήθηκε.</w:t>
      </w:r>
    </w:p>
    <w:p>
      <w:pPr>
        <w:pStyle w:val="MainText"/>
        <w:spacing w:before="120" w:after="0"/>
        <w:rPr>
          <w:lang w:val="el" w:eastAsia="el"/>
        </w:rPr>
      </w:pPr>
      <w:r>
        <w:rPr>
          <w:b/>
          <w:bCs/>
          <w:lang w:val="el" w:eastAsia="el"/>
        </w:rPr>
        <w:t>6.</w:t>
      </w:r>
      <w:r>
        <w:rPr>
          <w:lang w:val="el" w:eastAsia="el"/>
        </w:rPr>
        <w:t xml:space="preserve"> Η προθεσμία άσκησης προσφυγής ή υποβολής αίτησης για διοικητική επίλυση της διαφοράς, καθώς και η άσκηση της προσφυγής ενώπιον του διοικητικού πρωτοδικείου, δεν αναστέλλει τη βεβαίωση και την είσπραξη της εισφοράς.</w:t>
      </w:r>
    </w:p>
    <w:p>
      <w:pPr>
        <w:pStyle w:val="MainText"/>
        <w:spacing w:before="120" w:after="0"/>
        <w:rPr>
          <w:lang w:val="el" w:eastAsia="el"/>
        </w:rPr>
      </w:pPr>
      <w:r>
        <w:rPr>
          <w:b/>
          <w:bCs/>
          <w:lang w:val="el" w:eastAsia="el"/>
        </w:rPr>
        <w:t>7.</w:t>
      </w:r>
      <w:r>
        <w:rPr>
          <w:lang w:val="el" w:eastAsia="el"/>
        </w:rPr>
        <w:t xml:space="preserve"> Οι διατάξεις του Κώδικα Φορολογίας Εισοδήματος, καθώς και του Κώδικα Διοικητικής Δικονομίας (ν.2717/1999, ΦΕΚ 97/A'), όπως ισχύουν, εφαρμόζονται αναλόγως και για την έκτακτη εισφορά του άρθρου αυτού, εκτός αν ορίζεται διαφορετικά στις διατάξεις του άρθρου αυτού.</w:t>
      </w:r>
    </w:p>
    <w:p>
      <w:pPr>
        <w:pStyle w:val="MainText"/>
        <w:spacing w:before="120" w:after="0"/>
        <w:rPr>
          <w:lang w:val="el" w:eastAsia="el"/>
        </w:rPr>
      </w:pPr>
      <w:r>
        <w:rPr>
          <w:b/>
          <w:bCs/>
          <w:lang w:val="el" w:eastAsia="el"/>
        </w:rPr>
        <w:t>8.</w:t>
      </w:r>
      <w:r>
        <w:rPr>
          <w:lang w:val="el" w:eastAsia="el"/>
        </w:rPr>
        <w:t xml:space="preserve"> Η έκτακτη εισφορά που βεβαιώνεται, καταβάλλεται σε δώδεκα (12) ίσες μηνιαίες δόσεις, από τις οποίες η πρώτη μέχρι την τελευταία εργάσιμη, για τις δημόσιες υπηρεσίες, ημέρα του Ιανουαρίου 2011 και η καθεμία από τις επόμενες, μέχρι την τελευταία εργάσιμη, για τις δημόσιες υπηρεσίες, ημέρα του κάθε μήνα, αντίστοιχα. Το ποσό της κάθε δόσης δεν μπορεί να είναι μικρότερο των χιλίων (1.000) ευρώ. Aν η καταβολή του συνόλου της έκτακτης εισφοράς γίνει μέσα στην προθεσμία της πρώτης δόσης, χορηγείται έκπτωση δύο τοις εκατό (2%), με εξαίρεση την περίπτωση που το σύνολο της έκτακτης εισφοράς πρέπει να καταβληθεί σε μία μόνο δόση.</w:t>
      </w:r>
    </w:p>
    <w:p>
      <w:pPr>
        <w:pStyle w:val="MainText"/>
        <w:spacing w:before="120" w:after="0"/>
        <w:rPr>
          <w:lang w:val="el" w:eastAsia="el"/>
        </w:rPr>
      </w:pPr>
      <w:r>
        <w:rPr>
          <w:b/>
          <w:bCs/>
          <w:lang w:val="el" w:eastAsia="el"/>
        </w:rPr>
        <w:t>9.</w:t>
      </w:r>
      <w:r>
        <w:rPr>
          <w:lang w:val="el" w:eastAsia="el"/>
        </w:rPr>
        <w:t xml:space="preserve"> Η έκτακτη εισφορά που καταβάλλεται, δεν εκπίπτει ως δαπάνη κατά τον προσδιορισμό του φορολογητέου εισοδήματος.</w:t>
      </w:r>
    </w:p>
    <w:p>
      <w:pPr>
        <w:pStyle w:val="MainText"/>
        <w:spacing w:before="120" w:after="0"/>
        <w:rPr>
          <w:lang w:val="el" w:eastAsia="el"/>
        </w:rPr>
      </w:pPr>
      <w:r>
        <w:rPr>
          <w:b/>
          <w:bCs/>
          <w:lang w:val="el" w:eastAsia="el"/>
        </w:rPr>
        <w:t>10.</w:t>
      </w:r>
      <w:r>
        <w:rPr>
          <w:lang w:val="el" w:eastAsia="el"/>
        </w:rPr>
        <w:t xml:space="preserve"> Η έκτακτη εισφορά επιστρέφεται κατά το μέρος που αντιστοιχεί σε εισόδημα ή κέρδη άλλης επιχείρησης, για τα οποία καταβλήθηκε έκτακτη εισφορά σύμφωνα με τις διατάξεις του άρθρου αυτού ή του άρθρου 2 του ν. 3808/2009 (ΦΕΚ 227 Α').</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ρυθμίζεται η διαδικασία καταβολής της έκτακτης εισφοράς, οι ειδικότερες προϋποθέσεις και η διαδικασία επιστροφής της εισφοράς για την περίπτωση της προηγούμενης παραγράφου και κάθε άλλο σχετικό θέμα.</w:t>
      </w:r>
    </w:p>
    <w:p>
      <w:pPr>
        <w:pStyle w:val="MainText"/>
        <w:spacing w:before="120" w:after="0"/>
        <w:rPr>
          <w:lang w:val="el" w:eastAsia="el"/>
        </w:rPr>
      </w:pPr>
      <w:r>
        <w:rPr>
          <w:b/>
          <w:bCs/>
          <w:lang w:val="el" w:eastAsia="el"/>
        </w:rPr>
        <w:t>12.</w:t>
      </w:r>
      <w:r>
        <w:rPr>
          <w:lang w:val="el" w:eastAsia="el"/>
        </w:rPr>
        <w:t xml:space="preserve"> Επιβάλλεται ειδικός φόρος στις διαφημίσεις που προβάλλονται από την τηλεόραση. Ο συντελεστής του φόρου ορίζεται σε ποσοστό είκοσι τοις εκατό (20%) επί της αξίας της διαφήμισης που υπολογίζουν τα τηλεοπτικά μέσα ενημέρωσης, σύμφωνα με τις κείμενες διατάξεις. Ο φόρος βαρύνει άμεσα τη διαφημιζόμενη επιχείρηση ή τον διαφημιστή που μεσολαβεί και το τιμολόγιο εκδίδεται στο όνομά του. Εφόσον το τιμολόγιο εκδίδεται στο όνομα του διαφημιστή που μεσολαβεί, αντίγραφο του τιμολογίου με τη σφραγίδα και την υπογραφή του εκδότη αποστέλλεται στο διαφημιζόμενο μέχρι το τέλος του επόμενου μήνα από την έκδοση του τιμολογίου. Στα πιστωτικά τιμολόγια που εκδίδουν τα τηλεοπτικά μέσα ενημέρωσης πρέπει να αναγράφονται και οι αριθμοί των σχετικών τιμολογίων.</w:t>
      </w:r>
    </w:p>
    <w:p>
      <w:pPr>
        <w:spacing w:before="240" w:after="240"/>
        <w:rPr>
          <w:lang w:val="el" w:eastAsia="el"/>
        </w:rPr>
      </w:pPr>
      <w:r>
        <w:rPr>
          <w:lang w:val="el" w:eastAsia="el"/>
        </w:rPr>
        <w:t>Τον ειδικό φόρο εισπράττουν τα τηλεοπτικά μέσα ενημέρωσης και αποδίδουν στο Δημόσιο με μηνιαίες δηλώσεις που υποβάλλουν στην αρμόδια Δ.Ο.Υ. φορολογίας εισοδήματος αυτών, μέχρι την εικοστή (20ή) ημέρα κάθε μήνα, για τα έσοδα από τις τηλεοπτικές διαφημίσεις του προηγούμενου μήνα.</w:t>
      </w:r>
    </w:p>
    <w:p>
      <w:pPr>
        <w:spacing w:before="240" w:after="240"/>
        <w:rPr>
          <w:lang w:val="el" w:eastAsia="el"/>
        </w:rPr>
      </w:pPr>
      <w:r>
        <w:rPr>
          <w:lang w:val="el" w:eastAsia="el"/>
        </w:rPr>
        <w:t>Τα θέματα που αφορούν τη βεβαίωση, τον έλεγχο, την παραγραφή του δικαιώματος του Δημοσίου και την έκδοση καταλογιστικών πράξεων διέπονται από τις διατάξεις που ισχύουν κάθε φορά στη φορολογία εισοδήματος. Οι διατάξεις του ν. 2523/1997 (ΦΕΚ 179 A') εφαρμόζονται αναλόγως και στη φορολογία αυτή.</w:t>
      </w:r>
    </w:p>
    <w:p>
      <w:pPr>
        <w:spacing w:before="240" w:after="240"/>
        <w:rPr>
          <w:lang w:val="el" w:eastAsia="el"/>
        </w:rPr>
      </w:pPr>
      <w:r>
        <w:rPr>
          <w:lang w:val="el" w:eastAsia="el"/>
        </w:rPr>
        <w:t>Με απόφαση του Υπουργού Οικονομικών καθορίζεται ο τύπος και το περιεχόμενο της δήλωσης απόδοσης του φόρου της παραγράφου αυτής και κάθε άλλη λεπτομέρεια ή διαδικασία εφαρμογής των διατάξεών της.</w:t>
      </w:r>
    </w:p>
    <w:p>
      <w:pPr>
        <w:spacing w:before="240" w:after="240"/>
        <w:rPr>
          <w:lang w:val="el" w:eastAsia="el"/>
        </w:rPr>
      </w:pPr>
      <w:r>
        <w:rPr>
          <w:lang w:val="el" w:eastAsia="el"/>
        </w:rPr>
        <w:t>Η ισχύς των διατάξεων της παραγράφου αυτής αρχίζει από 1.1.2014.</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OI ΥΠΟΥΡΓΟΙ</w:t>
      </w:r>
    </w:p>
    <w:p>
      <w:pPr>
        <w:spacing w:before="240" w:after="240"/>
        <w:rPr>
          <w:lang w:val="el" w:eastAsia="el"/>
        </w:rPr>
      </w:pPr>
      <w:r>
        <w:rPr>
          <w:lang w:val="el" w:eastAsia="el"/>
        </w:rPr>
        <w:t>ΕΣΩΤΕΡΙΚΩΝ, ΑΠΟΚΕΝΤΡΩΣΗΣ KAI ΗΛΕΚΤΡΟΝΙΚΗΣ ΔΙΑΚΥΒΕΡΝΗΣΗΣ</w:t>
      </w:r>
    </w:p>
    <w:p>
      <w:pPr>
        <w:spacing w:before="240" w:after="240"/>
        <w:rPr>
          <w:lang w:val="el" w:eastAsia="el"/>
        </w:rPr>
      </w:pPr>
      <w:r>
        <w:rPr>
          <w:lang w:val="el" w:eastAsia="el"/>
        </w:rPr>
        <w:t>ΙΩΑΝΝΗΣ ΡΑΓΚΟΥΣΗΣ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ΓΕΩΡΓΙΟΣ ΠΑΠΑΚΩΝΣΤΑΝΤΙΝΟΥ</w:t>
      </w:r>
    </w:p>
    <w:p>
      <w:pPr>
        <w:spacing w:before="240" w:after="240"/>
        <w:rPr>
          <w:lang w:val="el" w:eastAsia="el"/>
        </w:rPr>
      </w:pPr>
      <w:r>
        <w:rPr>
          <w:lang w:val="el" w:eastAsia="el"/>
        </w:rPr>
        <w:t>ΕΞΩΤΕΡΙΚΩΝ</w:t>
      </w:r>
    </w:p>
    <w:p>
      <w:pPr>
        <w:spacing w:before="240" w:after="240"/>
        <w:rPr>
          <w:lang w:val="el" w:eastAsia="el"/>
        </w:rPr>
      </w:pPr>
      <w:r>
        <w:rPr>
          <w:lang w:val="el" w:eastAsia="el"/>
        </w:rPr>
        <w:t>ΓΕΩΡΓΙΟΣ ΠΑΠΑΝΔΡΕΟΥ</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ΕΥΑΓΓΕΛΟΣ ΒΕΝΙΖΕΛΟΣ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lang w:val="el" w:eastAsia="el"/>
        </w:rPr>
        <w:t>ΛΟΥΚΙΑ-ΤΑΡΣΙΤΣΑ ΚΑΤΣΕΛΗ</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ΚΩΝΣΤΑΝΤΙΝΑ ΜΠΙΡΜΠΙΛΗ</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ΑΝΝΑ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ΔΗΜΗΤΡΙΟΣ ΡΕΠΠΑΣ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ΑΝΔΡΕΑΣ ΛΟΒΕΡΔΟΣ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ΜΑΡΙΑ-ΕΛΙΖΑ ΞΕΝΟΓΙΑΝΝΑΚΟΠΟΥΛΟΥ</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ΑΙΚΑΤΕΡΙΝΗ ΜΠΑΤΖΕΛΗ</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ΚΑΣΤΑΝΙΔΗΣ</w:t>
      </w:r>
    </w:p>
    <w:p>
      <w:pPr>
        <w:spacing w:before="240" w:after="240"/>
        <w:rPr>
          <w:lang w:val="el" w:eastAsia="el"/>
        </w:rPr>
      </w:pPr>
      <w:r>
        <w:rPr>
          <w:lang w:val="el" w:eastAsia="el"/>
        </w:rPr>
        <w:t>ΠΡΟΣΤΑΣΙΑΣ ΤΟΥ ΠΟΛΙΤΗ ΜΙΧΑΗΛ ΧΡΥΣΟΧΟΪΔΗΣ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ΠΑΥΛΟΣ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6 Μαΐου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ΚΑΣΤΑΝΙΔΗΣ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 w:history="1">
        <w:r>
          <w:rPr>
            <w:rStyle w:val="Hyperlink"/>
            <w:color w:val="0000EE"/>
            <w:u w:color="0000EE"/>
            <w:lang w:val="el" w:eastAsia="el"/>
          </w:rPr>
          <w:t>Τροποποίηση 4147/2013, Άρθρο 2</w:t>
        </w:r>
      </w:hyperlink>
      <w:r>
        <w:rPr>
          <w:lang w:val="el" w:eastAsia="el"/>
        </w:rPr>
        <w:t xml:space="preserve">; </w:t>
      </w:r>
      <w:hyperlink r:id="rId2" w:anchor="art_2" w:history="1">
        <w:r>
          <w:rPr>
            <w:rStyle w:val="Hyperlink"/>
            <w:color w:val="0000EE"/>
            <w:u w:color="0000EE"/>
            <w:lang w:val="el" w:eastAsia="el"/>
          </w:rPr>
          <w:t>Τροποποίηση 4047/2012, Άρθρο 2</w:t>
        </w:r>
      </w:hyperlink>
      <w:r>
        <w:rPr>
          <w:lang w:val="el" w:eastAsia="el"/>
        </w:rPr>
        <w:t xml:space="preserve">; </w:t>
      </w:r>
      <w:hyperlink r:id="rId3" w:anchor="art_4" w:history="1">
        <w:r>
          <w:rPr>
            <w:rStyle w:val="Hyperlink"/>
            <w:color w:val="0000EE"/>
            <w:u w:color="0000EE"/>
            <w:lang w:val="el" w:eastAsia="el"/>
          </w:rPr>
          <w:t>Προσθήκη 3899/2010, Άρθρο 4</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6/4147" TargetMode="External" /><Relationship Id="rId2" Type="http://schemas.openxmlformats.org/officeDocument/2006/relationships/hyperlink" Target="http://data.aade.gr/eli/pri/law/2012/02/23/4047" TargetMode="External" /><Relationship Id="rId3" Type="http://schemas.openxmlformats.org/officeDocument/2006/relationships/hyperlink" Target="http://data.aade.gr/eli/pri/law/2010/12/17/389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