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 Στις περιπτώσεις που η σύνταξη, ανεξαρτήτως του χρόνου θεμελίωσης του συνταξιοδοτικού δικαιώματος, καταβάλλεται με τη συμπλήρωση του 65ου έτους της ηλικίας, το όριο ηλικίας αυτό αυξάνεται στο 67ο έτος, με εξαίρεση τις περιπτώσεις που το σχετικό δικαίωμα έχει αναγνωρισθεί με πράξη της αρμόδιας Διεύθυνσης Συντάξεων.</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και άνω, μειώνεται το σύνολο του ποσού κατά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ανίκανοι για την άσκηση κάθε βιοποριστικού επαγγέλματος κατά ποσοστό 80% και άνω, καθώς και τα πρόσωπα της περίπτωσης β΄ της παραγράφου 3 του άρθρου 11 του Ν. 3865/2010.</w:t>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Εάν τα ανωτέρω εισοδήματα δεν υπερβαίνουν το αναγόμενο σε ετήσια βάση ποσό της περίπτωσης α΄ και το συνολικό ετήσιο πραγματικό ακαθάριστο εισόδημα των προσώπων αυτών, όπως αυτό προκύπτει από τη φορολογική τους δήλωση του προηγούμενου οικονομικού έτους, με συνυπολογισμό και του ποσού της κύριας σύνταξης, υπερβαίνει το αναγόμενο σε ετήσια βάση ποσό της περίπτωσης α΄, η κύρια σύνταξη μειώνεται κατά το υπερβάλλον ποσό.</w:t>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σύμφωνα με τα ειδικότερα οριζόμενα στον Κανονισμό της, το προσωπικό της Εθνικής Υπηρεσίας Πληροφοριών και της Προεδρίας της Δημοκρατίας.»</w:t>
      </w:r>
    </w:p>
    <w:p>
      <w:pPr>
        <w:spacing w:before="240" w:after="240"/>
        <w:rPr>
          <w:lang w:val="el" w:eastAsia="el"/>
        </w:rPr>
      </w:pPr>
      <w:r>
        <w:rPr>
          <w:lang w:val="el" w:eastAsia="el"/>
        </w:rPr>
        <w:t>β. Από τις διατάξεις της παρ. 2 του άρθρου 4 του Ν. 4024/2011 διαγράφονται, από 1.1.2013, οι λέξεις «το προσωπικό της Εθνικής Υπηρεσίας Πληροφοριών».</w:t>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Εθνικής `Αμυνας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1,70</w:t>
      </w:r>
    </w:p>
    <w:p>
      <w:pPr>
        <w:spacing w:before="240" w:after="240"/>
        <w:rPr>
          <w:lang w:val="el" w:eastAsia="el"/>
        </w:rPr>
      </w:pPr>
      <w:r>
        <w:rPr>
          <w:lang w:val="el" w:eastAsia="el"/>
        </w:rPr>
        <w:t>β. Αντιπρόεδρος 1,62</w:t>
      </w:r>
    </w:p>
    <w:p>
      <w:pPr>
        <w:spacing w:before="240" w:after="240"/>
        <w:rPr>
          <w:lang w:val="el" w:eastAsia="el"/>
        </w:rPr>
      </w:pPr>
      <w:r>
        <w:rPr>
          <w:lang w:val="el" w:eastAsia="el"/>
        </w:rPr>
        <w:t>γ. Σύμβουλος 1,42</w:t>
      </w:r>
    </w:p>
    <w:p>
      <w:pPr>
        <w:spacing w:before="240" w:after="240"/>
        <w:rPr>
          <w:lang w:val="el" w:eastAsia="el"/>
        </w:rPr>
      </w:pPr>
      <w:r>
        <w:rPr>
          <w:lang w:val="el" w:eastAsia="el"/>
        </w:rPr>
        <w:t>δ. Πάρεδρος 1,27</w:t>
      </w:r>
    </w:p>
    <w:p>
      <w:pPr>
        <w:spacing w:before="240" w:after="240"/>
        <w:rPr>
          <w:lang w:val="el" w:eastAsia="el"/>
        </w:rPr>
      </w:pPr>
      <w:r>
        <w:rPr>
          <w:lang w:val="el" w:eastAsia="el"/>
        </w:rPr>
        <w:t>ε. Δικαστικός Αντιπρόσωπος Α΄ Τάξεως 1,13</w:t>
      </w:r>
    </w:p>
    <w:p>
      <w:pPr>
        <w:spacing w:before="240" w:after="240"/>
        <w:rPr>
          <w:lang w:val="el" w:eastAsia="el"/>
        </w:rPr>
      </w:pPr>
      <w:r>
        <w:rPr>
          <w:lang w:val="el" w:eastAsia="el"/>
        </w:rPr>
        <w:t>στ. Δικαστικός Αντιπρόσωπος 1,00</w:t>
      </w:r>
    </w:p>
    <w:p>
      <w:pPr>
        <w:spacing w:before="240" w:after="240"/>
        <w:rPr>
          <w:lang w:val="el" w:eastAsia="el"/>
        </w:rPr>
      </w:pPr>
      <w:r>
        <w:rPr>
          <w:lang w:val="el" w:eastAsia="el"/>
        </w:rPr>
        <w:t>ζ. Δόκιμος Δικαστικός Αντιπρόσωπος 0,85.</w:t>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χίλια επτακόσια εβδομήντα οκτώ ευρώ (1.778 €).»</w:t>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 παράστασης και ξένων γλωσσών, οριζόμενο ως εξής:</w:t>
      </w:r>
    </w:p>
    <w:p>
      <w:pPr>
        <w:spacing w:before="240" w:after="240"/>
        <w:rPr>
          <w:lang w:val="el" w:eastAsia="el"/>
        </w:rPr>
      </w:pPr>
      <w:r>
        <w:rPr>
          <w:lang w:val="el" w:eastAsia="el"/>
        </w:rPr>
        <w:t>α. Για το βαθμό του Ακολούθου Πρεσβείας διακόσια τριάντα ένα ευρώ (231 €).</w:t>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καθώς και για το βαθμό του Εισηγητή της Ειδικής Νομικής Υπηρεσίας διακόσια τριάντα ένα ευρώ (231 €).</w:t>
      </w:r>
    </w:p>
    <w:p>
      <w:pPr>
        <w:spacing w:before="240" w:after="240"/>
        <w:rPr>
          <w:lang w:val="el" w:eastAsia="el"/>
        </w:rPr>
      </w:pPr>
      <w:r>
        <w:rPr>
          <w:lang w:val="el" w:eastAsia="el"/>
        </w:rPr>
        <w:t>γ. Για το βαθμό Συμβούλου Πρεσβείας Β΄ και Εμπειρογνώμονα Β΄ διακόσια σαράντα επτά ευρώ (247 €).</w:t>
      </w:r>
    </w:p>
    <w:p>
      <w:pPr>
        <w:spacing w:before="240" w:after="240"/>
        <w:rPr>
          <w:lang w:val="el" w:eastAsia="el"/>
        </w:rPr>
      </w:pPr>
      <w:r>
        <w:rPr>
          <w:lang w:val="el" w:eastAsia="el"/>
        </w:rPr>
        <w:t>δ. Για το βαθμό Συμβούλου Πρεσβείας Α΄, του Αναπληρωτή Νομικού Συμβούλου και του Εμπειρογνώμονα Α΄ τριακόσια πέντε ευρώ (305 €).</w:t>
      </w:r>
    </w:p>
    <w:p>
      <w:pPr>
        <w:spacing w:before="240" w:after="240"/>
        <w:rPr>
          <w:lang w:val="el" w:eastAsia="el"/>
        </w:rPr>
      </w:pPr>
      <w:r>
        <w:rPr>
          <w:lang w:val="el" w:eastAsia="el"/>
        </w:rPr>
        <w:t>ε. Για το βαθμό του Πληρεξούσιου Υπουργού Β΄, του Νομικού Συμβούλου, του Εμπειρογνώμονα Πρεσβευτή Συμβούλου Β΄ και για όλους τους ανώτερους βαθμούς τριακόσια δέκα οκτώ ευρώ (318 €).</w:t>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p>
    <w:p>
      <w:pPr>
        <w:spacing w:before="240" w:after="240"/>
        <w:rPr>
          <w:lang w:val="el" w:eastAsia="el"/>
        </w:rPr>
      </w:pPr>
      <w:r>
        <w:rPr>
          <w:lang w:val="el" w:eastAsia="el"/>
        </w:rPr>
        <w:t>α. Ακόλουθος Πρεσβείας εκατόν δώδεκα ευρώ (112 €).</w:t>
      </w:r>
    </w:p>
    <w:p>
      <w:pPr>
        <w:spacing w:before="240" w:after="240"/>
        <w:rPr>
          <w:lang w:val="el" w:eastAsia="el"/>
        </w:rPr>
      </w:pPr>
      <w:r>
        <w:rPr>
          <w:lang w:val="el" w:eastAsia="el"/>
        </w:rPr>
        <w:t>β. Γραμματέας Πρεσβείας Γ΄ Τάξεως εκατόν δώδεκα ευρώ (112 €).</w:t>
      </w:r>
    </w:p>
    <w:p>
      <w:pPr>
        <w:spacing w:before="240" w:after="240"/>
        <w:rPr>
          <w:lang w:val="el" w:eastAsia="el"/>
        </w:rPr>
      </w:pPr>
      <w:r>
        <w:rPr>
          <w:lang w:val="el" w:eastAsia="el"/>
        </w:rPr>
        <w:t>γ. Γραμματέας Πρεσβείας Β΄ Τάξεως εκατόν πενήντα τέσσερα ευρώ (154 €).</w:t>
      </w:r>
    </w:p>
    <w:p>
      <w:pPr>
        <w:spacing w:before="240" w:after="240"/>
        <w:rPr>
          <w:lang w:val="el" w:eastAsia="el"/>
        </w:rPr>
      </w:pPr>
      <w:r>
        <w:rPr>
          <w:lang w:val="el" w:eastAsia="el"/>
        </w:rPr>
        <w:t>δ. Γραμματέας Πρεσβείας Α΄ τάξεως και Εισηγητής της Ειδικής Νομικής Υπηρεσίας εκατόν ενενήντα τέσσερα ευρώ (194 €).</w:t>
      </w:r>
    </w:p>
    <w:p>
      <w:pPr>
        <w:spacing w:before="240" w:after="240"/>
        <w:rPr>
          <w:lang w:val="el" w:eastAsia="el"/>
        </w:rPr>
      </w:pPr>
      <w:r>
        <w:rPr>
          <w:lang w:val="el" w:eastAsia="el"/>
        </w:rPr>
        <w:t>ε. Σύμβουλος Πρεσβείας Β΄ Τάξεως και Εμπειρογνώμονας Β΄ Τάξεως διακόσια πενήντα έξι ευρώ (256 €).</w:t>
      </w:r>
    </w:p>
    <w:p>
      <w:pPr>
        <w:spacing w:before="240" w:after="240"/>
        <w:rPr>
          <w:lang w:val="el" w:eastAsia="el"/>
        </w:rPr>
      </w:pPr>
      <w:r>
        <w:rPr>
          <w:lang w:val="el" w:eastAsia="el"/>
        </w:rPr>
        <w:t>στ. Σύμβουλος Πρεσβείας Α΄ Τάξεως, Αναπληρωτής Νομικός Σύμβουλος και Εμπειρογνώμονας Α΄ Τάξεως τριακόσια δέκα τρία ευρώ (313 €).</w:t>
      </w:r>
    </w:p>
    <w:p>
      <w:pPr>
        <w:spacing w:before="240" w:after="240"/>
        <w:rPr>
          <w:lang w:val="el" w:eastAsia="el"/>
        </w:rPr>
      </w:pPr>
      <w:r>
        <w:rPr>
          <w:lang w:val="el" w:eastAsia="el"/>
        </w:rPr>
        <w:t>ζ. Πληρεξούσιος Υπουργός Β΄ Τάξεως, Νομικός Σύμβουλος και Εμπειρογνώμονας Πρεσβευτής Σύμβουλος Β΄ Τάξεως τριακόσια ενενήντα τρία ευρώ (393 €).</w:t>
      </w:r>
    </w:p>
    <w:p>
      <w:pPr>
        <w:spacing w:before="240" w:after="240"/>
        <w:rPr>
          <w:lang w:val="el" w:eastAsia="el"/>
        </w:rPr>
      </w:pPr>
      <w:r>
        <w:rPr>
          <w:lang w:val="el" w:eastAsia="el"/>
        </w:rPr>
        <w:t>η. Πληρεξούσιος Υπουργός Α΄ Τάξεως, Ειδικός Νομικός Σύμβουλος και Εμπειρογνώμονας Πρεσβευτής Σύμβουλος Α΄ Τάξεως τετρακόσια εβδομήντα ευρώ (470 €).</w:t>
      </w:r>
    </w:p>
    <w:p>
      <w:pPr>
        <w:spacing w:before="240" w:after="240"/>
        <w:rPr>
          <w:lang w:val="el" w:eastAsia="el"/>
        </w:rPr>
      </w:pPr>
      <w:r>
        <w:rPr>
          <w:lang w:val="el" w:eastAsia="el"/>
        </w:rPr>
        <w:t>θ. Πρέσβης πεντακόσια πέντε ευρώ (505 €).»</w:t>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w:t>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ΜΗΧΑΝΙΣΜΟΣ ΠΑΡΑΚΟΛΟΥΘΗΣΗΣ ΕΤΗΣΙΩΝ ΠΡΟΫΠΟΛΟΓΙΣΜΩΝ ΓΙΑ ΤΙΣ ΔΕΚΟ ΚΑΙ ΤΑ Ν.Π.Ι.Δ. ΤΟΥ ΚΕΦΑΛΑΙΟΥ Α΄ ΤΟΥ Ν. 3429/2005</w:t>
      </w:r>
    </w:p>
    <w:p>
      <w:pPr>
        <w:pStyle w:val="MainText"/>
        <w:spacing w:before="120" w:after="0"/>
        <w:rPr>
          <w:lang w:val="el" w:eastAsia="el"/>
        </w:rPr>
      </w:pPr>
      <w:r>
        <w:rPr>
          <w:b/>
          <w:bCs/>
          <w:lang w:val="el" w:eastAsia="el"/>
        </w:rPr>
        <w:t>1.</w:t>
      </w:r>
      <w:r>
        <w:rPr>
          <w:lang w:val="el" w:eastAsia="el"/>
        </w:rPr>
        <w:t xml:space="preserve"> Οι ΔΕΚΟ και τα ΝΠΙΔ του Κεφαλαίου Α΄ του Ν. 3429/2005 υποβάλλουν τους ετήσιους προϋπολογισμούς τους στη Δ/νση ΔΕΚΟ του Υπουργείου Οικονομικών, όπως προβλέπεται στο άρθρο 7 του Ν. 3429/2005 . Πέραν όσων ορίζονται στο εν λόγω άρθρο, εντός ενός μηνός από την ημερομηνία ψήφισης του Κρατικού Προϋπολογισμού, οι ετήσιοι προϋπολογισμοί των ανωτέρω φορέων εξειδικεύονται σε μηνιαία και τριμηνιαία βάση (τρίμηνο, εξάμηνο, εννεάμηνο, έτος) από τη Δ/νση ΔΕΚΟ, σε συνεργασία με τις διοικήσεις των φορέων, και κοινοποιούνται στις αρμόδιες υπηρεσίες των εποπτευόντων Υπουργείων και του Γενικού Λογιστηρίου του Κράτους. Οι διοικήσεις των ανωτέρω φορέων πρέπει να διασφαλίζουν ότι δεν θα υπάρχουν αρνητικές αποκλίσεις, καθώς και να λαμβάνουν όλες τις απαραίτητες ενέργειες προς αυτό το σκοπό. Η εκτέλεση των ετήσιων εγκεκριμένων προϋπολογισμών των προαναφερόμενων φορέων παρακολουθείται σε μηνιαία και τριμηνιαία βάση από τη Δ/νση ΔΕΚΟ του Υπουργείου Οικονομικών και για το σκοπό αυτό, οι εν λόγω φορείς, πρέπει να υποβάλλουν μηνιαία οικονομικά στοιχεία στην προαναφερόμενη υπηρεσία.</w:t>
      </w:r>
    </w:p>
    <w:p>
      <w:pPr>
        <w:pStyle w:val="MainText"/>
        <w:spacing w:before="120" w:after="0"/>
        <w:rPr>
          <w:lang w:val="el" w:eastAsia="el"/>
        </w:rPr>
      </w:pPr>
      <w:r>
        <w:rPr>
          <w:b/>
          <w:bCs/>
          <w:lang w:val="el" w:eastAsia="el"/>
        </w:rPr>
        <w:t>2.</w:t>
      </w:r>
      <w:r>
        <w:rPr>
          <w:lang w:val="el" w:eastAsia="el"/>
        </w:rPr>
        <w:t xml:space="preserve"> Στην περίπτωση αρνητικών αποκλίσεων ακολουθούνται οι παρακάτω διαδικασίες:</w:t>
      </w:r>
    </w:p>
    <w:p>
      <w:pPr>
        <w:spacing w:before="240" w:after="240"/>
        <w:rPr>
          <w:lang w:val="el" w:eastAsia="el"/>
        </w:rPr>
      </w:pPr>
      <w:r>
        <w:rPr>
          <w:lang w:val="el" w:eastAsia="el"/>
        </w:rPr>
        <w:t>α. Για τις ΔΕΚΟ και τα Ν.Π.Ι.Δ. του Κεφ. Α΄ του Ν. 3429/2005 που είναι φορείς Γενικής Κυβέρνησης:</w:t>
      </w:r>
    </w:p>
    <w:p>
      <w:pPr>
        <w:spacing w:before="240" w:after="240"/>
        <w:rPr>
          <w:lang w:val="el" w:eastAsia="el"/>
        </w:rPr>
      </w:pPr>
      <w:r>
        <w:rPr>
          <w:lang w:val="el" w:eastAsia="el"/>
        </w:rPr>
        <w:t>Σε περιπτώσεις αρνητικής απόκλισης στα οικονομικά αποτελέσματα προ φόρων, τόκων και προβλέψεων, η Δ/νση ΔΕΚΟ υποχρεούται να προσδιορίζει το ποσό της μηνιαίας απόκλισης, το οποίο θα κοινοποιείται στις αρμόδιες υπηρεσίες των εποπτευόντων Υπουργείων και του Γενικού Λογιστηρίου του Κράτους και θα αφαιρείται για κάθε φορέα από την επιχορήγηση που δικαιούται να λάβει κατά τον επόμενο μήνα από τον μήνα που διαπιστώθηκε η απόκλιση. Στις ανωτέρω περιπτώσεις, πέρα από την μείωση των επιχορηγήσεων, το εγκεκριμένο ποσό ακαθάριστου δανεισμού θα μειώνεται ισόποσα από την ίδια Δ/νση, η οποία υποχρεούται επίσης να ενημερώσει σχετικά την 25η Διεύθυνση του Γενικού Λογιστηρίου του Κράτους που είναι αρμόδια για τις εγγυήσεις του Ελληνικού Δημοσίου.</w:t>
      </w:r>
    </w:p>
    <w:p>
      <w:pPr>
        <w:spacing w:before="240" w:after="240"/>
        <w:rPr>
          <w:lang w:val="el" w:eastAsia="el"/>
        </w:rPr>
      </w:pPr>
      <w:r>
        <w:rPr>
          <w:lang w:val="el" w:eastAsia="el"/>
        </w:rPr>
        <w:t>Εάν, βάσει των απολογιστικών στοιχείων τριμήνου, εξαμήνου και έτους, ο προϋπολογισμός εξισορροπηθεί και αντισταθμιστούν οι αρνητικές αποκλίσεις, τότε το ύψος της επιχορήγησης του Κρατικού Προϋπολογισμού και το εγκεκριμένο ποσό ακαθάριστου δανεισμού για το εν λόγω τρίμηνο, εξάμηνο ή έτος, αναπροσαρμόζο</w:t>
      </w:r>
      <w:r>
        <w:rPr>
          <w:lang w:val="el" w:eastAsia="el"/>
        </w:rPr>
        <w:softHyphen/>
        <w:t>νται στα αρχικά εγκεκριμένα όρια και τυχόν ποσά που έχουν παρακρατηθεί από την εγκεκριμένη επιχορήγηση αποδίδονται στον φορέα με την επόμενη μηνιαία δόση.</w:t>
      </w:r>
    </w:p>
    <w:p>
      <w:pPr>
        <w:spacing w:before="240" w:after="240"/>
        <w:rPr>
          <w:lang w:val="el" w:eastAsia="el"/>
        </w:rPr>
      </w:pPr>
      <w:r>
        <w:rPr>
          <w:lang w:val="el" w:eastAsia="el"/>
        </w:rPr>
        <w:t>β. Για τις ΔΕΚΟ και τα Ν.Π.Ι.Δ. του Κεφ. Α΄ του Ν. 3429/2005 που δεν είναι φορείς Γενικής Κυβέρνησης</w:t>
      </w:r>
    </w:p>
    <w:p>
      <w:pPr>
        <w:spacing w:before="240" w:after="240"/>
        <w:rPr>
          <w:lang w:val="el" w:eastAsia="el"/>
        </w:rPr>
      </w:pPr>
      <w:r>
        <w:rPr>
          <w:lang w:val="el" w:eastAsia="el"/>
        </w:rPr>
        <w:t>Για τους φορείς που λαμβάνουν επιχορηγήσεις, η παρακολούθηση της εκτέλεσης του προϋπολογισμού ακολουθεί τις διατάξεις της ανωτέρω περίπτωσης α΄ της παρούσας παραγράφου.</w:t>
      </w:r>
    </w:p>
    <w:p>
      <w:pPr>
        <w:spacing w:before="240" w:after="240"/>
        <w:rPr>
          <w:lang w:val="el" w:eastAsia="el"/>
        </w:rPr>
      </w:pPr>
      <w:r>
        <w:rPr>
          <w:lang w:val="el" w:eastAsia="el"/>
        </w:rPr>
        <w:t>Για τους φορείς που δεν λαμβάνουν επιχορήγηση από τον τακτικό προϋπολογισμό, σε περίπτωση αρνητικής απόκλισης στα οικονομικά αποτελέσματα προ φόρων, τόκων και προβλέψεων, η Δ/νση ΔΕΚΟ υποχρεούται να μειώσει ισόποσα το εγκεκριμένο ποσό δανειοδότησης και να ενημερώσει την 25η Διεύθυνση του Γενικού Λογιστηρίου του Κράτους. Εάν, βάσει των απολογιστικών στοιχείων τριμήνου, εξαμήνου και έτους, ο προϋπολογισμός εξισορροπηθεί και αντισταθμιστούν οι αρνητικές αποκλίσεις, το εγκεκριμένο ποσό ακαθάριστου δανεισμού αποκαθίσταται σε εκείνο που είχε αρχικά εγκριθεί για το αναφερόμενο διάστημα (τρίμηνο, εξάμηνο, έτος).</w:t>
      </w:r>
    </w:p>
    <w:p>
      <w:pPr>
        <w:pStyle w:val="MainText"/>
        <w:spacing w:before="120" w:after="0"/>
        <w:rPr>
          <w:lang w:val="el" w:eastAsia="el"/>
        </w:rPr>
      </w:pPr>
      <w:r>
        <w:rPr>
          <w:b/>
          <w:bCs/>
          <w:lang w:val="el" w:eastAsia="el"/>
        </w:rPr>
        <w:t>3.</w:t>
      </w:r>
      <w:r>
        <w:rPr>
          <w:lang w:val="el" w:eastAsia="el"/>
        </w:rPr>
        <w:t xml:space="preserve"> Σε κάθε περίπτωση, και εφόσον διαπιστωθεί αρνητική απόκλιση σε τριμηνιαία βάση (τρίμηνο, εξάμηνο, έτος) στα οικονομικά αποτελέσματα προ φόρων, τόκων και προβλέψεων σε σχέση με τα προϋπολογισθέντα, σε κάποιον εκ των φορέων της προηγούμενης παραγράφου, η καταβολή των αμοιβών των μελών του Διοικητικού Συμβουλίου, αναστέλλεται έως την εξισορρόπηση του αρχικώς εγκεκριμένου προϋπολογισμού και την αντιστάθμιση τυχόν αρνητικών αποκλίσεων. Εάν τα ετήσια οικονομικά αποτελέσματα προ φόρων, τόκων και προβλέψεων, αποκλίνουν σε ποσοστό μεγαλύτερο του 10% σε σχέση με αυτά που έχουν εγκριθεί στον προϋπολογισμό του φορέα, τότε η θητεία των εκτελεστικών μελών του Διοικητικού Συμβουλίου του συγκεκριμένου φορέα, λήγει αυτοδίκαια εντός ενός μήνα από την διαπίστωση της εν λόγω απόκλισης.</w:t>
      </w:r>
    </w:p>
    <w:p>
      <w:pPr>
        <w:pStyle w:val="MainText"/>
        <w:spacing w:before="120" w:after="0"/>
        <w:rPr>
          <w:lang w:val="el" w:eastAsia="el"/>
        </w:rPr>
      </w:pPr>
      <w:r>
        <w:rPr>
          <w:b/>
          <w:bCs/>
          <w:lang w:val="el" w:eastAsia="el"/>
        </w:rPr>
        <w:t>4.</w:t>
      </w:r>
      <w:r>
        <w:rPr>
          <w:lang w:val="el" w:eastAsia="el"/>
        </w:rPr>
        <w:t xml:space="preserve"> Στην περίπτωση κατά την οποία η διοίκηση κάποιου φορέα διαπιστώσει αδυναμία εκτέλεσης του εγκεκριμένου προϋπολογισμού που οφείλεται αποκλειστικά σε εξωγενείς παράγοντες και εκτός του πεδίου δράσης της, οφείλει να υποβάλει άμεσα στη Δ/νση ΔΕΚΟ, αίτημα αναθεώρησης του ετήσιου εγκεκριμένου προϋπολογισμού με σχετική τεκμηριωμένη έκθεση για την αναγκαιότητα και τους λόγους αναθεώρησης του αρχικώς εγκεκριμένου προϋπολογισμού. Η ανωτέρω Δ/νση εξετάζει το αίτημα εντός 15 ημερών και προβαίνει, εάν κρίνει σκόπιμο, στην αναθεώρηση του εγκεκριμένου προϋπολογισμού ενημερώνοντας άμεσα τις αρμόδιες υπηρεσίες των εποπτευόντων Υπουργείων και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δύνανται να εξειδικεύονται οι λεπτομέρειες σχετικά με τη διαδικασία παρακολούθησης της εκτέλεσης των εγκεκριμένων προϋπολογισμών και την επιβολή των όσων προβλέπονται στην παρ. 2 του παρόντος, τα υποβαλλόμενα από τους φορείς στοιχεία, καθώς και τυχόν κριτήρια για την εξαίρεση φορέων από τη μηνιαία παρακολούθηση της εκτέλεσης των προϋπολογισμών τους, εάν δεν επιβαρύνουν σημαντικά τον Κρατικό Προϋπολογισμό.»</w:t>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δέκα χιλιάδες (10.000) ευρώ από την πώληση αγαθών ή την παροχή υπηρεσιών, αθροιστικά ή διαζευκτικά.</w:t>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w:t>
      </w:r>
    </w:p>
    <w:p>
      <w:pPr>
        <w:spacing w:before="240" w:after="240"/>
        <w:rPr>
          <w:lang w:val="el" w:eastAsia="el"/>
        </w:rPr>
      </w:pPr>
      <w:r>
        <w:rPr>
          <w:lang w:val="el" w:eastAsia="el"/>
        </w:rPr>
        <w:t>4.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spacing w:before="240" w:after="240"/>
        <w:rPr>
          <w:lang w:val="el" w:eastAsia="el"/>
        </w:rPr>
      </w:pPr>
      <w:r>
        <w:rPr>
          <w:lang w:val="el" w:eastAsia="el"/>
        </w:rPr>
        <w:t>5.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spacing w:before="240" w:after="240"/>
        <w:rPr>
          <w:lang w:val="el" w:eastAsia="el"/>
        </w:rPr>
      </w:pPr>
      <w:r>
        <w:rPr>
          <w:lang w:val="el" w:eastAsia="el"/>
        </w:rPr>
        <w:t>Αρθρο 4</w:t>
      </w:r>
    </w:p>
    <w:p>
      <w:pPr>
        <w:spacing w:before="240" w:after="240"/>
        <w:rPr>
          <w:lang w:val="el" w:eastAsia="el"/>
        </w:rPr>
      </w:pPr>
      <w:r>
        <w:rPr>
          <w:lang w:val="el" w:eastAsia="el"/>
        </w:rPr>
        <w:t>Τήρηση Απλογραφικών ή Διπλογραφικών βιβλίων.</w:t>
      </w:r>
    </w:p>
    <w:p>
      <w:pPr>
        <w:spacing w:before="240" w:after="240"/>
        <w:rPr>
          <w:lang w:val="el" w:eastAsia="el"/>
        </w:rPr>
      </w:pPr>
      <w:r>
        <w:rPr>
          <w:lang w:val="el" w:eastAsia="el"/>
        </w:rPr>
        <w:t>1.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spacing w:before="240" w:after="240"/>
        <w:rPr>
          <w:lang w:val="el" w:eastAsia="el"/>
        </w:rPr>
      </w:pPr>
      <w:r>
        <w:rPr>
          <w:lang w:val="el" w:eastAsia="el"/>
        </w:rPr>
        <w:t>2.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spacing w:before="240" w:after="240"/>
        <w:rPr>
          <w:lang w:val="el" w:eastAsia="el"/>
        </w:rPr>
      </w:pPr>
      <w:r>
        <w:rPr>
          <w:lang w:val="el" w:eastAsia="el"/>
        </w:rPr>
        <w:t>3. Σε απλογραφικά βιβλία εντάσσονται με την επιφύλαξη των διατάξεων της παραγράφου 2 του άρθρου αυτού:</w:t>
      </w:r>
    </w:p>
    <w:p>
      <w:pPr>
        <w:spacing w:before="240" w:after="240"/>
        <w:rPr>
          <w:lang w:val="el" w:eastAsia="el"/>
        </w:rPr>
      </w:pPr>
      <w:r>
        <w:rPr>
          <w:lang w:val="el" w:eastAsia="el"/>
        </w:rPr>
        <w:t>α) 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spacing w:before="240" w:after="240"/>
        <w:rPr>
          <w:lang w:val="el" w:eastAsia="el"/>
        </w:rPr>
      </w:pPr>
      <w:r>
        <w:rPr>
          <w:lang w:val="el" w:eastAsia="el"/>
        </w:rPr>
        <w:t>β) Ο εκμεταλλευτής πλοίου δεύτερης κατηγορίας του άρθρου 3 του Ν. 27/1975 .</w:t>
      </w:r>
    </w:p>
    <w:p>
      <w:pPr>
        <w:spacing w:before="240" w:after="240"/>
        <w:rPr>
          <w:lang w:val="el" w:eastAsia="el"/>
        </w:rPr>
      </w:pPr>
      <w:r>
        <w:rPr>
          <w:lang w:val="el" w:eastAsia="el"/>
        </w:rPr>
        <w:t>γ) 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spacing w:before="240" w:after="240"/>
        <w:rPr>
          <w:lang w:val="el" w:eastAsia="el"/>
        </w:rPr>
      </w:pPr>
      <w:r>
        <w:rPr>
          <w:lang w:val="el" w:eastAsia="el"/>
        </w:rPr>
        <w:t>δ) Ο νέος υπόχρεος απεικόνισης συναλλαγών κατά την έναρξη εργασιών του.</w:t>
      </w:r>
    </w:p>
    <w:p>
      <w:pPr>
        <w:spacing w:before="240" w:after="240"/>
        <w:rPr>
          <w:lang w:val="el" w:eastAsia="el"/>
        </w:rPr>
      </w:pPr>
      <w:r>
        <w:rPr>
          <w:lang w:val="el" w:eastAsia="el"/>
        </w:rPr>
        <w:t>ε) Τα πρόσωπα της παραγράφου 1 του άρθρου 3, σε περίπτωση υποχρέωσης τήρησης διπλογραφικών βιβλίων.</w:t>
      </w:r>
    </w:p>
    <w:p>
      <w:pPr>
        <w:spacing w:before="240" w:after="240"/>
        <w:rPr>
          <w:lang w:val="el" w:eastAsia="el"/>
        </w:rPr>
      </w:pPr>
      <w:r>
        <w:rPr>
          <w:lang w:val="el" w:eastAsia="el"/>
        </w:rPr>
        <w:t>4.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spacing w:before="240" w:after="240"/>
        <w:rPr>
          <w:lang w:val="el" w:eastAsia="el"/>
        </w:rPr>
      </w:pPr>
      <w:r>
        <w:rPr>
          <w:lang w:val="el" w:eastAsia="el"/>
        </w:rPr>
        <w:t>5.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spacing w:before="240" w:after="240"/>
        <w:rPr>
          <w:lang w:val="el" w:eastAsia="el"/>
        </w:rPr>
      </w:pPr>
      <w:r>
        <w:rPr>
          <w:lang w:val="el" w:eastAsia="el"/>
        </w:rPr>
        <w:t>6.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spacing w:before="240" w:after="240"/>
        <w:rPr>
          <w:lang w:val="el" w:eastAsia="el"/>
        </w:rPr>
      </w:pPr>
      <w:r>
        <w:rPr>
          <w:lang w:val="el" w:eastAsia="el"/>
        </w:rPr>
        <w:t>7.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spacing w:before="240" w:after="240"/>
        <w:rPr>
          <w:lang w:val="el" w:eastAsia="el"/>
        </w:rPr>
      </w:pPr>
      <w:r>
        <w:rPr>
          <w:lang w:val="el" w:eastAsia="el"/>
        </w:rPr>
        <w:t>8.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spacing w:before="240" w:after="240"/>
        <w:rPr>
          <w:lang w:val="el" w:eastAsia="el"/>
        </w:rPr>
      </w:pPr>
      <w:r>
        <w:rPr>
          <w:lang w:val="el" w:eastAsia="el"/>
        </w:rPr>
        <w:t>9.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spacing w:before="240" w:after="240"/>
        <w:rPr>
          <w:lang w:val="el" w:eastAsia="el"/>
        </w:rPr>
      </w:pPr>
      <w:r>
        <w:rPr>
          <w:lang w:val="el" w:eastAsia="el"/>
        </w:rPr>
        <w:t>10. Ο υπόχρεος απεικόνισης συναλλαγών που τηρεί διπλογραφικά βιβλία τηρεί επίσης:</w:t>
      </w:r>
    </w:p>
    <w:p>
      <w:pPr>
        <w:spacing w:before="240" w:after="240"/>
        <w:rPr>
          <w:lang w:val="el" w:eastAsia="el"/>
        </w:rPr>
      </w:pPr>
      <w:r>
        <w:rPr>
          <w:lang w:val="el" w:eastAsia="el"/>
        </w:rPr>
        <w:t>10.1.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spacing w:before="240" w:after="240"/>
        <w:rPr>
          <w:lang w:val="el" w:eastAsia="el"/>
        </w:rPr>
      </w:pPr>
      <w:r>
        <w:rPr>
          <w:lang w:val="el" w:eastAsia="el"/>
        </w:rPr>
        <w:t>10.2.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β) 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spacing w:before="240" w:after="240"/>
        <w:rPr>
          <w:lang w:val="el" w:eastAsia="el"/>
        </w:rPr>
      </w:pPr>
      <w:r>
        <w:rPr>
          <w:lang w:val="el" w:eastAsia="el"/>
        </w:rPr>
        <w:t>γ) 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spacing w:before="240" w:after="240"/>
        <w:rPr>
          <w:lang w:val="el" w:eastAsia="el"/>
        </w:rPr>
      </w:pPr>
      <w:r>
        <w:rPr>
          <w:lang w:val="el" w:eastAsia="el"/>
        </w:rPr>
        <w:t>δ) 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spacing w:before="240" w:after="240"/>
        <w:rPr>
          <w:lang w:val="el" w:eastAsia="el"/>
        </w:rPr>
      </w:pPr>
      <w:r>
        <w:rPr>
          <w:lang w:val="el" w:eastAsia="el"/>
        </w:rPr>
        <w:t>ε) 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spacing w:before="240" w:after="240"/>
        <w:rPr>
          <w:lang w:val="el" w:eastAsia="el"/>
        </w:rPr>
      </w:pPr>
      <w:r>
        <w:rPr>
          <w:lang w:val="el" w:eastAsia="el"/>
        </w:rPr>
        <w:t>11.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spacing w:before="240" w:after="240"/>
        <w:rPr>
          <w:lang w:val="el" w:eastAsia="el"/>
        </w:rPr>
      </w:pPr>
      <w:r>
        <w:rPr>
          <w:lang w:val="el" w:eastAsia="el"/>
        </w:rPr>
        <w:t>12. Η ενημέρωση των διπλογραφικών βιβλίων γίνεται:</w:t>
      </w:r>
    </w:p>
    <w:p>
      <w:pPr>
        <w:spacing w:before="240" w:after="240"/>
        <w:rPr>
          <w:lang w:val="el" w:eastAsia="el"/>
        </w:rPr>
      </w:pPr>
      <w:r>
        <w:rPr>
          <w:lang w:val="el" w:eastAsia="el"/>
        </w:rPr>
        <w:t>α) 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spacing w:before="240" w:after="240"/>
        <w:rPr>
          <w:lang w:val="el" w:eastAsia="el"/>
        </w:rPr>
      </w:pPr>
      <w:r>
        <w:rPr>
          <w:lang w:val="el" w:eastAsia="el"/>
        </w:rPr>
        <w:t>β) 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spacing w:before="240" w:after="240"/>
        <w:rPr>
          <w:lang w:val="el" w:eastAsia="el"/>
        </w:rPr>
      </w:pPr>
      <w:r>
        <w:rPr>
          <w:lang w:val="el" w:eastAsia="el"/>
        </w:rPr>
        <w:t>γ) 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spacing w:before="240" w:after="240"/>
        <w:rPr>
          <w:lang w:val="el" w:eastAsia="el"/>
        </w:rPr>
      </w:pPr>
      <w:r>
        <w:rPr>
          <w:lang w:val="el" w:eastAsia="el"/>
        </w:rPr>
        <w:t>δ) 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spacing w:before="240" w:after="240"/>
        <w:rPr>
          <w:lang w:val="el" w:eastAsia="el"/>
        </w:rPr>
      </w:pPr>
      <w:r>
        <w:rPr>
          <w:lang w:val="el" w:eastAsia="el"/>
        </w:rPr>
        <w:t>13.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spacing w:before="240" w:after="240"/>
        <w:rPr>
          <w:lang w:val="el" w:eastAsia="el"/>
        </w:rPr>
      </w:pPr>
      <w:r>
        <w:rPr>
          <w:lang w:val="el" w:eastAsia="el"/>
        </w:rPr>
        <w:t>14.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spacing w:before="240" w:after="240"/>
        <w:rPr>
          <w:lang w:val="el" w:eastAsia="el"/>
        </w:rPr>
      </w:pPr>
      <w:r>
        <w:rPr>
          <w:lang w:val="el" w:eastAsia="el"/>
        </w:rPr>
        <w:t>α) Η αξία όπως προκύπτει από τα τηρούμενα βιβλία (Λογιστική βάση).</w:t>
      </w:r>
    </w:p>
    <w:p>
      <w:pPr>
        <w:spacing w:before="240" w:after="240"/>
        <w:rPr>
          <w:lang w:val="el" w:eastAsia="el"/>
        </w:rPr>
      </w:pPr>
      <w:r>
        <w:rPr>
          <w:lang w:val="el" w:eastAsia="el"/>
        </w:rPr>
        <w:t>β) Η αξία όπως προσδιορίζεται με βάση τους κανόνες της φορολογικής νομοθεσίας (Φορολογική βάση).</w:t>
      </w:r>
    </w:p>
    <w:p>
      <w:pPr>
        <w:spacing w:before="240" w:after="240"/>
        <w:rPr>
          <w:lang w:val="el" w:eastAsia="el"/>
        </w:rPr>
      </w:pPr>
      <w:r>
        <w:rPr>
          <w:lang w:val="el" w:eastAsia="el"/>
        </w:rPr>
        <w:t>γ) 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spacing w:before="240" w:after="240"/>
        <w:rPr>
          <w:lang w:val="el" w:eastAsia="el"/>
        </w:rPr>
      </w:pPr>
      <w:r>
        <w:rPr>
          <w:lang w:val="el" w:eastAsia="el"/>
        </w:rPr>
        <w:t>15.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spacing w:before="240" w:after="240"/>
        <w:rPr>
          <w:lang w:val="el" w:eastAsia="el"/>
        </w:rPr>
      </w:pPr>
      <w:r>
        <w:rPr>
          <w:lang w:val="el" w:eastAsia="el"/>
        </w:rPr>
        <w:t>16. Ο υπόχρεος απεικόνισης συναλλαγών που εντάσσεται σε τήρηση απλογραφικών βιβλίων τηρεί:</w:t>
      </w:r>
    </w:p>
    <w:p>
      <w:pPr>
        <w:spacing w:before="240" w:after="240"/>
        <w:rPr>
          <w:lang w:val="el" w:eastAsia="el"/>
        </w:rPr>
      </w:pPr>
      <w:r>
        <w:rPr>
          <w:lang w:val="el" w:eastAsia="el"/>
        </w:rPr>
        <w:t>α) Βιβλίο εσόδων - εξόδων.</w:t>
      </w:r>
    </w:p>
    <w:p>
      <w:pPr>
        <w:spacing w:before="240" w:after="240"/>
        <w:rPr>
          <w:lang w:val="el" w:eastAsia="el"/>
        </w:rPr>
      </w:pPr>
      <w:r>
        <w:rPr>
          <w:lang w:val="el" w:eastAsia="el"/>
        </w:rPr>
        <w:t>β) 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spacing w:before="240" w:after="240"/>
        <w:rPr>
          <w:lang w:val="el" w:eastAsia="el"/>
        </w:rPr>
      </w:pPr>
      <w:r>
        <w:rPr>
          <w:lang w:val="el" w:eastAsia="el"/>
        </w:rPr>
        <w:t>17. Στο βιβλίο εσόδων - εξόδων καταχωρούνται διακεκριμένα:</w:t>
      </w:r>
    </w:p>
    <w:p>
      <w:pPr>
        <w:spacing w:before="240" w:after="240"/>
        <w:rPr>
          <w:lang w:val="el" w:eastAsia="el"/>
        </w:rPr>
      </w:pPr>
      <w:r>
        <w:rPr>
          <w:lang w:val="el" w:eastAsia="el"/>
        </w:rPr>
        <w:t>α) 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spacing w:before="240" w:after="240"/>
        <w:rPr>
          <w:lang w:val="el" w:eastAsia="el"/>
        </w:rPr>
      </w:pPr>
      <w:r>
        <w:rPr>
          <w:lang w:val="el" w:eastAsia="el"/>
        </w:rPr>
        <w:t>β) Τα έσοδα από την πώληση εμπορευμάτων, προϊόντων, πρώτων και βοηθητικών υλών, υλικών συσκευασίας, από την παροχή υπηρεσίας και από λοιπές πράξεις.</w:t>
      </w:r>
    </w:p>
    <w:p>
      <w:pPr>
        <w:spacing w:before="240" w:after="240"/>
        <w:rPr>
          <w:lang w:val="el" w:eastAsia="el"/>
        </w:rPr>
      </w:pPr>
      <w:r>
        <w:rPr>
          <w:lang w:val="el" w:eastAsia="el"/>
        </w:rPr>
        <w:t>γ) 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spacing w:before="240" w:after="240"/>
        <w:rPr>
          <w:lang w:val="el" w:eastAsia="el"/>
        </w:rPr>
      </w:pPr>
      <w:r>
        <w:rPr>
          <w:lang w:val="el" w:eastAsia="el"/>
        </w:rPr>
        <w:t>δ) Η αξία αγοράς και πώλησης των παγίων στοιχείων.</w:t>
      </w:r>
    </w:p>
    <w:p>
      <w:pPr>
        <w:spacing w:before="240" w:after="240"/>
        <w:rPr>
          <w:lang w:val="el" w:eastAsia="el"/>
        </w:rPr>
      </w:pPr>
      <w:r>
        <w:rPr>
          <w:lang w:val="el" w:eastAsia="el"/>
        </w:rPr>
        <w:t>ε) Ο Φ.Π.Α. που αντιστοιχεί στις πιο πάνω πράξεις.</w:t>
      </w:r>
    </w:p>
    <w:p>
      <w:pPr>
        <w:spacing w:before="240" w:after="240"/>
        <w:rPr>
          <w:lang w:val="el" w:eastAsia="el"/>
        </w:rPr>
      </w:pPr>
      <w:r>
        <w:rPr>
          <w:lang w:val="el" w:eastAsia="el"/>
        </w:rPr>
        <w:t>στ) Οι αυτοπαραδόσεις αγαθών ή η ιδιοχρησιμοποίηση υπηρεσιών.</w:t>
      </w:r>
    </w:p>
    <w:p>
      <w:pPr>
        <w:spacing w:before="240" w:after="240"/>
        <w:rPr>
          <w:lang w:val="el" w:eastAsia="el"/>
        </w:rPr>
      </w:pPr>
      <w:r>
        <w:rPr>
          <w:lang w:val="el" w:eastAsia="el"/>
        </w:rPr>
        <w:t>ζ) 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spacing w:before="240" w:after="240"/>
        <w:rPr>
          <w:lang w:val="el" w:eastAsia="el"/>
        </w:rPr>
      </w:pPr>
      <w:r>
        <w:rPr>
          <w:lang w:val="el" w:eastAsia="el"/>
        </w:rPr>
        <w:t>η) 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spacing w:before="240" w:after="240"/>
        <w:rPr>
          <w:lang w:val="el" w:eastAsia="el"/>
        </w:rPr>
      </w:pPr>
      <w:r>
        <w:rPr>
          <w:lang w:val="el" w:eastAsia="el"/>
        </w:rPr>
        <w:t>18.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spacing w:before="240" w:after="240"/>
        <w:rPr>
          <w:lang w:val="el" w:eastAsia="el"/>
        </w:rPr>
      </w:pPr>
      <w:r>
        <w:rPr>
          <w:lang w:val="el" w:eastAsia="el"/>
        </w:rPr>
        <w:t>19.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spacing w:before="240" w:after="240"/>
        <w:rPr>
          <w:lang w:val="el" w:eastAsia="el"/>
        </w:rPr>
      </w:pPr>
      <w:r>
        <w:rPr>
          <w:lang w:val="el" w:eastAsia="el"/>
        </w:rPr>
        <w:t>20.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spacing w:before="240" w:after="240"/>
        <w:rPr>
          <w:lang w:val="el" w:eastAsia="el"/>
        </w:rPr>
      </w:pPr>
      <w:r>
        <w:rPr>
          <w:lang w:val="el" w:eastAsia="el"/>
        </w:rPr>
        <w:t>21.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spacing w:before="240" w:after="240"/>
        <w:rPr>
          <w:lang w:val="el" w:eastAsia="el"/>
        </w:rPr>
      </w:pPr>
      <w:r>
        <w:rPr>
          <w:lang w:val="el" w:eastAsia="el"/>
        </w:rPr>
        <w:t>22.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spacing w:before="240" w:after="240"/>
        <w:rPr>
          <w:lang w:val="el" w:eastAsia="el"/>
        </w:rPr>
      </w:pPr>
      <w:r>
        <w:rPr>
          <w:lang w:val="el" w:eastAsia="el"/>
        </w:rPr>
        <w:t>23.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spacing w:before="240" w:after="240"/>
        <w:rPr>
          <w:lang w:val="el" w:eastAsia="el"/>
        </w:rPr>
      </w:pPr>
      <w:r>
        <w:rPr>
          <w:lang w:val="el" w:eastAsia="el"/>
        </w:rPr>
        <w:t>Άρθρο 5</w:t>
      </w:r>
    </w:p>
    <w:p>
      <w:pPr>
        <w:spacing w:before="240" w:after="240"/>
        <w:rPr>
          <w:lang w:val="el" w:eastAsia="el"/>
        </w:rPr>
      </w:pPr>
      <w:r>
        <w:rPr>
          <w:lang w:val="el" w:eastAsia="el"/>
        </w:rPr>
        <w:t>Δελτίο Αποστολής</w:t>
      </w:r>
    </w:p>
    <w:p>
      <w:pPr>
        <w:spacing w:before="240" w:after="240"/>
        <w:rPr>
          <w:lang w:val="el" w:eastAsia="el"/>
        </w:rPr>
      </w:pPr>
      <w:r>
        <w:rPr>
          <w:lang w:val="el" w:eastAsia="el"/>
        </w:rPr>
        <w:t>1. Δελτίο αποστολής εκδίδεται από τον υπόχρεο απεικόνισης συναλλαγών:</w:t>
      </w:r>
    </w:p>
    <w:p>
      <w:pPr>
        <w:spacing w:before="240" w:after="240"/>
        <w:rPr>
          <w:lang w:val="el" w:eastAsia="el"/>
        </w:rPr>
      </w:pPr>
      <w:r>
        <w:rPr>
          <w:lang w:val="el" w:eastAsia="el"/>
        </w:rPr>
        <w:t>α) 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spacing w:before="240" w:after="240"/>
        <w:rPr>
          <w:lang w:val="el" w:eastAsia="el"/>
        </w:rPr>
      </w:pPr>
      <w:r>
        <w:rPr>
          <w:lang w:val="el" w:eastAsia="el"/>
        </w:rPr>
        <w:t>β) σε κάθε περίπτωση παραλαβής από αυτόν αγαθών για διακίνηση, από μη υπόχρεο σε έκδοση δελτίου ή από αρνούμενο την έκδοσή του,</w:t>
      </w:r>
    </w:p>
    <w:p>
      <w:pPr>
        <w:spacing w:before="240" w:after="240"/>
        <w:rPr>
          <w:lang w:val="el" w:eastAsia="el"/>
        </w:rPr>
      </w:pPr>
      <w:r>
        <w:rPr>
          <w:lang w:val="el" w:eastAsia="el"/>
        </w:rPr>
        <w:t>γ) επί διακίνησης αγαθών μεταξύ των επαγγελματικών εγκαταστάσεών του,</w:t>
      </w:r>
    </w:p>
    <w:p>
      <w:pPr>
        <w:spacing w:before="240" w:after="240"/>
        <w:rPr>
          <w:lang w:val="el" w:eastAsia="el"/>
        </w:rPr>
      </w:pPr>
      <w:r>
        <w:rPr>
          <w:lang w:val="el" w:eastAsia="el"/>
        </w:rPr>
        <w:t>δ) 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spacing w:before="240" w:after="240"/>
        <w:rPr>
          <w:lang w:val="el" w:eastAsia="el"/>
        </w:rPr>
      </w:pPr>
      <w:r>
        <w:rPr>
          <w:lang w:val="el" w:eastAsia="el"/>
        </w:rPr>
        <w:t>2.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spacing w:before="240" w:after="240"/>
        <w:rPr>
          <w:lang w:val="el" w:eastAsia="el"/>
        </w:rPr>
      </w:pPr>
      <w:r>
        <w:rPr>
          <w:lang w:val="el" w:eastAsia="el"/>
        </w:rPr>
        <w:t>3.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spacing w:before="240" w:after="240"/>
        <w:rPr>
          <w:lang w:val="el" w:eastAsia="el"/>
        </w:rPr>
      </w:pPr>
      <w:r>
        <w:rPr>
          <w:lang w:val="el" w:eastAsia="el"/>
        </w:rPr>
        <w:t>4.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spacing w:before="240" w:after="240"/>
        <w:rPr>
          <w:lang w:val="el" w:eastAsia="el"/>
        </w:rPr>
      </w:pPr>
      <w:r>
        <w:rPr>
          <w:lang w:val="el" w:eastAsia="el"/>
        </w:rPr>
        <w:t>5. Στο δελτίο αποστολής αναγράφονται:</w:t>
      </w:r>
    </w:p>
    <w:p>
      <w:pPr>
        <w:spacing w:before="240" w:after="240"/>
        <w:rPr>
          <w:lang w:val="el" w:eastAsia="el"/>
        </w:rPr>
      </w:pPr>
      <w:r>
        <w:rPr>
          <w:lang w:val="el" w:eastAsia="el"/>
        </w:rPr>
        <w:t>α) 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spacing w:before="240" w:after="240"/>
        <w:rPr>
          <w:lang w:val="el" w:eastAsia="el"/>
        </w:rPr>
      </w:pPr>
      <w:r>
        <w:rPr>
          <w:lang w:val="el" w:eastAsia="el"/>
        </w:rPr>
        <w:t>β) Η ακριβής ώρα παράδοσης ή έναρξης της αποστολής, που σημειώνεται τουλάχιστον στο πρώτο αντίτυπο, με τετραψήφιο αριθμό.</w:t>
      </w:r>
    </w:p>
    <w:p>
      <w:pPr>
        <w:spacing w:before="240" w:after="240"/>
        <w:rPr>
          <w:lang w:val="el" w:eastAsia="el"/>
        </w:rPr>
      </w:pPr>
      <w:r>
        <w:rPr>
          <w:lang w:val="el" w:eastAsia="el"/>
        </w:rPr>
        <w:t>γ) 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spacing w:before="240" w:after="240"/>
        <w:rPr>
          <w:lang w:val="el" w:eastAsia="el"/>
        </w:rPr>
      </w:pPr>
      <w:r>
        <w:rPr>
          <w:lang w:val="el" w:eastAsia="el"/>
        </w:rPr>
        <w:t>δ) 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spacing w:before="240" w:after="240"/>
        <w:rPr>
          <w:lang w:val="el" w:eastAsia="el"/>
        </w:rPr>
      </w:pPr>
      <w:r>
        <w:rPr>
          <w:lang w:val="el" w:eastAsia="el"/>
        </w:rPr>
        <w:t>ε) 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spacing w:before="240" w:after="240"/>
        <w:rPr>
          <w:lang w:val="el" w:eastAsia="el"/>
        </w:rPr>
      </w:pPr>
      <w:r>
        <w:rPr>
          <w:lang w:val="el" w:eastAsia="el"/>
        </w:rPr>
        <w:t>στ) Ο σκοπός της διακίνησης.</w:t>
      </w:r>
    </w:p>
    <w:p>
      <w:pPr>
        <w:spacing w:before="240" w:after="240"/>
        <w:rPr>
          <w:lang w:val="el" w:eastAsia="el"/>
        </w:rPr>
      </w:pPr>
      <w:r>
        <w:rPr>
          <w:lang w:val="el" w:eastAsia="el"/>
        </w:rPr>
        <w:t>ζ) 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spacing w:before="240" w:after="240"/>
        <w:rPr>
          <w:lang w:val="el" w:eastAsia="el"/>
        </w:rPr>
      </w:pPr>
      <w:r>
        <w:rPr>
          <w:lang w:val="el" w:eastAsia="el"/>
        </w:rPr>
        <w:t>η) Επί αποστολής αγαθών εκτός της χώρας με σκοπό την αποθήκευση και εν συνεχεία την πώληση, αναγράφεται και η αξία των αγαθών που αποστέλλονται.</w:t>
      </w:r>
    </w:p>
    <w:p>
      <w:pPr>
        <w:spacing w:before="240" w:after="240"/>
        <w:rPr>
          <w:lang w:val="el" w:eastAsia="el"/>
        </w:rPr>
      </w:pPr>
      <w:r>
        <w:rPr>
          <w:lang w:val="el" w:eastAsia="el"/>
        </w:rPr>
        <w:t>θ) Ο αριθμός του τιμολογίου αγοράς ή πώλησης ηρτημένων καρπών.</w:t>
      </w:r>
    </w:p>
    <w:p>
      <w:pPr>
        <w:spacing w:before="240" w:after="240"/>
        <w:rPr>
          <w:lang w:val="el" w:eastAsia="el"/>
        </w:rPr>
      </w:pPr>
      <w:r>
        <w:rPr>
          <w:lang w:val="el" w:eastAsia="el"/>
        </w:rPr>
        <w:t>6.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spacing w:before="240" w:after="240"/>
        <w:rPr>
          <w:lang w:val="el" w:eastAsia="el"/>
        </w:rPr>
      </w:pPr>
      <w:r>
        <w:rPr>
          <w:lang w:val="el" w:eastAsia="el"/>
        </w:rPr>
        <w:t>7.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spacing w:before="240" w:after="240"/>
        <w:rPr>
          <w:lang w:val="el" w:eastAsia="el"/>
        </w:rPr>
      </w:pPr>
      <w:r>
        <w:rPr>
          <w:lang w:val="el" w:eastAsia="el"/>
        </w:rPr>
        <w:t>8. Κατ΄ εξαίρεση δεν απαιτείται η έκδοση δελτίου αποστολής στις εξής περιπτώσεις:</w:t>
      </w:r>
    </w:p>
    <w:p>
      <w:pPr>
        <w:spacing w:before="240" w:after="240"/>
        <w:rPr>
          <w:lang w:val="el" w:eastAsia="el"/>
        </w:rPr>
      </w:pPr>
      <w:r>
        <w:rPr>
          <w:lang w:val="el" w:eastAsia="el"/>
        </w:rPr>
        <w:t>α) 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spacing w:before="240" w:after="240"/>
        <w:rPr>
          <w:lang w:val="el" w:eastAsia="el"/>
        </w:rPr>
      </w:pPr>
      <w:r>
        <w:rPr>
          <w:lang w:val="el" w:eastAsia="el"/>
        </w:rPr>
        <w:t>β) 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spacing w:before="240" w:after="240"/>
        <w:rPr>
          <w:lang w:val="el" w:eastAsia="el"/>
        </w:rPr>
      </w:pPr>
      <w:r>
        <w:rPr>
          <w:lang w:val="el" w:eastAsia="el"/>
        </w:rPr>
        <w:t>γ) 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spacing w:before="240" w:after="240"/>
        <w:rPr>
          <w:lang w:val="el" w:eastAsia="el"/>
        </w:rPr>
      </w:pPr>
      <w:r>
        <w:rPr>
          <w:lang w:val="el" w:eastAsia="el"/>
        </w:rPr>
        <w:t>δ) Διακίνηση αγαθών που αναφέρονται στις διατάξεις της περίπτωσης β΄ της παραγράφου 16 του άρθρου 6, τα οποία διατίθενται μέσω δικτύου με συνεχή ροή.</w:t>
      </w:r>
    </w:p>
    <w:p>
      <w:pPr>
        <w:spacing w:before="240" w:after="240"/>
        <w:rPr>
          <w:lang w:val="el" w:eastAsia="el"/>
        </w:rPr>
      </w:pPr>
      <w:r>
        <w:rPr>
          <w:lang w:val="el" w:eastAsia="el"/>
        </w:rPr>
        <w:t>Άρθρο 6</w:t>
      </w:r>
    </w:p>
    <w:p>
      <w:pPr>
        <w:spacing w:before="240" w:after="240"/>
        <w:rPr>
          <w:lang w:val="el" w:eastAsia="el"/>
        </w:rPr>
      </w:pPr>
      <w:r>
        <w:rPr>
          <w:lang w:val="el" w:eastAsia="el"/>
        </w:rPr>
        <w:t>Τιμολόγηση Συναλλαγών</w:t>
      </w:r>
    </w:p>
    <w:p>
      <w:pPr>
        <w:spacing w:before="240" w:after="240"/>
        <w:rPr>
          <w:lang w:val="el" w:eastAsia="el"/>
        </w:rPr>
      </w:pPr>
      <w:r>
        <w:rPr>
          <w:lang w:val="el" w:eastAsia="el"/>
        </w:rPr>
        <w:t>1.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spacing w:before="240" w:after="240"/>
        <w:rPr>
          <w:lang w:val="el" w:eastAsia="el"/>
        </w:rPr>
      </w:pPr>
      <w:r>
        <w:rPr>
          <w:lang w:val="el" w:eastAsia="el"/>
        </w:rPr>
        <w:t>2.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spacing w:before="240" w:after="240"/>
        <w:rPr>
          <w:lang w:val="el" w:eastAsia="el"/>
        </w:rPr>
      </w:pPr>
      <w:r>
        <w:rPr>
          <w:lang w:val="el" w:eastAsia="el"/>
        </w:rPr>
        <w:t>3.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spacing w:before="240" w:after="240"/>
        <w:rPr>
          <w:lang w:val="el" w:eastAsia="el"/>
        </w:rPr>
      </w:pPr>
      <w:r>
        <w:rPr>
          <w:lang w:val="el" w:eastAsia="el"/>
        </w:rPr>
        <w:t>4.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spacing w:before="240" w:after="240"/>
        <w:rPr>
          <w:lang w:val="el" w:eastAsia="el"/>
        </w:rPr>
      </w:pPr>
      <w:r>
        <w:rPr>
          <w:lang w:val="el" w:eastAsia="el"/>
        </w:rPr>
        <w:t>5. Ο υπόχρεος απεικόνισης συναλλαγών και τα πρόσωπα της παραγράφου 1 του άρθρου 3 εκδίδουν τιμολόγιο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p>
    <w:p>
      <w:pPr>
        <w:spacing w:before="240" w:after="240"/>
        <w:rPr>
          <w:lang w:val="el" w:eastAsia="el"/>
        </w:rPr>
      </w:pPr>
      <w:r>
        <w:rPr>
          <w:lang w:val="el" w:eastAsia="el"/>
        </w:rPr>
        <w:t>6.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spacing w:before="240" w:after="240"/>
        <w:rPr>
          <w:lang w:val="el" w:eastAsia="el"/>
        </w:rPr>
      </w:pPr>
      <w:r>
        <w:rPr>
          <w:lang w:val="el" w:eastAsia="el"/>
        </w:rPr>
        <w:t>7.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spacing w:before="240" w:after="240"/>
        <w:rPr>
          <w:lang w:val="el" w:eastAsia="el"/>
        </w:rPr>
      </w:pPr>
      <w:r>
        <w:rPr>
          <w:lang w:val="el" w:eastAsia="el"/>
        </w:rPr>
        <w:t>8.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αυτό εκδίδεται από τον αντιπρόσωπο.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spacing w:before="240" w:after="240"/>
        <w:rPr>
          <w:lang w:val="el" w:eastAsia="el"/>
        </w:rPr>
      </w:pPr>
      <w:r>
        <w:rPr>
          <w:lang w:val="el" w:eastAsia="el"/>
        </w:rPr>
        <w:t>9. Στο τιμολόγιο αναγράφονται η ημερομηνία έκδοσης αυτού, τα πλήρη στοιχεία των συμβαλλομένων, η ημερομηνία και τα στοιχεία της συναλλαγής, καθώς και ο αύξων αριθμός ή οι αριθμοί των δελτίων αποστολής που εκδόθηκαν για τη διακίνηση ή την παραλαβή των αγαθών που αφορά το τιμολόγιο.</w:t>
      </w:r>
    </w:p>
    <w:p>
      <w:pPr>
        <w:spacing w:before="240" w:after="240"/>
        <w:rPr>
          <w:lang w:val="el" w:eastAsia="el"/>
        </w:rPr>
      </w:pPr>
      <w:r>
        <w:rPr>
          <w:lang w:val="el" w:eastAsia="el"/>
        </w:rPr>
        <w:t>Ακόμη, στο τιμολόγιο αναγράφονται υποχρεωτικά και οι ακόλουθες ενδείξεις:</w:t>
      </w:r>
    </w:p>
    <w:p>
      <w:pPr>
        <w:spacing w:before="240" w:after="240"/>
        <w:rPr>
          <w:lang w:val="el" w:eastAsia="el"/>
        </w:rPr>
      </w:pPr>
      <w:r>
        <w:rPr>
          <w:lang w:val="el" w:eastAsia="el"/>
        </w:rPr>
        <w:t>α) 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spacing w:before="240" w:after="240"/>
        <w:rPr>
          <w:lang w:val="el" w:eastAsia="el"/>
        </w:rPr>
      </w:pPr>
      <w:r>
        <w:rPr>
          <w:lang w:val="el" w:eastAsia="el"/>
        </w:rPr>
        <w:t>β) 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spacing w:before="240" w:after="240"/>
        <w:rPr>
          <w:lang w:val="el" w:eastAsia="el"/>
        </w:rPr>
      </w:pPr>
      <w:r>
        <w:rPr>
          <w:lang w:val="el" w:eastAsia="el"/>
        </w:rPr>
        <w:t>γ) Όταν εφαρμόζεται το καθεστώς του περιθωρίου κέρδους των πρακτορείων ταξιδιών, η αναφορά «Καθεστώς περιθωρίου - Ταξιδιωτικά πρακτορεία».</w:t>
      </w:r>
    </w:p>
    <w:p>
      <w:pPr>
        <w:spacing w:before="240" w:after="240"/>
        <w:rPr>
          <w:lang w:val="el" w:eastAsia="el"/>
        </w:rPr>
      </w:pPr>
      <w:r>
        <w:rPr>
          <w:lang w:val="el" w:eastAsia="el"/>
        </w:rPr>
        <w:t>δ) 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spacing w:before="240" w:after="240"/>
        <w:rPr>
          <w:lang w:val="el" w:eastAsia="el"/>
        </w:rPr>
      </w:pPr>
      <w:r>
        <w:rPr>
          <w:lang w:val="el" w:eastAsia="el"/>
        </w:rPr>
        <w:t>ε) Όταν ο λήπτης είναι υπόχρεος καταβολής του φόρου, η αναφορά «Αντίστροφη επιβάρυνση».</w:t>
      </w:r>
    </w:p>
    <w:p>
      <w:pPr>
        <w:spacing w:before="240" w:after="240"/>
        <w:rPr>
          <w:lang w:val="el" w:eastAsia="el"/>
        </w:rPr>
      </w:pPr>
      <w:r>
        <w:rPr>
          <w:lang w:val="el" w:eastAsia="el"/>
        </w:rPr>
        <w:t>στ) 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spacing w:before="240" w:after="240"/>
        <w:rPr>
          <w:lang w:val="el" w:eastAsia="el"/>
        </w:rPr>
      </w:pPr>
      <w:r>
        <w:rPr>
          <w:lang w:val="el" w:eastAsia="el"/>
        </w:rPr>
        <w:t>10.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spacing w:before="240" w:after="240"/>
        <w:rPr>
          <w:lang w:val="el" w:eastAsia="el"/>
        </w:rPr>
      </w:pPr>
      <w:r>
        <w:rPr>
          <w:lang w:val="el" w:eastAsia="el"/>
        </w:rPr>
        <w:t>11.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spacing w:before="240" w:after="240"/>
        <w:rPr>
          <w:lang w:val="el" w:eastAsia="el"/>
        </w:rPr>
      </w:pPr>
      <w:r>
        <w:rPr>
          <w:lang w:val="el" w:eastAsia="el"/>
        </w:rPr>
        <w:t>12.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spacing w:before="240" w:after="240"/>
        <w:rPr>
          <w:lang w:val="el" w:eastAsia="el"/>
        </w:rPr>
      </w:pPr>
      <w:r>
        <w:rPr>
          <w:lang w:val="el" w:eastAsia="el"/>
        </w:rPr>
        <w:t>13.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spacing w:before="240" w:after="240"/>
        <w:rPr>
          <w:lang w:val="el" w:eastAsia="el"/>
        </w:rPr>
      </w:pPr>
      <w:r>
        <w:rPr>
          <w:lang w:val="el" w:eastAsia="el"/>
        </w:rPr>
        <w:t>14.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spacing w:before="240" w:after="240"/>
        <w:rPr>
          <w:lang w:val="el" w:eastAsia="el"/>
        </w:rPr>
      </w:pPr>
      <w:r>
        <w:rPr>
          <w:lang w:val="el" w:eastAsia="el"/>
        </w:rPr>
        <w:t>15.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spacing w:before="240" w:after="240"/>
        <w:rPr>
          <w:lang w:val="el" w:eastAsia="el"/>
        </w:rPr>
      </w:pPr>
      <w:r>
        <w:rPr>
          <w:lang w:val="el" w:eastAsia="el"/>
        </w:rPr>
        <w:t>16. Εξομοιώνονται με τιμολόγια:</w:t>
      </w:r>
    </w:p>
    <w:p>
      <w:pPr>
        <w:spacing w:before="240" w:after="240"/>
        <w:rPr>
          <w:lang w:val="el" w:eastAsia="el"/>
        </w:rPr>
      </w:pPr>
      <w:r>
        <w:rPr>
          <w:lang w:val="el" w:eastAsia="el"/>
        </w:rPr>
        <w:t>α) 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spacing w:before="240" w:after="240"/>
        <w:rPr>
          <w:lang w:val="el" w:eastAsia="el"/>
        </w:rPr>
      </w:pPr>
      <w:r>
        <w:rPr>
          <w:lang w:val="el" w:eastAsia="el"/>
        </w:rPr>
        <w:t>β) 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 και αντίτυπο αυτών παραδίδεται στον πελάτη.</w:t>
      </w:r>
    </w:p>
    <w:p>
      <w:pPr>
        <w:spacing w:before="240" w:after="240"/>
        <w:rPr>
          <w:lang w:val="el" w:eastAsia="el"/>
        </w:rPr>
      </w:pPr>
      <w:r>
        <w:rPr>
          <w:lang w:val="el" w:eastAsia="el"/>
        </w:rPr>
        <w:t>γ) 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υπό την προϋπόθεση της αποδοχής του στοιχείου αυτού από τον αντισυμβαλλόμενο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p>
    <w:p>
      <w:pPr>
        <w:spacing w:before="240" w:after="240"/>
        <w:rPr>
          <w:lang w:val="el" w:eastAsia="el"/>
        </w:rPr>
      </w:pPr>
      <w:r>
        <w:rPr>
          <w:lang w:val="el" w:eastAsia="el"/>
        </w:rPr>
        <w:t>17.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spacing w:before="240" w:after="240"/>
        <w:rPr>
          <w:lang w:val="el" w:eastAsia="el"/>
        </w:rPr>
      </w:pPr>
      <w:r>
        <w:rPr>
          <w:lang w:val="el" w:eastAsia="el"/>
        </w:rPr>
        <w:t>α) 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spacing w:before="240" w:after="240"/>
        <w:rPr>
          <w:lang w:val="el" w:eastAsia="el"/>
        </w:rPr>
      </w:pPr>
      <w:r>
        <w:rPr>
          <w:lang w:val="el" w:eastAsia="el"/>
        </w:rPr>
        <w:t>β) 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spacing w:before="240" w:after="240"/>
        <w:rPr>
          <w:lang w:val="el" w:eastAsia="el"/>
        </w:rPr>
      </w:pPr>
      <w:r>
        <w:rPr>
          <w:lang w:val="el" w:eastAsia="el"/>
        </w:rPr>
        <w:t>γ) 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spacing w:before="240" w:after="240"/>
        <w:rPr>
          <w:lang w:val="el" w:eastAsia="el"/>
        </w:rPr>
      </w:pPr>
      <w:r>
        <w:rPr>
          <w:lang w:val="el" w:eastAsia="el"/>
        </w:rPr>
        <w:t>δ) Για τα τιμολόγια που εκδίδονται σύμφωνα με τις διατάξεις της παραγράφου αυτής ισχύουν οι διατάξεις του άρθρου αυτού.</w:t>
      </w:r>
    </w:p>
    <w:p>
      <w:pPr>
        <w:spacing w:before="240" w:after="240"/>
        <w:rPr>
          <w:lang w:val="el" w:eastAsia="el"/>
        </w:rPr>
      </w:pPr>
      <w:r>
        <w:rPr>
          <w:lang w:val="el" w:eastAsia="el"/>
        </w:rPr>
        <w:t>18.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spacing w:before="240" w:after="240"/>
        <w:rPr>
          <w:lang w:val="el" w:eastAsia="el"/>
        </w:rPr>
      </w:pPr>
      <w:r>
        <w:rPr>
          <w:lang w:val="el" w:eastAsia="el"/>
        </w:rPr>
        <w:t>Άρθρο 7</w:t>
      </w:r>
    </w:p>
    <w:p>
      <w:pPr>
        <w:spacing w:before="240" w:after="240"/>
        <w:rPr>
          <w:lang w:val="el" w:eastAsia="el"/>
        </w:rPr>
      </w:pPr>
      <w:r>
        <w:rPr>
          <w:lang w:val="el" w:eastAsia="el"/>
        </w:rPr>
        <w:t>Αποδείξεις Λιανικών Συναλλαγών</w:t>
      </w:r>
    </w:p>
    <w:p>
      <w:pPr>
        <w:spacing w:before="240" w:after="240"/>
        <w:rPr>
          <w:lang w:val="el" w:eastAsia="el"/>
        </w:rPr>
      </w:pPr>
      <w:r>
        <w:rPr>
          <w:lang w:val="el" w:eastAsia="el"/>
        </w:rPr>
        <w:t>1.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spacing w:before="240" w:after="240"/>
        <w:rPr>
          <w:lang w:val="el" w:eastAsia="el"/>
        </w:rPr>
      </w:pPr>
      <w:r>
        <w:rPr>
          <w:lang w:val="el" w:eastAsia="el"/>
        </w:rPr>
        <w:t>2. Ο υπόχρεος απεικόνισης συναλλαγών εκδίδει απόδειξη επιστροφής στις εξής περιπτώσεις:</w:t>
      </w:r>
    </w:p>
    <w:p>
      <w:pPr>
        <w:spacing w:before="240" w:after="240"/>
        <w:rPr>
          <w:lang w:val="el" w:eastAsia="el"/>
        </w:rPr>
      </w:pPr>
      <w:r>
        <w:rPr>
          <w:lang w:val="el" w:eastAsia="el"/>
        </w:rPr>
        <w:t>α) 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spacing w:before="240" w:after="240"/>
        <w:rPr>
          <w:lang w:val="el" w:eastAsia="el"/>
        </w:rPr>
      </w:pPr>
      <w:r>
        <w:rPr>
          <w:lang w:val="el" w:eastAsia="el"/>
        </w:rPr>
        <w:t>β) 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spacing w:before="240" w:after="240"/>
        <w:rPr>
          <w:lang w:val="el" w:eastAsia="el"/>
        </w:rPr>
      </w:pPr>
      <w:r>
        <w:rPr>
          <w:lang w:val="el" w:eastAsia="el"/>
        </w:rPr>
        <w:t>3.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spacing w:before="240" w:after="240"/>
        <w:rPr>
          <w:lang w:val="el" w:eastAsia="el"/>
        </w:rPr>
      </w:pPr>
      <w:r>
        <w:rPr>
          <w:lang w:val="el" w:eastAsia="el"/>
        </w:rPr>
        <w:t>4. Ο χρόνος έκδοσης των αποδείξεων, ορίζεται, κατά περίπτωση ως εξής:</w:t>
      </w:r>
    </w:p>
    <w:p>
      <w:pPr>
        <w:spacing w:before="240" w:after="240"/>
        <w:rPr>
          <w:lang w:val="el" w:eastAsia="el"/>
        </w:rPr>
      </w:pPr>
      <w:r>
        <w:rPr>
          <w:lang w:val="el" w:eastAsia="el"/>
        </w:rPr>
        <w:t>α) 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spacing w:before="240" w:after="240"/>
        <w:rPr>
          <w:lang w:val="el" w:eastAsia="el"/>
        </w:rPr>
      </w:pPr>
      <w:r>
        <w:rPr>
          <w:lang w:val="el" w:eastAsia="el"/>
        </w:rPr>
        <w:t>β) 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spacing w:before="240" w:after="240"/>
        <w:rPr>
          <w:lang w:val="el" w:eastAsia="el"/>
        </w:rPr>
      </w:pPr>
      <w:r>
        <w:rPr>
          <w:lang w:val="el" w:eastAsia="el"/>
        </w:rPr>
        <w:t>γ) 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spacing w:before="240" w:after="240"/>
        <w:rPr>
          <w:lang w:val="el" w:eastAsia="el"/>
        </w:rPr>
      </w:pPr>
      <w:r>
        <w:rPr>
          <w:lang w:val="el" w:eastAsia="el"/>
        </w:rPr>
        <w:t>5.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spacing w:before="240" w:after="240"/>
        <w:rPr>
          <w:lang w:val="el" w:eastAsia="el"/>
        </w:rPr>
      </w:pPr>
      <w:r>
        <w:rPr>
          <w:lang w:val="el" w:eastAsia="el"/>
        </w:rPr>
        <w:t>6.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spacing w:before="240" w:after="240"/>
        <w:rPr>
          <w:lang w:val="el" w:eastAsia="el"/>
        </w:rPr>
      </w:pPr>
      <w:r>
        <w:rPr>
          <w:lang w:val="el" w:eastAsia="el"/>
        </w:rPr>
        <w:t>Άρθρο 8</w:t>
      </w:r>
    </w:p>
    <w:p>
      <w:pPr>
        <w:spacing w:before="240" w:after="240"/>
        <w:rPr>
          <w:lang w:val="el" w:eastAsia="el"/>
        </w:rPr>
      </w:pPr>
      <w:r>
        <w:rPr>
          <w:lang w:val="el" w:eastAsia="el"/>
        </w:rPr>
        <w:t>Έγγραφα μεταφοράς και Στοιχεία Λοιπών Συναλλαγών</w:t>
      </w:r>
    </w:p>
    <w:p>
      <w:pPr>
        <w:spacing w:before="240" w:after="240"/>
        <w:rPr>
          <w:lang w:val="el" w:eastAsia="el"/>
        </w:rPr>
      </w:pPr>
      <w:r>
        <w:rPr>
          <w:lang w:val="el" w:eastAsia="el"/>
        </w:rPr>
        <w:t>1.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2.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spacing w:before="240" w:after="240"/>
        <w:rPr>
          <w:lang w:val="el" w:eastAsia="el"/>
        </w:rPr>
      </w:pPr>
      <w:r>
        <w:rPr>
          <w:lang w:val="el" w:eastAsia="el"/>
        </w:rPr>
        <w:t>3. Η φορτωτική περιέχει τα ακόλουθα στοιχεία:</w:t>
      </w:r>
    </w:p>
    <w:p>
      <w:pPr>
        <w:spacing w:before="240" w:after="240"/>
        <w:rPr>
          <w:lang w:val="el" w:eastAsia="el"/>
        </w:rPr>
      </w:pPr>
      <w:r>
        <w:rPr>
          <w:lang w:val="el" w:eastAsia="el"/>
        </w:rPr>
        <w:t>α) 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spacing w:before="240" w:after="240"/>
        <w:rPr>
          <w:lang w:val="el" w:eastAsia="el"/>
        </w:rPr>
      </w:pPr>
      <w:r>
        <w:rPr>
          <w:lang w:val="el" w:eastAsia="el"/>
        </w:rPr>
        <w:t>β) 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spacing w:before="240" w:after="240"/>
        <w:rPr>
          <w:lang w:val="el" w:eastAsia="el"/>
        </w:rPr>
      </w:pPr>
      <w:r>
        <w:rPr>
          <w:lang w:val="el" w:eastAsia="el"/>
        </w:rPr>
        <w:t>γ) την ημερομηνία και τον τόπο έκδοσης της φορτωτικής, καθώς και την ημερομηνία έναρξης της μεταφοράς από το μεταφορέα,</w:t>
      </w:r>
    </w:p>
    <w:p>
      <w:pPr>
        <w:spacing w:before="240" w:after="240"/>
        <w:rPr>
          <w:lang w:val="el" w:eastAsia="el"/>
        </w:rPr>
      </w:pPr>
      <w:r>
        <w:rPr>
          <w:lang w:val="el" w:eastAsia="el"/>
        </w:rPr>
        <w:t>δ) τον τόπο προορισμού των προς μεταφορά αγαθών,</w:t>
      </w:r>
    </w:p>
    <w:p>
      <w:pPr>
        <w:spacing w:before="240" w:after="240"/>
        <w:rPr>
          <w:lang w:val="el" w:eastAsia="el"/>
        </w:rPr>
      </w:pPr>
      <w:r>
        <w:rPr>
          <w:lang w:val="el" w:eastAsia="el"/>
        </w:rPr>
        <w:t>ε) το είδος και τον αριθμό του συνοδευτικού στοιχείου του αποστολέα,</w:t>
      </w:r>
    </w:p>
    <w:p>
      <w:pPr>
        <w:spacing w:before="240" w:after="240"/>
        <w:rPr>
          <w:lang w:val="el" w:eastAsia="el"/>
        </w:rPr>
      </w:pPr>
      <w:r>
        <w:rPr>
          <w:lang w:val="el" w:eastAsia="el"/>
        </w:rPr>
        <w:t>στ) τους αριθμούς των δεμάτων, το είδος κατά γενική κατηγορία και την ποσότητα των μεταφερομένων αγαθών,</w:t>
      </w:r>
    </w:p>
    <w:p>
      <w:pPr>
        <w:spacing w:before="240" w:after="240"/>
        <w:rPr>
          <w:lang w:val="el" w:eastAsia="el"/>
        </w:rPr>
      </w:pPr>
      <w:r>
        <w:rPr>
          <w:lang w:val="el" w:eastAsia="el"/>
        </w:rPr>
        <w:t>ζ) το κόμιστρο και τις λοιπές επιβαρύνσεις της μεταφοράς,</w:t>
      </w:r>
    </w:p>
    <w:p>
      <w:pPr>
        <w:spacing w:before="240" w:after="240"/>
        <w:rPr>
          <w:lang w:val="el" w:eastAsia="el"/>
        </w:rPr>
      </w:pPr>
      <w:r>
        <w:rPr>
          <w:lang w:val="el" w:eastAsia="el"/>
        </w:rPr>
        <w:t>η) τον αριθμό κυκλοφορίας του αυτοκινήτου ή το όνομα του πλωτού μέσου, προκειμένου περί θαλασσίων μεταφορών.</w:t>
      </w:r>
    </w:p>
    <w:p>
      <w:pPr>
        <w:spacing w:before="240" w:after="240"/>
        <w:rPr>
          <w:lang w:val="el" w:eastAsia="el"/>
        </w:rPr>
      </w:pPr>
      <w:r>
        <w:rPr>
          <w:lang w:val="el" w:eastAsia="el"/>
        </w:rPr>
        <w:t>4. Ο μεταφορέας εκδίδει φορτωτική και όταν μεταφέρει αγαθά δικά του. Από την υποχρέωση αυτή εξαιρούνται οι δημόσιες μεταφορικές επιχειρήσεις.</w:t>
      </w:r>
    </w:p>
    <w:p>
      <w:pPr>
        <w:spacing w:before="240" w:after="240"/>
        <w:rPr>
          <w:lang w:val="el" w:eastAsia="el"/>
        </w:rPr>
      </w:pPr>
      <w:r>
        <w:rPr>
          <w:lang w:val="el" w:eastAsia="el"/>
        </w:rPr>
        <w:t>5.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spacing w:before="240" w:after="240"/>
        <w:rPr>
          <w:lang w:val="el" w:eastAsia="el"/>
        </w:rPr>
      </w:pPr>
      <w:r>
        <w:rPr>
          <w:lang w:val="el" w:eastAsia="el"/>
        </w:rPr>
        <w:t>α) επί μεταφοράς αποσκευών, τουλάχιστον το κόμιστρο,</w:t>
      </w:r>
    </w:p>
    <w:p>
      <w:pPr>
        <w:spacing w:before="240" w:after="240"/>
        <w:rPr>
          <w:lang w:val="el" w:eastAsia="el"/>
        </w:rPr>
      </w:pPr>
      <w:r>
        <w:rPr>
          <w:lang w:val="el" w:eastAsia="el"/>
        </w:rPr>
        <w:t>β) επί μεταφοράς μικροδεμάτων, τα στοιχεία του φορτωτή και του παραλήπτη, το είδος κατά γενική κατηγορία, η ποσότητα των αγαθών και το κόμιστρο,</w:t>
      </w:r>
    </w:p>
    <w:p>
      <w:pPr>
        <w:spacing w:before="240" w:after="240"/>
        <w:rPr>
          <w:lang w:val="el" w:eastAsia="el"/>
        </w:rPr>
      </w:pPr>
      <w:r>
        <w:rPr>
          <w:lang w:val="el" w:eastAsia="el"/>
        </w:rPr>
        <w:t>γ) 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spacing w:before="240" w:after="240"/>
        <w:rPr>
          <w:lang w:val="el" w:eastAsia="el"/>
        </w:rPr>
      </w:pPr>
      <w:r>
        <w:rPr>
          <w:lang w:val="el" w:eastAsia="el"/>
        </w:rPr>
        <w:t>δ) επί μεταφοράς οχημάτων με πλωτά μέσα, τα στοιχεία αυτού που καταβάλλει το ναύλο και το ποσό αυτού.</w:t>
      </w:r>
    </w:p>
    <w:p>
      <w:pPr>
        <w:spacing w:before="240" w:after="240"/>
        <w:rPr>
          <w:lang w:val="el" w:eastAsia="el"/>
        </w:rPr>
      </w:pPr>
      <w:r>
        <w:rPr>
          <w:lang w:val="el" w:eastAsia="el"/>
        </w:rPr>
        <w:t>6.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spacing w:before="240" w:after="240"/>
        <w:rPr>
          <w:lang w:val="el" w:eastAsia="el"/>
        </w:rPr>
      </w:pPr>
      <w:r>
        <w:rPr>
          <w:lang w:val="el" w:eastAsia="el"/>
        </w:rPr>
        <w:t>7.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spacing w:before="240" w:after="240"/>
        <w:rPr>
          <w:lang w:val="el" w:eastAsia="el"/>
        </w:rPr>
      </w:pPr>
      <w:r>
        <w:rPr>
          <w:lang w:val="el" w:eastAsia="el"/>
        </w:rPr>
        <w:t>8.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spacing w:before="240" w:after="240"/>
        <w:rPr>
          <w:lang w:val="el" w:eastAsia="el"/>
        </w:rPr>
      </w:pPr>
      <w:r>
        <w:rPr>
          <w:lang w:val="el" w:eastAsia="el"/>
        </w:rPr>
        <w:t>9.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spacing w:before="240" w:after="240"/>
        <w:rPr>
          <w:lang w:val="el" w:eastAsia="el"/>
        </w:rPr>
      </w:pPr>
      <w:r>
        <w:rPr>
          <w:lang w:val="el" w:eastAsia="el"/>
        </w:rPr>
        <w:t>10.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spacing w:before="240" w:after="240"/>
        <w:rPr>
          <w:lang w:val="el" w:eastAsia="el"/>
        </w:rPr>
      </w:pPr>
      <w:r>
        <w:rPr>
          <w:lang w:val="el" w:eastAsia="el"/>
        </w:rPr>
        <w:t>11.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spacing w:before="240" w:after="240"/>
        <w:rPr>
          <w:lang w:val="el" w:eastAsia="el"/>
        </w:rPr>
      </w:pPr>
      <w:r>
        <w:rPr>
          <w:lang w:val="el" w:eastAsia="el"/>
        </w:rPr>
        <w:t>12.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spacing w:before="240" w:after="240"/>
        <w:rPr>
          <w:lang w:val="el" w:eastAsia="el"/>
        </w:rPr>
      </w:pPr>
      <w:r>
        <w:rPr>
          <w:lang w:val="el" w:eastAsia="el"/>
        </w:rPr>
        <w:t>13.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spacing w:before="240" w:after="240"/>
        <w:rPr>
          <w:lang w:val="el" w:eastAsia="el"/>
        </w:rPr>
      </w:pPr>
      <w:r>
        <w:rPr>
          <w:lang w:val="el" w:eastAsia="el"/>
        </w:rPr>
        <w:t>β) 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spacing w:before="240" w:after="240"/>
        <w:rPr>
          <w:lang w:val="el" w:eastAsia="el"/>
        </w:rPr>
      </w:pPr>
      <w:r>
        <w:rPr>
          <w:lang w:val="el" w:eastAsia="el"/>
        </w:rPr>
        <w:t>γ) 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spacing w:before="240" w:after="240"/>
        <w:rPr>
          <w:lang w:val="el" w:eastAsia="el"/>
        </w:rPr>
      </w:pPr>
      <w:r>
        <w:rPr>
          <w:lang w:val="el" w:eastAsia="el"/>
        </w:rPr>
        <w:t>δ) 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spacing w:before="240" w:after="240"/>
        <w:rPr>
          <w:lang w:val="el" w:eastAsia="el"/>
        </w:rPr>
      </w:pPr>
      <w:r>
        <w:rPr>
          <w:lang w:val="el" w:eastAsia="el"/>
        </w:rPr>
        <w:t>Άρθρο 9</w:t>
      </w:r>
    </w:p>
    <w:p>
      <w:pPr>
        <w:spacing w:before="240" w:after="240"/>
        <w:rPr>
          <w:lang w:val="el" w:eastAsia="el"/>
        </w:rPr>
      </w:pPr>
      <w:r>
        <w:rPr>
          <w:lang w:val="el" w:eastAsia="el"/>
        </w:rPr>
        <w:t>Διασφάλιση συναλλαγών και Διαφύλαξη Δεδομένων</w:t>
      </w:r>
    </w:p>
    <w:p>
      <w:pPr>
        <w:spacing w:before="240" w:after="240"/>
        <w:rPr>
          <w:lang w:val="el" w:eastAsia="el"/>
        </w:rPr>
      </w:pPr>
      <w:r>
        <w:rPr>
          <w:lang w:val="el" w:eastAsia="el"/>
        </w:rPr>
        <w:t>1.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spacing w:before="240" w:after="240"/>
        <w:rPr>
          <w:lang w:val="el" w:eastAsia="el"/>
        </w:rPr>
      </w:pPr>
      <w:r>
        <w:rPr>
          <w:lang w:val="el" w:eastAsia="el"/>
        </w:rPr>
        <w:t>2.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spacing w:before="240" w:after="240"/>
        <w:rPr>
          <w:lang w:val="el" w:eastAsia="el"/>
        </w:rPr>
      </w:pPr>
      <w:r>
        <w:rPr>
          <w:lang w:val="el" w:eastAsia="el"/>
        </w:rPr>
        <w:t>3.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spacing w:before="240" w:after="240"/>
        <w:rPr>
          <w:lang w:val="el" w:eastAsia="el"/>
        </w:rPr>
      </w:pPr>
      <w:r>
        <w:rPr>
          <w:lang w:val="el" w:eastAsia="el"/>
        </w:rPr>
        <w:t>4. Ειδικά, για τη διαφύλαξη των τιμολογίων εφαρμόζονται τα εξής:</w:t>
      </w:r>
    </w:p>
    <w:p>
      <w:pPr>
        <w:spacing w:before="240" w:after="240"/>
        <w:rPr>
          <w:lang w:val="el" w:eastAsia="el"/>
        </w:rPr>
      </w:pPr>
      <w:r>
        <w:rPr>
          <w:lang w:val="el" w:eastAsia="el"/>
        </w:rPr>
        <w:t>α) 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spacing w:before="240" w:after="240"/>
        <w:rPr>
          <w:lang w:val="el" w:eastAsia="el"/>
        </w:rPr>
      </w:pPr>
      <w:r>
        <w:rPr>
          <w:lang w:val="el" w:eastAsia="el"/>
        </w:rPr>
        <w:t>β) 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spacing w:before="240" w:after="240"/>
        <w:rPr>
          <w:lang w:val="el" w:eastAsia="el"/>
        </w:rPr>
      </w:pPr>
      <w:r>
        <w:rPr>
          <w:lang w:val="el" w:eastAsia="el"/>
        </w:rPr>
        <w:t>γ) 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spacing w:before="240" w:after="240"/>
        <w:rPr>
          <w:lang w:val="el" w:eastAsia="el"/>
        </w:rPr>
      </w:pPr>
      <w:r>
        <w:rPr>
          <w:lang w:val="el" w:eastAsia="el"/>
        </w:rPr>
        <w:t>δ) 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spacing w:before="240" w:after="240"/>
        <w:rPr>
          <w:lang w:val="el" w:eastAsia="el"/>
        </w:rPr>
      </w:pPr>
      <w:r>
        <w:rPr>
          <w:lang w:val="el" w:eastAsia="el"/>
        </w:rPr>
        <w:t>ε) 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spacing w:before="240" w:after="240"/>
        <w:rPr>
          <w:lang w:val="el" w:eastAsia="el"/>
        </w:rPr>
      </w:pPr>
      <w:r>
        <w:rPr>
          <w:lang w:val="el" w:eastAsia="el"/>
        </w:rPr>
        <w:t>στ) 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spacing w:before="240" w:after="240"/>
        <w:rPr>
          <w:lang w:val="el" w:eastAsia="el"/>
        </w:rPr>
      </w:pPr>
      <w:r>
        <w:rPr>
          <w:lang w:val="el" w:eastAsia="el"/>
        </w:rPr>
        <w:t>ζ) 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spacing w:before="240" w:after="240"/>
        <w:rPr>
          <w:lang w:val="el" w:eastAsia="el"/>
        </w:rPr>
      </w:pPr>
      <w:r>
        <w:rPr>
          <w:lang w:val="el" w:eastAsia="el"/>
        </w:rPr>
        <w:t>5.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spacing w:before="240" w:after="240"/>
        <w:rPr>
          <w:lang w:val="el" w:eastAsia="el"/>
        </w:rPr>
      </w:pPr>
      <w:r>
        <w:rPr>
          <w:lang w:val="el" w:eastAsia="el"/>
        </w:rPr>
        <w:t>6.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spacing w:before="240" w:after="240"/>
        <w:rPr>
          <w:lang w:val="el" w:eastAsia="el"/>
        </w:rPr>
      </w:pPr>
      <w:r>
        <w:rPr>
          <w:lang w:val="el" w:eastAsia="el"/>
        </w:rPr>
        <w:t>7.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spacing w:before="240" w:after="240"/>
        <w:rPr>
          <w:lang w:val="el" w:eastAsia="el"/>
        </w:rPr>
      </w:pPr>
      <w:r>
        <w:rPr>
          <w:lang w:val="el" w:eastAsia="el"/>
        </w:rPr>
        <w:t>Άρθρο 10</w:t>
      </w:r>
    </w:p>
    <w:p>
      <w:pPr>
        <w:spacing w:before="240" w:after="240"/>
        <w:rPr>
          <w:lang w:val="el" w:eastAsia="el"/>
        </w:rPr>
      </w:pPr>
      <w:r>
        <w:rPr>
          <w:lang w:val="el" w:eastAsia="el"/>
        </w:rPr>
        <w:t>Διασταυρώσεις και Απόδειξη Συναλλαγών</w:t>
      </w:r>
    </w:p>
    <w:p>
      <w:pPr>
        <w:spacing w:before="240" w:after="240"/>
        <w:rPr>
          <w:lang w:val="el" w:eastAsia="el"/>
        </w:rPr>
      </w:pPr>
      <w:r>
        <w:rPr>
          <w:lang w:val="el" w:eastAsia="el"/>
        </w:rPr>
        <w:t>1.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spacing w:before="240" w:after="240"/>
        <w:rPr>
          <w:lang w:val="el" w:eastAsia="el"/>
        </w:rPr>
      </w:pPr>
      <w:r>
        <w:rPr>
          <w:lang w:val="el" w:eastAsia="el"/>
        </w:rPr>
        <w:t>2.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spacing w:before="240" w:after="240"/>
        <w:rPr>
          <w:lang w:val="el" w:eastAsia="el"/>
        </w:rPr>
      </w:pPr>
      <w:r>
        <w:rPr>
          <w:lang w:val="el" w:eastAsia="el"/>
        </w:rPr>
        <w:t>3.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spacing w:before="240" w:after="240"/>
        <w:rPr>
          <w:lang w:val="el" w:eastAsia="el"/>
        </w:rPr>
      </w:pPr>
      <w:r>
        <w:rPr>
          <w:lang w:val="el" w:eastAsia="el"/>
        </w:rPr>
        <w:t>4.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spacing w:before="240" w:after="240"/>
        <w:rPr>
          <w:lang w:val="el" w:eastAsia="el"/>
        </w:rPr>
      </w:pPr>
      <w:r>
        <w:rPr>
          <w:lang w:val="el" w:eastAsia="el"/>
        </w:rPr>
        <w:t>5. Δεν υποχρεούνται στην υποβολή των καταστάσεων της παραγράφου 1 του άρθρου αυτού:</w:t>
      </w:r>
    </w:p>
    <w:p>
      <w:pPr>
        <w:spacing w:before="240" w:after="240"/>
        <w:rPr>
          <w:lang w:val="el" w:eastAsia="el"/>
        </w:rPr>
      </w:pPr>
      <w:r>
        <w:rPr>
          <w:lang w:val="el" w:eastAsia="el"/>
        </w:rPr>
        <w:t>α) 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spacing w:before="240" w:after="240"/>
        <w:rPr>
          <w:lang w:val="el" w:eastAsia="el"/>
        </w:rPr>
      </w:pPr>
      <w:r>
        <w:rPr>
          <w:lang w:val="el" w:eastAsia="el"/>
        </w:rPr>
        <w:t>β) 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spacing w:before="240" w:after="240"/>
        <w:rPr>
          <w:lang w:val="el" w:eastAsia="el"/>
        </w:rPr>
      </w:pPr>
      <w:r>
        <w:rPr>
          <w:lang w:val="el" w:eastAsia="el"/>
        </w:rPr>
        <w:t>γ) 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spacing w:before="240" w:after="240"/>
        <w:rPr>
          <w:lang w:val="el" w:eastAsia="el"/>
        </w:rPr>
      </w:pPr>
      <w:r>
        <w:rPr>
          <w:lang w:val="el" w:eastAsia="el"/>
        </w:rPr>
        <w:t>δ) 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spacing w:before="240" w:after="240"/>
        <w:rPr>
          <w:lang w:val="el" w:eastAsia="el"/>
        </w:rPr>
      </w:pPr>
      <w:r>
        <w:rPr>
          <w:lang w:val="el" w:eastAsia="el"/>
        </w:rPr>
        <w:t>6.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spacing w:before="240" w:after="240"/>
        <w:rPr>
          <w:lang w:val="el" w:eastAsia="el"/>
        </w:rPr>
      </w:pPr>
      <w:r>
        <w:rPr>
          <w:lang w:val="el" w:eastAsia="el"/>
        </w:rPr>
        <w:t>7.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spacing w:before="240" w:after="240"/>
        <w:rPr>
          <w:lang w:val="el" w:eastAsia="el"/>
        </w:rPr>
      </w:pPr>
      <w:r>
        <w:rPr>
          <w:lang w:val="el" w:eastAsia="el"/>
        </w:rPr>
        <w:t>8.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spacing w:before="240" w:after="240"/>
        <w:rPr>
          <w:lang w:val="el" w:eastAsia="el"/>
        </w:rPr>
      </w:pPr>
      <w:r>
        <w:rPr>
          <w:lang w:val="el" w:eastAsia="el"/>
        </w:rPr>
        <w:t>Άρθρο 11</w:t>
      </w:r>
    </w:p>
    <w:p>
      <w:pPr>
        <w:spacing w:before="240" w:after="240"/>
        <w:rPr>
          <w:lang w:val="el" w:eastAsia="el"/>
        </w:rPr>
      </w:pPr>
      <w:r>
        <w:rPr>
          <w:lang w:val="el" w:eastAsia="el"/>
        </w:rPr>
        <w:t>Εξουσίες της Φορολογικής Αρχής</w:t>
      </w:r>
    </w:p>
    <w:p>
      <w:pPr>
        <w:spacing w:before="240" w:after="240"/>
        <w:rPr>
          <w:lang w:val="el" w:eastAsia="el"/>
        </w:rPr>
      </w:pPr>
      <w:r>
        <w:rPr>
          <w:lang w:val="el" w:eastAsia="el"/>
        </w:rPr>
        <w:t>1.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spacing w:before="240" w:after="240"/>
        <w:rPr>
          <w:lang w:val="el" w:eastAsia="el"/>
        </w:rPr>
      </w:pPr>
      <w:r>
        <w:rPr>
          <w:lang w:val="el" w:eastAsia="el"/>
        </w:rPr>
        <w:t>α) 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spacing w:before="240" w:after="240"/>
        <w:rPr>
          <w:lang w:val="el" w:eastAsia="el"/>
        </w:rPr>
      </w:pPr>
      <w:r>
        <w:rPr>
          <w:lang w:val="el" w:eastAsia="el"/>
        </w:rPr>
        <w:t>β) 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spacing w:before="240" w:after="240"/>
        <w:rPr>
          <w:lang w:val="el" w:eastAsia="el"/>
        </w:rPr>
      </w:pPr>
      <w:r>
        <w:rPr>
          <w:lang w:val="el" w:eastAsia="el"/>
        </w:rPr>
        <w:t>2. Ο προϊστάμενος της Δ.Ο.Υ. δε θεωρεί φορολογικά στοιχεία σε υπόχρεο ο οποίος:</w:t>
      </w:r>
    </w:p>
    <w:p>
      <w:pPr>
        <w:spacing w:before="240" w:after="240"/>
        <w:rPr>
          <w:lang w:val="el" w:eastAsia="el"/>
        </w:rPr>
      </w:pPr>
      <w:r>
        <w:rPr>
          <w:lang w:val="el" w:eastAsia="el"/>
        </w:rPr>
        <w:t>α) 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spacing w:before="240" w:after="240"/>
        <w:rPr>
          <w:lang w:val="el" w:eastAsia="el"/>
        </w:rPr>
      </w:pPr>
      <w:r>
        <w:rPr>
          <w:lang w:val="el" w:eastAsia="el"/>
        </w:rPr>
        <w:t>β) 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spacing w:before="240" w:after="240"/>
        <w:rPr>
          <w:lang w:val="el" w:eastAsia="el"/>
        </w:rPr>
      </w:pPr>
      <w:r>
        <w:rPr>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spacing w:before="240" w:after="240"/>
        <w:rPr>
          <w:lang w:val="el" w:eastAsia="el"/>
        </w:rPr>
      </w:pPr>
      <w:r>
        <w:rPr>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spacing w:before="240" w:after="240"/>
        <w:rPr>
          <w:lang w:val="el" w:eastAsia="el"/>
        </w:rPr>
      </w:pPr>
      <w:r>
        <w:rPr>
          <w:lang w:val="el" w:eastAsia="el"/>
        </w:rPr>
        <w:t>Άρθρο 14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spacing w:before="240" w:after="240"/>
        <w:rPr>
          <w:lang w:val="el" w:eastAsia="el"/>
        </w:rPr>
      </w:pPr>
      <w:r>
        <w:rPr>
          <w:lang w:val="el" w:eastAsia="el"/>
        </w:rPr>
        <w:t>2.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spacing w:before="240" w:after="240"/>
        <w:rPr>
          <w:lang w:val="el" w:eastAsia="el"/>
        </w:rPr>
      </w:pPr>
      <w:r>
        <w:rPr>
          <w:lang w:val="el" w:eastAsia="el"/>
        </w:rPr>
        <w:t>3.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spacing w:before="240" w:after="240"/>
        <w:rPr>
          <w:lang w:val="el" w:eastAsia="el"/>
        </w:rPr>
      </w:pPr>
      <w:r>
        <w:rPr>
          <w:lang w:val="el" w:eastAsia="el"/>
        </w:rPr>
        <w:t>4.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spacing w:before="240" w:after="240"/>
        <w:rPr>
          <w:lang w:val="el" w:eastAsia="el"/>
        </w:rPr>
      </w:pPr>
      <w:r>
        <w:rPr>
          <w:lang w:val="el" w:eastAsia="el"/>
        </w:rPr>
        <w:t>5.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ΥΠΟΠΑΡΑΓΡΑΦΟΣ Ε.2. ΣΥΣΤΑΣΗ ΘΕΣΗΣ ΓΕΝΙΚΟΥ ΓΡΑΜΜΑΤΕΑ ΕΣΟΔΩΝ</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στην κατανομή του ανθρώπινου δυναμικού,</w:t>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w:t>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Συνιστάται στο Υπουργείο Εσωτερικών Παρατηρητήριο Οικονομικής Αυτοτέλειας των ΟΤΑ (εφεξής «Παρατηρητήριο») με σκοπό τη συνεχή παρακολούθηση σε μηνιαία βάση της εκτέλεσης του Προϋπολογισμού των ΟΤΑ και των νομικών τους προσώπων που εντάσσονται στο Μητρώο των Φορέων Γενικής Κυβέρνησης.</w:t>
      </w:r>
    </w:p>
    <w:p>
      <w:pPr>
        <w:spacing w:before="240" w:after="240"/>
        <w:rPr>
          <w:lang w:val="el" w:eastAsia="el"/>
        </w:rPr>
      </w:pPr>
      <w:r>
        <w:rPr>
          <w:lang w:val="el" w:eastAsia="el"/>
        </w:rPr>
        <w:t>Στόχος του Παρατηρητηρίου είναι η επίτευξη ισοσκελισμένων προϋπολογισμών, καθώς και απολογισμών και η ενίσχυση της οικονομικής αυτοτέλειας των Ο.Τ.Α. σύμφωνα με τις οδηγίες των Υπουργείων Εσωτερικών και Οικονομικών και με τα οριζόμενα στην ισχύουσα δημοσιονομική νομοθεσία.</w:t>
      </w:r>
    </w:p>
    <w:p>
      <w:pPr>
        <w:pStyle w:val="MainText"/>
        <w:spacing w:before="120" w:after="0"/>
        <w:rPr>
          <w:lang w:val="el" w:eastAsia="el"/>
        </w:rPr>
      </w:pPr>
      <w:r>
        <w:rPr>
          <w:b/>
          <w:bCs/>
          <w:lang w:val="el" w:eastAsia="el"/>
        </w:rPr>
        <w:t>2.</w:t>
      </w:r>
      <w:r>
        <w:rPr>
          <w:lang w:val="el" w:eastAsia="el"/>
        </w:rPr>
        <w:t xml:space="preserve"> Το Παρατηρητήριο συγκροτείται με Απόφαση του Υπουργού Εσωτερικών και αποτελείται από έναν Σύμβουλο του Ελεγκτικού Συνεδρίου ως Πρόεδρο, ο οποίος ορίζεται σύμφωνα με τις διατάξεις του Κώδικα Δικαστικών Λειτουργών, το Γενικό Διευθυντή Οικονομικών Υπηρεσιών του Υπουργείου Εσωτερικών, τον αρμόδιο Διευθυντή της Γενικής Διεύθυνσης Οικονομικών Υπηρεσιών του Υπουργείου Εσωτερικών, έναν εκπρόσωπο της Κεντρικής Ένωσης Δήμων Ελλάδας ο οποίος ορίζεται με απόφαση του Δ.Σ. της Κεντρικής Ένωσης Δήμων Ελλάδας, προκειμένου για δήμους, ή έναν εκπρόσωπο της Ένωσης Περιφερειών Ελλάδας, προκειμένου για περιφέρειες, και τον Γενικό Διευθυντή Θησαυροφυλακίου του Προϋπολογισμού του Γενικού Λογιστηρίου του Κράτους, η σύμφωνη γνώμη του οποίου απαιτείται για την έκδοση απόφασης από το Παρατηρητήριο. Στο Παρατηρητήριο δύνανται, με την ίδια Απόφαση, να ορίζονται μέχρι και δύο εμπειρογνώμονες εγνωσμένου κύρους χωρίς δικαίωμα ψήφου.</w:t>
      </w:r>
    </w:p>
    <w:p>
      <w:pPr>
        <w:pStyle w:val="MainText"/>
        <w:spacing w:before="120" w:after="0"/>
        <w:rPr>
          <w:lang w:val="el" w:eastAsia="el"/>
        </w:rPr>
      </w:pPr>
      <w:r>
        <w:rPr>
          <w:b/>
          <w:bCs/>
          <w:lang w:val="el" w:eastAsia="el"/>
        </w:rPr>
        <w:t>3.</w:t>
      </w:r>
      <w:r>
        <w:rPr>
          <w:lang w:val="el" w:eastAsia="el"/>
        </w:rPr>
        <w:t xml:space="preserve"> Το Παρατηρητήριο υποστηρίζεται διοικητικά από τη Γενική Διεύθυνση Οικονομικών Υπηρεσιών του Υπουργείου Εσωτερικών, στην οποία δύναται να αποσπάται ή να μετατάσσεται εξειδικευμένο προσωπικό πανεπιστημιακής εκπαίδευσης από το δημόσιο, τους ΟΤΑ, νομικά πρόσωπα δημοσίου δικαίου και φορείς του ευρύτερου δημόσιου τομέα, με κοινή απόφαση του Υπουργού Εσωτερικών και του κατά περίπτωση αρμόδιου Υπουργού, κατά παρέκκλιση κάθε άλλης γενικής ή ειδικής διάταξης.</w:t>
      </w:r>
    </w:p>
    <w:p>
      <w:pPr>
        <w:pStyle w:val="MainText"/>
        <w:spacing w:before="120" w:after="0"/>
        <w:rPr>
          <w:lang w:val="el" w:eastAsia="el"/>
        </w:rPr>
      </w:pPr>
      <w:r>
        <w:rPr>
          <w:b/>
          <w:bCs/>
          <w:lang w:val="el" w:eastAsia="el"/>
        </w:rPr>
        <w:t>4.</w:t>
      </w:r>
      <w:r>
        <w:rPr>
          <w:lang w:val="el" w:eastAsia="el"/>
        </w:rPr>
        <w:t xml:space="preserve"> Αρμοδιότητα του Παρατηρητηρίου είναι ο έλεγχος της ορθής εκτέλεσης του προϋπολογισμού και της εν γένει πορείας των οικονομικών των ΟΤΑ, καθώς και των νομικών τους προσώπων, όπως αυτές αποτυπώνονται στον προϋπολογισμό τους, καθώς και στο ετήσιο πρόγραμμα δράσης και στο πενταετές επιχειρησιακό πρόγραμμά του κάθε Δήμου και Περιφέρειας που προβλέπονται στα άρθρα 266 και 268 του Ν. 3852/2010 .</w:t>
      </w:r>
    </w:p>
    <w:p>
      <w:pPr>
        <w:pStyle w:val="MainText"/>
        <w:spacing w:before="120" w:after="0"/>
        <w:rPr>
          <w:lang w:val="el" w:eastAsia="el"/>
        </w:rPr>
      </w:pPr>
      <w:r>
        <w:rPr>
          <w:b/>
          <w:bCs/>
          <w:lang w:val="el" w:eastAsia="el"/>
        </w:rPr>
        <w:t>5.</w:t>
      </w:r>
      <w:r>
        <w:rPr>
          <w:lang w:val="el" w:eastAsia="el"/>
        </w:rPr>
        <w:t xml:space="preserve"> Η αρμόδια για την εποπτεία του ΟΤΑ αρχή αποστέλλει στο Παρατηρητήριο σε ηλεκτρονική μορφή τον εγκεκριμένο προϋπολογισμό του και το ετήσιο πρόγραμμα δράσης του, τα οποία, μαζί με το πενταετές επιχειρησιακό του πρόγραμμα, αναρτώνται στην ιστο-σελίδα του Υπουργείου Εσωτερικών.</w:t>
      </w:r>
    </w:p>
    <w:p>
      <w:pPr>
        <w:spacing w:before="240" w:after="240"/>
        <w:rPr>
          <w:lang w:val="el" w:eastAsia="el"/>
        </w:rPr>
      </w:pPr>
      <w:r>
        <w:rPr>
          <w:lang w:val="el" w:eastAsia="el"/>
        </w:rPr>
        <w:t>Ο προϋπολογισμός πρέπει να περιλαμβάνει υποχρεωτικά μηνιαίους και τριμηνιαίους στόχους, τόσο ως προς τα έσοδα όσο και ως προς τις δαπάνες. Το Παρατηρητήριο αξιολογεί τις προβλέψεις εσόδων που παρουσιάζουν οι Ο.Τ.Α. και κάνει προτάσεις περί μείωσης των προβλεπόμενων εσόδων, όπου αυτό κρίνεται αναγκαίο.</w:t>
      </w:r>
    </w:p>
    <w:p>
      <w:pPr>
        <w:spacing w:before="240" w:after="240"/>
        <w:rPr>
          <w:lang w:val="el" w:eastAsia="el"/>
        </w:rPr>
      </w:pPr>
      <w:r>
        <w:rPr>
          <w:lang w:val="el" w:eastAsia="el"/>
        </w:rPr>
        <w:t>Το Παρατηρητήριο με βάση μηναία στοιχεία εκτέλεσης του προϋπολογισμού, που παρακολουθεί η Γενική Διεύθυνση Οικονομικών Υπηρεσιών, με τα εργαλεία των Τεχνολογιών Πληροφορικής και Επικοινωνιών που έχει στη διάθεσή της, καθώς και με πρόσθετα στοιχεία που παρέχει ο ΟΤΑ, εφόσον του ζητηθεί, αξιολογεί και ελέγχει την πορεία της εκτέλεσης του προϋπολογισμού. Σε περίπτωση που διαπιστώσει σοβαρή απόκλιση από τα έσοδα ή τις δαπάνες, επισημαίνει στον ΟΤΑ και στην αρμόδια για την εποπτεία του Αρχή στοιχεία από τα οποία προκύπτει η σοβαρή απόκλιση από τους στόχους, παρέχοντας ταυτόχρονα οδηγίες και εισηγούμενο μεθόδους προς αποφυγή δημιουργίας ελλείμματος.</w:t>
      </w:r>
    </w:p>
    <w:p>
      <w:pPr>
        <w:spacing w:before="240" w:after="240"/>
        <w:rPr>
          <w:lang w:val="el" w:eastAsia="el"/>
        </w:rPr>
      </w:pPr>
      <w:r>
        <w:rPr>
          <w:lang w:val="el" w:eastAsia="el"/>
        </w:rPr>
        <w:t>Ο ΟΤΑ υποχρεούται να λάβει υπόψη του τις επισημάνσεις του Παρατηρητηρίου και τα αποτελέσματα της εφαρμογής τους λαμβάνονται υπόψη κατά τον τριμηνι</w:t>
      </w:r>
      <w:r>
        <w:rPr>
          <w:lang w:val="el" w:eastAsia="el"/>
        </w:rPr>
        <w:softHyphen/>
        <w:t>αίο έλεγχο του προϋπολογισμού του.</w:t>
      </w:r>
    </w:p>
    <w:p>
      <w:pPr>
        <w:spacing w:before="240" w:after="240"/>
        <w:rPr>
          <w:lang w:val="el" w:eastAsia="el"/>
        </w:rPr>
      </w:pPr>
      <w:r>
        <w:rPr>
          <w:lang w:val="el" w:eastAsia="el"/>
        </w:rPr>
        <w:t>Σε αυτό το πλαίσιο, ο ΟΤΑ δύναται να λάβει τα μέτρα που αναφέρονται στις περιπτώσεις της παραγράφου 6 του παρόντος, ενημερώνοντας το Παρατηρητήριο, και να ζητήσει τη συνδρομή του Υπουργείου Εσωτερικών και κάθε άλλης αρμόδιας αρχής για τη διασφάλιση της άμεσης εφαρμογής των μέτρων αυτών. Όλες οι δημόσιες αρχές και υπηρεσίες υποχρεούνται να παρέχουν άμεσα κάθε συνδρομή που τους ζητείται και να προβαίνουν στις αναγκαίες ενέργειες και διοικητικές πράξεις.</w:t>
      </w:r>
    </w:p>
    <w:p>
      <w:pPr>
        <w:pStyle w:val="MainText"/>
        <w:spacing w:before="120" w:after="0"/>
        <w:rPr>
          <w:lang w:val="el" w:eastAsia="el"/>
        </w:rPr>
      </w:pPr>
      <w:r>
        <w:rPr>
          <w:b/>
          <w:bCs/>
          <w:lang w:val="el" w:eastAsia="el"/>
        </w:rPr>
        <w:t>6.</w:t>
      </w:r>
      <w:r>
        <w:rPr>
          <w:lang w:val="el" w:eastAsia="el"/>
        </w:rPr>
        <w:t xml:space="preserve"> Εφόσον η εκτέλεση του προϋπολογισμού του ΟΤΑ εξακολουθεί να παρουσιάζει σημαντική απόκλιση σε σχέση με τους τιθέμενους στόχους και διαπιστώνεται η μη λήψη υπόψη των επισημάνσεων του Παρατηρητηρίου, μετά την πάροδο 6 μηνών, με απόφαση του Υπουργού Εσωτερικών, που εκδίδεται ύστερα από αιτιολογημένη εισήγηση του Παρατηρητηρίου, υπάγεται υποχρεωτικά σε Πρόγραμμα Εξυγίανσης. Ο τρόπος υλοποίησης του Προγράμματος καθορίζεται από το Παρατηρητήριο, ενώ η ένταξη στο ανωτέρω Πρόγραμμα συνεπάγεται την υποχρέωση εφαρμογής, κατά περίπτωση μέρους ή του συνόλου, των κάτωθι παρεμβάσεων:</w:t>
      </w:r>
    </w:p>
    <w:p>
      <w:pPr>
        <w:pStyle w:val="StructureList1"/>
        <w:spacing w:before="120" w:after="0"/>
        <w:rPr>
          <w:lang w:val="el" w:eastAsia="el"/>
        </w:rPr>
      </w:pPr>
      <w:r>
        <w:rPr>
          <w:lang w:val="el" w:eastAsia="el"/>
        </w:rPr>
        <w:t>α)</w:t>
      </w:r>
      <w:r>
        <w:rPr>
          <w:lang w:val="en" w:eastAsia="en"/>
        </w:rPr>
        <w:tab/>
      </w:r>
      <w:r>
        <w:rPr>
          <w:lang w:val="el" w:eastAsia="el"/>
        </w:rPr>
        <w:t>υποχρέωση λήψης κάθε μέτρου και πράξης που προβλέπεται από τη νομοθεσία προς διασφάλιση της είσπραξης των απαιτήσεων του ΟΤΑ και την αντιμετώ</w:t>
      </w:r>
      <w:r>
        <w:rPr>
          <w:lang w:val="el" w:eastAsia="el"/>
        </w:rPr>
        <w:softHyphen/>
        <w:t>πιση της φοροδιαφυγής,</w:t>
      </w:r>
    </w:p>
    <w:p>
      <w:pPr>
        <w:pStyle w:val="StructureList1"/>
        <w:spacing w:before="120" w:after="0"/>
        <w:rPr>
          <w:lang w:val="el" w:eastAsia="el"/>
        </w:rPr>
      </w:pPr>
      <w:r>
        <w:rPr>
          <w:lang w:val="el" w:eastAsia="el"/>
        </w:rPr>
        <w:t>β)</w:t>
      </w:r>
      <w:r>
        <w:rPr>
          <w:lang w:val="en" w:eastAsia="en"/>
        </w:rPr>
        <w:tab/>
      </w:r>
      <w:r>
        <w:rPr>
          <w:lang w:val="el" w:eastAsia="el"/>
        </w:rPr>
        <w:t>περιορισμό των προσλήψεων,</w:t>
      </w:r>
    </w:p>
    <w:p>
      <w:pPr>
        <w:pStyle w:val="StructureList1"/>
        <w:spacing w:before="120" w:after="0"/>
        <w:rPr>
          <w:lang w:val="el" w:eastAsia="el"/>
        </w:rPr>
      </w:pPr>
      <w:r>
        <w:rPr>
          <w:lang w:val="el" w:eastAsia="el"/>
        </w:rPr>
        <w:t>γ)</w:t>
      </w:r>
      <w:r>
        <w:rPr>
          <w:lang w:val="en" w:eastAsia="en"/>
        </w:rPr>
        <w:tab/>
      </w:r>
      <w:r>
        <w:rPr>
          <w:lang w:val="el" w:eastAsia="el"/>
        </w:rPr>
        <w:t>επιβολή υποχρεωτικών μετατάξεων προσωπικού,</w:t>
      </w:r>
    </w:p>
    <w:p>
      <w:pPr>
        <w:pStyle w:val="StructureList1"/>
        <w:spacing w:before="120" w:after="0"/>
        <w:rPr>
          <w:lang w:val="el" w:eastAsia="el"/>
        </w:rPr>
      </w:pPr>
      <w:r>
        <w:rPr>
          <w:lang w:val="el" w:eastAsia="el"/>
        </w:rPr>
        <w:t>δ)</w:t>
      </w:r>
      <w:r>
        <w:rPr>
          <w:lang w:val="en" w:eastAsia="en"/>
        </w:rPr>
        <w:tab/>
      </w:r>
      <w:r>
        <w:rPr>
          <w:lang w:val="el" w:eastAsia="el"/>
        </w:rPr>
        <w:t>πρόσβαση στο Λογαριασμό Εξυγίανσης και Αλληλεγγύης της Αυτοδιοίκησης του άρθρου 263, οι πόροι του οποίου διατίθενται αποκλειστικά για τη χρηματο</w:t>
      </w:r>
      <w:r>
        <w:rPr>
          <w:lang w:val="el" w:eastAsia="el"/>
        </w:rPr>
        <w:softHyphen/>
        <w:t>δότηση του προγράμματος εξυγίανσης,</w:t>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p>
    <w:p>
      <w:pPr>
        <w:pStyle w:val="MainText"/>
        <w:spacing w:before="120" w:after="0"/>
        <w:rPr>
          <w:lang w:val="el" w:eastAsia="el"/>
        </w:rPr>
      </w:pPr>
      <w:r>
        <w:rPr>
          <w:b/>
          <w:bCs/>
          <w:lang w:val="el" w:eastAsia="el"/>
        </w:rPr>
        <w:t>7.</w:t>
      </w:r>
      <w:r>
        <w:rPr>
          <w:lang w:val="el" w:eastAsia="el"/>
        </w:rPr>
        <w:t xml:space="preserve"> Κατά την άσκηση των καθηκόντων τους το Παρατηρητήριο και η Γενική Διεύθυνση Οικονομικών Υπηρεσιών έχουν πρόσβαση σε κάθε στοιχείο απαραίτητο για την άσκηση των αρμοδιοτήτων τους και για το σκοπό αυτό όλες οι δημόσιες αρχές και υπηρεσίες υποχρεούνται να διασφαλίζουν την ακώλυτη πρόσβασή τους σε αρχεία και βάσεις δεδομένων. Για τον ίδιο σκοπό, οι δημόσιες αρχές και υπηρεσίες έχουν υποχρέωση να παρέχουν κάθε αναγκαία συνδρομή και παροχή στοιχείων στους ΟΤΑ.</w:t>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αφότου έληξε έως την 31.12.2012.</w:t>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w:t>
      </w:r>
      <w:r>
        <w:rPr>
          <w:lang w:val="el" w:eastAsia="el"/>
        </w:rPr>
        <w:softHyphen/>
        <w:t>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του Ν. 4024/2011 .</w:t>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Η προθεσμία του προηγούμενου εδαφίου αρχίζει από την ανάρτηση της ανακοίνωσης στον πίνακα ανακοινώσεων κάθε φορέα, για την οποία συντάσσεται σχετικό πρακτικό από υπάλληλο της αρμόδιας μονάδας προσωπικού.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w:t>
      </w:r>
    </w:p>
    <w:p>
      <w:pPr>
        <w:spacing w:before="240" w:after="240"/>
        <w:rPr>
          <w:lang w:val="el" w:eastAsia="el"/>
        </w:rPr>
      </w:pPr>
      <w:r>
        <w:rPr>
          <w:lang w:val="el" w:eastAsia="el"/>
        </w:rPr>
        <w:t>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ρυθμίσεις της παρούσας υποπαραγράφου δεν έχουν εφαρμογή οι διατάξεις της παρ. 5 του άρθρου 71 του Ν. 3528/2007 (Α΄ 26΄), όπως ισχύουν, και της παρ. 1 του άρθρου 68 του Ν. 4002/2011</w:t>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ββ) ανέρχεται σε ποσοστό μικρότερο του 25% του συνολικού αριθμού των υπαλλήλων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συνολικά το προσωπικό που καταλαμβάνεται από το Π.Δ. 63/2005 και εξειδικεύεται ανά υπηρεσία με απόφαση του Πρωθυπουργού.</w:t>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lang w:val="el" w:eastAsia="el"/>
        </w:rPr>
        <w:t>Η.2. ΕΚΜΙΣΘΩΣΗ ΕΠΙΒΑΤΗΓΩΝ ΙΔΙΩΤΙΚΗΣ ΧΡΗΣΗΣ ΑΥΤΟΚΙΝΗΤΩΝ, ΜΟΤΟΣΙΚΛΕΤΩΝ ΚΑΙ ΤΕΤΡΑΚΥΚΛΩΝ ΟΧΗΜΑΤΩΝ ΜΕ ΟΔΗΓΟ</w:t>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καθώς και άλλες σχετικές λεπτομέρειες για την εφαρμογή της περίπτωσης αυτής.</w:t>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Άδεια ιδιωτικού σχολείου Πρωτοβάθμιας και Δευτεροβάθμιας εκπαίδευσης, Κολλεγίου και Ιδιωτικού Ινστιτούτου Επαγγελματικής Κατάρτισης (Ι.Ι.Ε.Κ.), χορηγεί</w:t>
      </w:r>
      <w:r>
        <w:rPr>
          <w:lang w:val="el" w:eastAsia="el"/>
        </w:rPr>
        <w:softHyphen/>
        <w:t>ται σε φυσικά πρόσωπα, νομικά πρόσωπα και ενώσεις προσώπων, με απόφαση του Υπουργού Παιδείας και Θρησκευμάτων, Πολιτισμού και Αθλητισμού,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 η οποία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Το πρώτο εδάφιο του στοιχείου 1 της παραγράφου 6 του άρθρου 10 του Ν. 3879/2010 (Α΄ 163), αντικαθίσταται ως εξής:</w:t>
      </w:r>
    </w:p>
    <w:p>
      <w:pPr>
        <w:spacing w:before="240" w:after="240"/>
        <w:rPr>
          <w:lang w:val="el" w:eastAsia="el"/>
        </w:rPr>
      </w:pPr>
      <w:r>
        <w:rPr>
          <w:lang w:val="el" w:eastAsia="el"/>
        </w:rPr>
        <w:t>«Φυσικά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pStyle w:val="StructureList1"/>
        <w:spacing w:before="120" w:after="0"/>
        <w:rPr>
          <w:lang w:val="el" w:eastAsia="el"/>
        </w:rPr>
      </w:pPr>
      <w:r>
        <w:rPr>
          <w:lang w:val="el" w:eastAsia="el"/>
        </w:rPr>
        <w:t>γ)</w:t>
      </w:r>
      <w:r>
        <w:rPr>
          <w:lang w:val="en" w:eastAsia="en"/>
        </w:rPr>
        <w:tab/>
      </w:r>
      <w:r>
        <w:rPr>
          <w:lang w:val="el" w:eastAsia="el"/>
        </w:rPr>
        <w:t>Τα Κέντρα Δια Βίου Μάθησης διακρίνονται σε Κέντρα Δια Βίου Μάθησης Επιπέδου Ένα και Κέντρα Δια Βίου Μάθησης Επιπέδου Δύο, του επιπέδου εξαρτώμενου από την κτηριολογική υποδομή.</w:t>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μηνών από την ημερομηνία υποβολής της αίτησης και η λειτουργία των μονάδων εκπαίδευσης και κατάρτισης αρχίζει το επόμενο σχολικό έτος.</w:t>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(α) έχει συμπληρώσει το 18ο έτος της ηλικίας του, (β) έχει μόνιμη εγκατάσταση σε κράτος - μέλος της Ευρωπαϊκής Ένωσης, (γ) δεν έχει την ιδιότητα του δημοσίου υπαλλήλου, υπαλλήλου Ν.Π.Δ.Δ. και Ο.Τ.Α. και κληρικού, (δ) είναι ασφαλιστικά και φορολογικά ενήμερο, (ε)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p>
    <w:p>
      <w:pPr>
        <w:spacing w:before="240" w:after="240"/>
        <w:rPr>
          <w:lang w:val="el" w:eastAsia="el"/>
        </w:rPr>
      </w:pPr>
      <w:r>
        <w:rPr>
          <w:lang w:val="el" w:eastAsia="el"/>
        </w:rPr>
        <w:t>(ζ) δεν έχει απολυθεί από θέση δημόσιου υπαλλήλου ή ιδιωτικού εκπαιδευτικού ή διδάσκοντος στα φροντιστήρια ή κέντρα ξένων γλωσσών, για λόγους πειθαρχικούς ή για ανεπάρκεια στην εκτέλεση των καθηκόντων του,</w:t>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Ν.Π.Δ.Δ. και Ο.Τ.Α. και κληρικού,</w:t>
      </w:r>
    </w:p>
    <w:p>
      <w:pPr>
        <w:spacing w:before="240" w:after="240"/>
        <w:rPr>
          <w:lang w:val="el" w:eastAsia="el"/>
        </w:rPr>
      </w:pPr>
      <w:r>
        <w:rPr>
          <w:lang w:val="el" w:eastAsia="el"/>
        </w:rPr>
        <w:t>(δ) είναι ασφαλιστικά και φορολογικά ενήμερο,</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δ΄, ε΄, στ΄, ζ΄ και η΄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Στον αύλειο χώρο συνυπολογίζονται τα υπόστεγα και οι ανοιχτοί διάδρομοι, αλλά όχι τα δώματα,</w:t>
      </w:r>
    </w:p>
    <w:p>
      <w:pPr>
        <w:pStyle w:val="StructureList1"/>
        <w:spacing w:before="120" w:after="0"/>
        <w:rPr>
          <w:lang w:val="el" w:eastAsia="el"/>
        </w:rPr>
      </w:pPr>
      <w:r>
        <w:rPr>
          <w:lang w:val="el" w:eastAsia="el"/>
        </w:rPr>
        <w:t>ε)</w:t>
      </w:r>
      <w:r>
        <w:rPr>
          <w:lang w:val="en" w:eastAsia="en"/>
        </w:rPr>
        <w:tab/>
      </w:r>
      <w:r>
        <w:rPr>
          <w:lang w:val="el" w:eastAsia="el"/>
        </w:rPr>
        <w:t>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δ΄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w:t>
      </w:r>
    </w:p>
    <w:p>
      <w:pPr>
        <w:spacing w:before="240" w:after="240"/>
        <w:rPr>
          <w:lang w:val="el" w:eastAsia="el"/>
        </w:rPr>
      </w:pPr>
      <w:r>
        <w:rPr>
          <w:lang w:val="el" w:eastAsia="el"/>
        </w:rPr>
        <w:t>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p>
    <w:p>
      <w:pPr>
        <w:pStyle w:val="MainText"/>
        <w:spacing w:before="120" w:after="0"/>
        <w:rPr>
          <w:lang w:val="el" w:eastAsia="el"/>
        </w:rPr>
      </w:pPr>
      <w:r>
        <w:rPr>
          <w:b/>
          <w:bCs/>
          <w:lang w:val="el" w:eastAsia="el"/>
        </w:rPr>
        <w:t>9.</w:t>
      </w:r>
      <w:r>
        <w:rPr>
          <w:lang w:val="el" w:eastAsia="el"/>
        </w:rPr>
        <w:t xml:space="preserve"> Κατά παρέκκλιση του στοιχείου α΄ της προηγούμενης περίπτωσης 8, αυτοτελή κτίρια που διαθέτουν ισχύουσα οικοδομική άδεια για άλλη χρήση, δεν χρησιμοποιούνται ως αίθουσες διδασκαλίας ή εργαστήρια.</w:t>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τρία (3) τετραγωνικά μέτρα στο συνολικό εμβαδόν του φορέα και τον αριθμό των εβδομήντα πέντε (75) εκπαιδευόμενων,</w:t>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τροποποιείται μετά από αίτηση, σύμφωνα με τη διαδικασία που απαιτείται για τη χορήγηση αυτής.</w:t>
      </w:r>
    </w:p>
    <w:p>
      <w:pPr>
        <w:spacing w:before="240" w:after="240"/>
        <w:rPr>
          <w:lang w:val="el" w:eastAsia="el"/>
        </w:rPr>
      </w:pPr>
      <w:r>
        <w:rPr>
          <w:lang w:val="el" w:eastAsia="el"/>
        </w:rPr>
        <w:t>Αιτήσεις για τροποποίηση της άδειας υποβάλλονται άπαξ ετησίως έως την 30ή Απριλίου εκάστου έτους για το επόμενο διδακτικό έτος.</w:t>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συνδρομή των προϋποθέσεων του ισχύοντος Οικοδομικού Κανονισμού. Εφόσον διαπιστωθούν κτιριολογικές διαφοροποιήσεις, ο Ε.Ο.Π.Π.Ε.Π. τις γνωστοποιεί στον ιδιοκτήτη, ο οποίος εντός τριάντα (30)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ετησίως με τη διαδικασία της αναγγελίας του δεύτερου και τρίτου εδαφίου της παραγράφου 1 του άρθρου 3 του Ν. 3919/2011 (Α΄ 32), με την προσκόμιση των κάτωθι:</w:t>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κτιριολογικών προδιαγραφών των παραγράφων 8, 9 και 10 του παρόντος. Εφόσον έχουν επέλθει μεταβολές στις προϋποθέσεις χορήγησης της άδειας με την αναγγελία κατατίθεται όλη η σχετική τεκμηρίωση.</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w:t>
      </w:r>
    </w:p>
    <w:p>
      <w:pPr>
        <w:spacing w:before="240" w:after="240"/>
        <w:rPr>
          <w:lang w:val="el" w:eastAsia="el"/>
        </w:rPr>
      </w:pPr>
      <w:r>
        <w:rPr>
          <w:lang w:val="el" w:eastAsia="el"/>
        </w:rPr>
        <w:t>β. Η αναγγελία υποβάλλεται έως την 31η Μαΐου εκάστου έτους.</w:t>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υποβάλλονται και τα προγράμματα σπουδών προς έγκριση. Η διαδικασία της εγκρίσεως των προγραμμάτων σπουδών καθορίζεται με απόφαση του Υπουργού Παιδείας και Θρησκευμάτων, Πολιτισμού και Αθλητισμού.</w:t>
      </w:r>
    </w:p>
    <w:p>
      <w:pPr>
        <w:pStyle w:val="MainText"/>
        <w:spacing w:before="120" w:after="0"/>
        <w:rPr>
          <w:lang w:val="el" w:eastAsia="el"/>
        </w:rPr>
      </w:pPr>
      <w:r>
        <w:rPr>
          <w:b/>
          <w:bCs/>
          <w:lang w:val="el" w:eastAsia="el"/>
        </w:rPr>
        <w:t>17.</w:t>
      </w:r>
      <w:r>
        <w:rPr>
          <w:lang w:val="el" w:eastAsia="el"/>
        </w:rPr>
        <w:t xml:space="preserve"> Αναπόσπαστο στοιχείο όλων των ανωτέρω αδειών αποτελεί και ο διακριτικός τίτλος.</w:t>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w:t>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w:t>
      </w:r>
      <w:r>
        <w:rPr>
          <w:lang w:val="el" w:eastAsia="el"/>
        </w:rPr>
        <w:t xml:space="preserve"> Στο φυσικό πρόσωπο, νομικό πρόσωπο, ένωση προσώπων ή Ν.Π.Δ.Δ. η άδεια των οποίων ανακαλείται ως διοικητική κύρωση, δεν χορηγείται εκ νέου άδεια για φορέα εκπαίδευσης των περιπτώσεων 1 και 2 της υποπαραγράφου Θ.1. της παρούσας παραγράφου ή άλλης μορφής για χρονικό διάστημα δέκα (10) ετών.</w:t>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δύναται να χρησιμοποιούνται σε χρόνους εκτός διδακτικού ωραρίου για την παροχή άλλων υπηρεσιών εκπαίδευσης και κατάρτισης.</w:t>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Η υπ΄ αριθμ.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Αυγούστου 2013.</w:t>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w:t>
      </w:r>
      <w:r>
        <w:rPr>
          <w:lang w:val="el" w:eastAsia="el"/>
        </w:rPr>
        <w:t xml:space="preserve"> Η αναγγελία ενάρξεως ασκήσεως του επαγγέλματος συνοδεύεται από παράβολο, το ποσό του οποίου καθορίζεται με κοινή υπουργική απόφαση των Υπουργών Παιδείας και Θρησκευμάτων, Πολιτισμού και Αθλητισμού και Οικονομικών.</w:t>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προστίθενται παράγραφοι 3 και 4 ως εξής:</w:t>
      </w:r>
    </w:p>
    <w:p>
      <w:pPr>
        <w:spacing w:before="240" w:after="240"/>
        <w:rPr>
          <w:lang w:val="el" w:eastAsia="el"/>
        </w:rPr>
      </w:pPr>
      <w:r>
        <w:rPr>
          <w:lang w:val="el" w:eastAsia="el"/>
        </w:rPr>
        <w:t>«3. Η αναγνώριση επαγγελματικής ισοδυναμίας τίτλου τυπικής ανώτατης εκπαίδευσης κράτους - μέλους της Ευρωπαϊκής Ένωσης με αυτόν που απονέμεται στο πλαίσιο του ημεδαπού εκπαιδευτικού συστήματος, σύμφωνα με την παράγραφο 3 του άρθρου 2 του παρόντος, παρέχει στο δικαιούχο τη δυνατότητα να αποκτήσει στην Ελλάδα πρόσβαση σε συγκεκριμένη οικονομική δραστηριότητα ως μισθωτός ή αυτοαπασχολούμενος με τις ίδιες προϋποθέσεις με τους κατόχους συγκρίσιμων τίτλων του ημεδαπού εκπαιδευτικού συστήματος, εκτός των περιπτώσεων που απαιτούνται αυξημένα ακαδημαϊκά προσόντα και ιδίως για θέσεις καθηγητών Α.Ε.Ι., ερευνητών και ειδικού επιστημονικού προσωπικού.</w:t>
      </w:r>
    </w:p>
    <w:p>
      <w:pPr>
        <w:spacing w:before="240" w:after="240"/>
        <w:rPr>
          <w:lang w:val="el" w:eastAsia="el"/>
        </w:rPr>
      </w:pPr>
      <w:r>
        <w:rPr>
          <w:lang w:val="el" w:eastAsia="el"/>
        </w:rPr>
        <w:t>4.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δικαιώματος ασκήσεως ορισμένου επαγγέλματος, σύμφωνα με την Οδηγία 2005/36/ΕΚ, γίνεται με ειδικώς αιτιολογημένη απόφαση του Συμβουλίου Αναγνωρίσεως Επαγγελματικών Προσόντων ή μιας των λοιπών αρμόδιων προς τούτο αρχών σύμφωνα με τις διατάξεις του άρθρου 54 του παρόντος.</w:t>
      </w:r>
    </w:p>
    <w:p>
      <w:pPr>
        <w:spacing w:before="240" w:after="240"/>
        <w:rPr>
          <w:lang w:val="el" w:eastAsia="el"/>
        </w:rPr>
      </w:pPr>
      <w:r>
        <w:rPr>
          <w:lang w:val="el" w:eastAsia="el"/>
        </w:rPr>
        <w:t>2. Η αίτηση αναγνώρισης επαγγελματικών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παραρτήματος VII του παρόντος διατάγματος σε επίσημη μετάφραση στην ελληνική γλώσσα και ορίζεται τυχόν αντίκλητος του αιτούντος, ο οποίος πρέπει να είναι κάτοικος Αθηνών. Η ίδια Υπηρεσία βεβαιώνει την παραλαβή του φακέλου εντός ενός μηνός από την παραλαβή και ενημερώνει τον αιτούντα για τυχόν ελλείποντα έγγραφα.»</w:t>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οριζόμενα στην παράγραφο 5 εφαρμόζονται αποκλειστικά στις περιπτώσεις της Οδηγίας 2005/36/ΕΚ.</w:t>
      </w:r>
    </w:p>
    <w:p>
      <w:pPr>
        <w:spacing w:before="240" w:after="240"/>
        <w:rPr>
          <w:lang w:val="el" w:eastAsia="el"/>
        </w:rPr>
      </w:pPr>
      <w:r>
        <w:rPr>
          <w:lang w:val="el" w:eastAsia="el"/>
        </w:rPr>
        <w:t>8.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spacing w:before="240" w:after="240"/>
        <w:rPr>
          <w:lang w:val="el" w:eastAsia="el"/>
        </w:rPr>
      </w:pPr>
      <w:r>
        <w:rPr>
          <w:lang w:val="el" w:eastAsia="el"/>
        </w:rPr>
        <w:t>9.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μέσα στην παράγραφο 6.»</w:t>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 οι οποίοι φέρουν την αποκλειστική ευθύνη, κατά τις διατάξεις του άρθρου 17, για την ποιότητα και ποσότητα των προϊόντων που διακινούν και διαθέτουν,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w:t>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με τη συμπλήρωση του 64ου έτους της ηλικίας.</w:t>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τις ανωτέρω διατάξεις, οι Πρόεδροι και οι Διοικητές των ανωτέρω οργανισμών κηρύσσονται αυτοδικαίως έκπτωτοι μετά παρέλευση ενός διμήνου από τις οριζόμενες για την εφαρμογή της διάταξης αυτής προθεσμίες.</w:t>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Τα πάσης φύσεως δικαιώματα, αμοιβές και αποζημιώσεις υπέρ Λιμενικών Ταμείων και ναυτικών πρακτόρων που επιβαρύνονται τα φορτία και πλοία κατά τις φορτοεκφορτώσεις στα λιμάνια καθορίζονται με κοινή υπουργική απόφαση των Υπουργών Εργασίας, Κοινωνικής Ασφάλισης και Πρόνοιας και Ναυτιλίας και Αιγαίου.</w:t>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Η διάταξη της περίπτωσης 8 της παρούσας υποπαραγράφου ΙΒ.2. εφαρμόζεται αναδρομικά από την 1η Ιανουαρίου 2012.</w:t>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Επί πλέον αυτού, καταβάλλεται ποσοστό 0,8 %ο υπέρ του Ενιαίου Ταμείου Ανεξάρτητα Απασχολούμενων (Τομέας Ασφάλισης Νομικών), ποσοστό 0,8 %ο υπέρ του οικείου Ταμείου Προνοίας Δικηγόρων και χαρτόσημο ποσοστού 2,4% επί του ως άνω ποσοστού (0,8 %ο)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 art_29" w:history="1">
        <w:r>
          <w:rPr>
            <w:rStyle w:val="Hyperlink"/>
            <w:color w:val="0000EE"/>
            <w:u w:color="0000EE"/>
            <w:lang w:val="el" w:eastAsia="el"/>
          </w:rPr>
          <w:t>Τροποποίηση 4109/2013 art_29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 art_26" w:history="1">
        <w:r>
          <w:rPr>
            <w:rStyle w:val="Hyperlink"/>
            <w:color w:val="0000EE"/>
            <w:u w:color="0000EE"/>
            <w:lang w:val="el" w:eastAsia="el"/>
          </w:rPr>
          <w:t>Τροποποίηση 4109/2013 art_26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1/23/4109" TargetMode="External" /><Relationship Id="rId2" Type="http://schemas.openxmlformats.org/officeDocument/2006/relationships/hyperlink" Target="http://data.aade.gr/eli/pri/law/2013/01/23/41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