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 xml:space="preserve">θ.(….) </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pStyle w:val="MainText"/>
        <w:spacing w:before="120" w:after="0"/>
        <w:rPr>
          <w:lang w:val="el" w:eastAsia="el"/>
        </w:rPr>
      </w:pPr>
      <w:r>
        <w:rPr>
          <w:b/>
          <w:bCs/>
          <w:lang w:val="el" w:eastAsia="el"/>
        </w:rPr>
        <w:t>13.</w:t>
      </w:r>
      <w:r>
        <w:rPr>
          <w:lang w:val="el" w:eastAsia="el"/>
        </w:rPr>
        <w:t xml:space="preserve"> Οι παράγραφοι 1 και 2 του άρθρου 29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 1.70</w:t>
      </w:r>
    </w:p>
    <w:p>
      <w:pPr>
        <w:spacing w:before="240" w:after="240"/>
        <w:rPr>
          <w:lang w:val="el" w:eastAsia="el"/>
        </w:rPr>
      </w:pPr>
      <w:r>
        <w:rPr>
          <w:lang w:val="el" w:eastAsia="el"/>
        </w:rPr>
        <w:t>β. Αντιπρόεδρος του Σ.τ.Ε., του Α.Π. και του Ε.Σ., Επίτροπος της Επικρατείας του Ε.Σ. και Επίτροπος της Επικρατείας των Τ.Δ.Δ.. 1.62</w:t>
      </w:r>
    </w:p>
    <w:p>
      <w:pPr>
        <w:spacing w:before="240" w:after="240"/>
        <w:rPr>
          <w:lang w:val="el" w:eastAsia="el"/>
        </w:rPr>
      </w:pPr>
      <w:r>
        <w:rPr>
          <w:lang w:val="el" w:eastAsia="el"/>
        </w:rPr>
        <w:t>γ. Σύμβουλος της Επικρατείας, Αρεοπαγίτης, Αντεισαγγελέας του Α.Π., Σύμβουλος και Αντεπίτροπος του Ε.Σ., Αντεπίτροπος Επικρατείας των Τ.Δ.Δ., Πρόεδρος και Εισαγγελέας Εφετών και Πρόεδρος Εφετών Διοικητικών Δικαστηρίων. 1.42</w:t>
      </w:r>
    </w:p>
    <w:p>
      <w:pPr>
        <w:spacing w:before="240" w:after="240"/>
        <w:rPr>
          <w:lang w:val="el" w:eastAsia="el"/>
        </w:rPr>
      </w:pPr>
      <w:r>
        <w:rPr>
          <w:lang w:val="el" w:eastAsia="el"/>
        </w:rPr>
        <w:t>δ. Πάρεδρος του Συμβουλίου της Επικρατείας, Εφέτης, Αντεισαγγελέας Εφετών, Πάρεδρος του Ε.Σ. και Εφέτης Διοικητικών Δικαστηρίων. 1.27</w:t>
      </w:r>
    </w:p>
    <w:p>
      <w:pPr>
        <w:spacing w:before="240" w:after="240"/>
        <w:rPr>
          <w:lang w:val="el" w:eastAsia="el"/>
        </w:rPr>
      </w:pPr>
      <w:r>
        <w:rPr>
          <w:lang w:val="el" w:eastAsia="el"/>
        </w:rPr>
        <w:t>ε. Πρόεδρος και Εισαγγελέας Πρωτοδικών, Πρόεδρος Πρωτοδικών Διοικητικών Δικαστηρίων και Ειρηνοδίκης Α΄ Τάξης. 1.13</w:t>
      </w:r>
    </w:p>
    <w:p>
      <w:pPr>
        <w:spacing w:before="240" w:after="240"/>
        <w:rPr>
          <w:lang w:val="el" w:eastAsia="el"/>
        </w:rPr>
      </w:pPr>
      <w:r>
        <w:rPr>
          <w:lang w:val="el" w:eastAsia="el"/>
        </w:rPr>
        <w:t>στ. Εισηγητής του Σ.τ.Ε. και του Ε.Σ., Πρωτοδίκης, Αντεισαγγελέας Πρωτοδικών, Πρωτοδίκης Διοικητικών Δικαστηρίων και Ειρηνοδίκης Β΄ Τάξης. 1,00</w:t>
      </w:r>
    </w:p>
    <w:p>
      <w:pPr>
        <w:spacing w:before="240" w:after="240"/>
        <w:rPr>
          <w:lang w:val="el" w:eastAsia="el"/>
        </w:rPr>
      </w:pPr>
      <w:r>
        <w:rPr>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 0.85</w:t>
      </w:r>
    </w:p>
    <w:p>
      <w:pPr>
        <w:spacing w:before="240" w:after="240"/>
        <w:rPr>
          <w:lang w:val="el" w:eastAsia="el"/>
        </w:rPr>
      </w:pPr>
      <w:r>
        <w:rPr>
          <w:lang w:val="el" w:eastAsia="el"/>
        </w:rPr>
        <w:t>η. Ειρηνοδίκης Δ΄ Τάξης 0.77 2. Για τη διαμόρφωση των νέων βασικών μισθών της προηγούμενης παραγράφου ο μηνιαίος βασικός μισθός του Πρωτοδίκη ορίζεται σε χίλια επτακόσια εβδομήντα οκτώ (1.778) ευρώ.».</w:t>
      </w:r>
    </w:p>
    <w:p>
      <w:pPr>
        <w:pStyle w:val="MainText"/>
        <w:spacing w:before="120" w:after="0"/>
        <w:rPr>
          <w:lang w:val="el" w:eastAsia="el"/>
        </w:rPr>
      </w:pPr>
      <w:r>
        <w:rPr>
          <w:b/>
          <w:bCs/>
          <w:lang w:val="el" w:eastAsia="el"/>
        </w:rPr>
        <w:t>14.</w:t>
      </w:r>
      <w:r>
        <w:rPr>
          <w:lang w:val="el" w:eastAsia="el"/>
        </w:rPr>
        <w:t xml:space="preserve"> Οι παράγραφοι 3, 5, και 6 του άρθρου 30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λειτουργήματός τους (δημιουργία και ενημέρωση βιβλιοθήκης, οργάνωση γραφείου), οριζόμενο κατά βαθμό ως εξής:</w:t>
      </w:r>
    </w:p>
    <w:p>
      <w:pPr>
        <w:spacing w:before="240" w:after="240"/>
        <w:rPr>
          <w:lang w:val="el" w:eastAsia="el"/>
        </w:rPr>
      </w:pPr>
      <w:r>
        <w:rPr>
          <w:lang w:val="el" w:eastAsia="el"/>
        </w:rPr>
        <w:t>α. Ειρηνοδίκες Γ΄ και Δ΄ Τάξης, Δόκιμος Εισηγητής του Σ.τ.Ε. και αντίστοιχοι, τριακόσια δέκα έξι ευρώ (316 €).</w:t>
      </w:r>
    </w:p>
    <w:p>
      <w:pPr>
        <w:spacing w:before="240" w:after="240"/>
        <w:rPr>
          <w:lang w:val="el" w:eastAsia="el"/>
        </w:rPr>
      </w:pPr>
      <w:r>
        <w:rPr>
          <w:lang w:val="el" w:eastAsia="el"/>
        </w:rPr>
        <w:t>β. Εισηγητής του Σ.τ.Ε. και αντίστοιχοι, τετρακόσια είκοσι ευρώ (420 €).</w:t>
      </w:r>
    </w:p>
    <w:p>
      <w:pPr>
        <w:spacing w:before="240" w:after="240"/>
        <w:rPr>
          <w:lang w:val="el" w:eastAsia="el"/>
        </w:rPr>
      </w:pPr>
      <w:r>
        <w:rPr>
          <w:lang w:val="el" w:eastAsia="el"/>
        </w:rPr>
        <w:t>γ. Πρόεδρος Πρωτοδικών και αντίστοιχοι, τετρακόσια πενήντα έξι ευρώ (456 €).</w:t>
      </w:r>
    </w:p>
    <w:p>
      <w:pPr>
        <w:spacing w:before="240" w:after="240"/>
        <w:rPr>
          <w:lang w:val="el" w:eastAsia="el"/>
        </w:rPr>
      </w:pPr>
      <w:r>
        <w:rPr>
          <w:lang w:val="el" w:eastAsia="el"/>
        </w:rPr>
        <w:t>δ. Πάρεδρος του Σ.τ.Ε. και αντίστοιχοι, τετρακόσια εξήντα ευρώ (460 €).</w:t>
      </w:r>
    </w:p>
    <w:p>
      <w:pPr>
        <w:spacing w:before="240" w:after="240"/>
        <w:rPr>
          <w:lang w:val="el" w:eastAsia="el"/>
        </w:rPr>
      </w:pPr>
      <w:r>
        <w:rPr>
          <w:lang w:val="el" w:eastAsia="el"/>
        </w:rPr>
        <w:t>ε. Πρόεδρος Εφετών, Σύμβουλος της Επικρατείας και αντίστοιχοι, τετρακόσια εβδομήντα ευρώ (470 €).</w:t>
      </w:r>
    </w:p>
    <w:p>
      <w:pPr>
        <w:spacing w:before="240" w:after="240"/>
        <w:rPr>
          <w:lang w:val="el" w:eastAsia="el"/>
        </w:rPr>
      </w:pPr>
      <w:r>
        <w:rPr>
          <w:lang w:val="el" w:eastAsia="el"/>
        </w:rPr>
        <w:t>στ. Αντιπρόεδρος και αντίστοιχοι, τετρακόσια ογδόντα πέντε ευρώ (485 €).</w:t>
      </w:r>
    </w:p>
    <w:p>
      <w:pPr>
        <w:spacing w:before="240" w:after="240"/>
        <w:rPr>
          <w:lang w:val="el" w:eastAsia="el"/>
        </w:rPr>
      </w:pPr>
      <w:r>
        <w:rPr>
          <w:lang w:val="el" w:eastAsia="el"/>
        </w:rPr>
        <w:t>ζ. Πρόεδρος και αντίστοιχοι, πεντακόσια ευρώ (500 €).»</w:t>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πεντακόσια εξήντα ευρώ (560 €).</w:t>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τετρακόσια εξήντα ευρώ (460 €).</w:t>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p>
    <w:p>
      <w:pPr>
        <w:spacing w:before="240" w:after="240"/>
        <w:rPr>
          <w:lang w:val="el" w:eastAsia="el"/>
        </w:rPr>
      </w:pPr>
      <w:r>
        <w:rPr>
          <w:lang w:val="el" w:eastAsia="el"/>
        </w:rPr>
        <w:t>Πρόεδρος Σ.τ.Ε. και αντίστοιχοι, διακόσια σαράντα δύο ευρώ (242 €).</w:t>
      </w:r>
    </w:p>
    <w:p>
      <w:pPr>
        <w:spacing w:before="240" w:after="240"/>
        <w:rPr>
          <w:lang w:val="el" w:eastAsia="el"/>
        </w:rPr>
      </w:pPr>
      <w:r>
        <w:rPr>
          <w:lang w:val="el" w:eastAsia="el"/>
        </w:rPr>
        <w:t>Αντιπρόεδρος Σ.τ.Ε. και αντίστοιχοι, εκατόν εξήντα ένα ευρώ (161 €).</w:t>
      </w:r>
    </w:p>
    <w:p>
      <w:pPr>
        <w:spacing w:before="240" w:after="240"/>
        <w:rPr>
          <w:lang w:val="el" w:eastAsia="el"/>
        </w:rPr>
      </w:pPr>
      <w:r>
        <w:rPr>
          <w:lang w:val="el" w:eastAsia="el"/>
        </w:rPr>
        <w:t>Σύμβουλος Επικρατείας και αντίστοιχοι, εκατόν είκοσι ένα ευρώ (121 €).</w:t>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p>
    <w:p>
      <w:pPr>
        <w:pStyle w:val="MainText"/>
        <w:spacing w:before="120" w:after="0"/>
        <w:rPr>
          <w:lang w:val="el" w:eastAsia="el"/>
        </w:rPr>
      </w:pPr>
      <w:r>
        <w:rPr>
          <w:b/>
          <w:bCs/>
          <w:lang w:val="el" w:eastAsia="el"/>
        </w:rPr>
        <w:t>15.</w:t>
      </w:r>
      <w:r>
        <w:rPr>
          <w:lang w:val="el" w:eastAsia="el"/>
        </w:rPr>
        <w:t xml:space="preserve"> α. Οι παράγραφοι 1 και 2 του άρθρου 32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των υπαλλήλων του κλάδου Εμπειρογνωμόνων, καθώς και του κλάδου Οικονομικών και Εμπορικών Υποθέσεων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α. Πρέσβης 1,79</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β.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1,67</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 xml:space="preserve">γ.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1,56 </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δ. Σύμβουλος Πρεσβείας Α΄ Τάξεως, Αναπληρωτής Νομικός Σύμβουλος, Εμπειρογνώμονας Α΄ Τάξεως και Σύμβουλος Οικονομικών και Εμπορικών Υποθέσεων Α΄ 1,44</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1,33</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στ. Γραμματέας Πρεσβείας Α΄ τάξεως, Εισηγητής της Ειδικής Νομικής Υπηρεσίας και Γραμματέας Οικονομικών και Εμπορικών Υποθέσεων Α΄ 1,25</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ζ. Γραμματέας Πρεσβείας Β΄ Τάξεως και Γραμματέας Οικονομικών και Εμπορικών Υποθέσεων Β΄ 1,17</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η. Γραμματέας Πρεσβείας Γ΄ Τάξεως και Γραμματέας Οικονομικών και Εμπορικών Υποθέσεων Γ΄ 1,09</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θ. Ακόλουθος Πρεσβείας και Ακόλουθος Οικονομικών και Εμπορικών Υποθέσεων 1,00.</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(1.061) ευρώ.»</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Οι παράγραφοι 3 , 5 και 6 του άρθρου 33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p>
    <w:p>
      <w:pPr>
        <w:spacing w:before="240" w:after="240"/>
        <w:rPr>
          <w:lang w:val="el" w:eastAsia="el"/>
        </w:rPr>
      </w:pPr>
      <w:r>
        <w:rPr>
          <w:lang w:val="el" w:eastAsia="el"/>
        </w:rPr>
        <w:t>α. Δόκιμος Δικαστικός Αντιπρόσωπος τριακόσια δέκα έξι ευρώ (316 €).</w:t>
      </w:r>
    </w:p>
    <w:p>
      <w:pPr>
        <w:spacing w:before="240" w:after="240"/>
        <w:rPr>
          <w:lang w:val="el" w:eastAsia="el"/>
        </w:rPr>
      </w:pPr>
      <w:r>
        <w:rPr>
          <w:lang w:val="el" w:eastAsia="el"/>
        </w:rPr>
        <w:t>β. Δικαστικός Αντιπρόσωπος τετρακόσια είκοσι ευρώ (420 €).</w:t>
      </w:r>
    </w:p>
    <w:p>
      <w:pPr>
        <w:spacing w:before="240" w:after="240"/>
        <w:rPr>
          <w:lang w:val="el" w:eastAsia="el"/>
        </w:rPr>
      </w:pPr>
      <w:r>
        <w:rPr>
          <w:lang w:val="el" w:eastAsia="el"/>
        </w:rPr>
        <w:t>γ. Δικαστικός Αντιπρόσωπος Α΄ Τάξης τετρακόσια πενήντα έξι ευρώ (456 €).</w:t>
      </w:r>
    </w:p>
    <w:p>
      <w:pPr>
        <w:spacing w:before="240" w:after="240"/>
        <w:rPr>
          <w:lang w:val="el" w:eastAsia="el"/>
        </w:rPr>
      </w:pPr>
      <w:r>
        <w:rPr>
          <w:lang w:val="el" w:eastAsia="el"/>
        </w:rPr>
        <w:t>δ. Πάρεδρος τετρακόσια εξήντα ευρώ (460 €).</w:t>
      </w:r>
    </w:p>
    <w:p>
      <w:pPr>
        <w:spacing w:before="240" w:after="240"/>
        <w:rPr>
          <w:lang w:val="el" w:eastAsia="el"/>
        </w:rPr>
      </w:pPr>
      <w:r>
        <w:rPr>
          <w:lang w:val="el" w:eastAsia="el"/>
        </w:rPr>
        <w:t>ε. Σύμβουλος τετρακόσια εβδομήντα ευρώ (470 €).</w:t>
      </w:r>
    </w:p>
    <w:p>
      <w:pPr>
        <w:spacing w:before="240" w:after="240"/>
        <w:rPr>
          <w:lang w:val="el" w:eastAsia="el"/>
        </w:rPr>
      </w:pPr>
      <w:r>
        <w:rPr>
          <w:lang w:val="el" w:eastAsia="el"/>
        </w:rPr>
        <w:t>στ. Αντιπρόεδρος τετρακόσια ογδόντα πέντε ευρώ (485 €).</w:t>
      </w:r>
    </w:p>
    <w:p>
      <w:pPr>
        <w:spacing w:before="240" w:after="240"/>
        <w:rPr>
          <w:lang w:val="el" w:eastAsia="el"/>
        </w:rPr>
      </w:pPr>
      <w:r>
        <w:rPr>
          <w:lang w:val="el" w:eastAsia="el"/>
        </w:rPr>
        <w:t>ζ. Πρόεδρος πεντακόσια ευρώ (500 €).»</w:t>
      </w:r>
    </w:p>
    <w:p>
      <w:pPr>
        <w:pStyle w:val="MainText"/>
        <w:spacing w:before="120" w:after="0"/>
        <w:rPr>
          <w:lang w:val="el" w:eastAsia="el"/>
        </w:rPr>
      </w:pPr>
      <w:r>
        <w:rPr>
          <w:b/>
          <w:bCs/>
          <w:lang w:val="el" w:eastAsia="el"/>
        </w:rPr>
        <w:t>5.</w:t>
      </w:r>
      <w:r>
        <w:rPr>
          <w:lang w:val="el" w:eastAsia="el"/>
        </w:rPr>
        <w:t xml:space="preserve">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p>
    <w:p>
      <w:pPr>
        <w:spacing w:before="240" w:after="240"/>
        <w:rPr>
          <w:lang w:val="el" w:eastAsia="el"/>
        </w:rPr>
      </w:pPr>
      <w:r>
        <w:rPr>
          <w:lang w:val="el" w:eastAsia="el"/>
        </w:rPr>
        <w:t>Δικαστικός Αντιπρόσωπος Α΄ Τάξης μέχρι Πρόεδρο πεντακόσια εξήντα ευρώ (560 €).</w:t>
      </w:r>
    </w:p>
    <w:p>
      <w:pPr>
        <w:spacing w:before="240" w:after="240"/>
        <w:rPr>
          <w:lang w:val="el" w:eastAsia="el"/>
        </w:rPr>
      </w:pPr>
      <w:r>
        <w:rPr>
          <w:lang w:val="el" w:eastAsia="el"/>
        </w:rPr>
        <w:t>Δόκιμος και Δικαστικός Αντιπρόσωπος τετρακόσια εξήντα ευρώ (460 €).</w:t>
      </w:r>
    </w:p>
    <w:p>
      <w:pPr>
        <w:pStyle w:val="MainText"/>
        <w:spacing w:before="120" w:after="0"/>
        <w:rPr>
          <w:lang w:val="el" w:eastAsia="el"/>
        </w:rPr>
      </w:pPr>
      <w:r>
        <w:rPr>
          <w:b/>
          <w:bCs/>
          <w:lang w:val="el" w:eastAsia="el"/>
        </w:rPr>
        <w:t>6.</w:t>
      </w:r>
      <w:r>
        <w:rPr>
          <w:lang w:val="el" w:eastAsia="el"/>
        </w:rPr>
        <w:t xml:space="preserve"> Αποζημίωση εξόδων παράστασης οριζόμενη κατά βαθμό ως εξής:</w:t>
      </w:r>
    </w:p>
    <w:p>
      <w:pPr>
        <w:spacing w:before="240" w:after="240"/>
        <w:rPr>
          <w:lang w:val="el" w:eastAsia="el"/>
        </w:rPr>
      </w:pPr>
      <w:r>
        <w:rPr>
          <w:lang w:val="el" w:eastAsia="el"/>
        </w:rPr>
        <w:t>Πρόεδρος διακόσια σαράντα δύο ευρώ (242 €), Αντιπρόεδρος εκατόν εξήντα ένα ευρώ (161 €), Σύμβουλος εκατόν είκοσι ένα ευρώ (121 €).»</w:t>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pStyle w:val="MainText"/>
        <w:spacing w:before="120" w:after="0"/>
        <w:rPr>
          <w:lang w:val="el" w:eastAsia="el"/>
        </w:rPr>
      </w:pPr>
      <w:r>
        <w:rPr>
          <w:b/>
          <w:bCs/>
          <w:lang w:val="el" w:eastAsia="el"/>
        </w:rPr>
        <w:t>31.</w:t>
      </w:r>
      <w:r>
        <w:rPr>
          <w:lang w:val="el" w:eastAsia="el"/>
        </w:rPr>
        <w:t xml:space="preserve"> α. Οι παράγραφοι 2 και 3 του άρθρου 50 του Ν. 3205/2003 αντικαθίστανται από 1.8.2012 ως εξής:</w:t>
      </w:r>
    </w:p>
    <w:p>
      <w:pPr>
        <w:spacing w:before="240" w:after="240"/>
        <w:rPr>
          <w:lang w:val="el" w:eastAsia="el"/>
        </w:rPr>
      </w:pPr>
      <w:r>
        <w:rPr>
          <w:lang w:val="el" w:eastAsia="el"/>
        </w:rPr>
        <w:t>«2. Οι συντελεστές προσδιορισμού των βασικών μισθών της παραγράφου 1 είναι οι εξής:</w:t>
      </w:r>
    </w:p>
    <w:p>
      <w:pPr>
        <w:spacing w:before="240" w:after="240"/>
        <w:rPr>
          <w:lang w:val="el" w:eastAsia="el"/>
        </w:rPr>
      </w:pPr>
      <w:r>
        <w:rPr>
          <w:lang w:val="el" w:eastAsia="el"/>
        </w:rPr>
        <w:t>Αρχηγός Γενικού Επιτελείου Εθνικής `Αμυνας (Α/Γ.Ε.ΕΘ.Α.) 2,14</w:t>
      </w:r>
    </w:p>
    <w:p>
      <w:pPr>
        <w:spacing w:before="240" w:after="240"/>
        <w:rPr>
          <w:lang w:val="el" w:eastAsia="el"/>
        </w:rPr>
      </w:pPr>
      <w:r>
        <w:rPr>
          <w:lang w:val="el" w:eastAsia="el"/>
        </w:rPr>
        <w:t>Αρχηγός Γενικού Επιτελείου Στρατού, Ναυτικού, Αεροπορίας (Α/Γ.Ε.Σ., Γ.Ε.Ν., Γ.Ε.Α.), Ελληνικής Αστυνομίας, Πυροσβεστικού και Λιμενικού Σώματος 1,94</w:t>
      </w:r>
    </w:p>
    <w:p>
      <w:pPr>
        <w:spacing w:before="240" w:after="240"/>
        <w:rPr>
          <w:lang w:val="el" w:eastAsia="el"/>
        </w:rPr>
      </w:pPr>
      <w:r>
        <w:rPr>
          <w:lang w:val="el" w:eastAsia="el"/>
        </w:rPr>
        <w:t>Γενικός Επιθεωρητής Στρατού, Διοικητής 1ης Στρατιάς, Αρχηγός Στόλου και Αρχηγός Τακτικής Αεροπορίας 1,81</w:t>
      </w:r>
    </w:p>
    <w:p>
      <w:pPr>
        <w:spacing w:before="240" w:after="240"/>
        <w:rPr>
          <w:lang w:val="el" w:eastAsia="el"/>
        </w:rPr>
      </w:pPr>
      <w:r>
        <w:rPr>
          <w:lang w:val="el" w:eastAsia="el"/>
        </w:rPr>
        <w:t>Αντιστράτηγος και αντίστοιχοι 1,69</w:t>
      </w:r>
    </w:p>
    <w:p>
      <w:pPr>
        <w:spacing w:before="240" w:after="240"/>
        <w:rPr>
          <w:lang w:val="el" w:eastAsia="el"/>
        </w:rPr>
      </w:pPr>
      <w:r>
        <w:rPr>
          <w:lang w:val="el" w:eastAsia="el"/>
        </w:rPr>
        <w:t>Υποστράτηγος και αντίστοιχοι 1,60</w:t>
      </w:r>
    </w:p>
    <w:p>
      <w:pPr>
        <w:spacing w:before="240" w:after="240"/>
        <w:rPr>
          <w:lang w:val="el" w:eastAsia="el"/>
        </w:rPr>
      </w:pPr>
      <w:r>
        <w:rPr>
          <w:lang w:val="el" w:eastAsia="el"/>
        </w:rPr>
        <w:t>Ταξίαρχος και αντίστοιχοι 1,50</w:t>
      </w:r>
    </w:p>
    <w:p>
      <w:pPr>
        <w:spacing w:before="240" w:after="240"/>
        <w:rPr>
          <w:lang w:val="el" w:eastAsia="el"/>
        </w:rPr>
      </w:pPr>
      <w:r>
        <w:rPr>
          <w:lang w:val="el" w:eastAsia="el"/>
        </w:rPr>
        <w:t>Συνταγματάρχης και αντίστοιχοι 1,31</w:t>
      </w:r>
    </w:p>
    <w:p>
      <w:pPr>
        <w:spacing w:before="240" w:after="240"/>
        <w:rPr>
          <w:lang w:val="el" w:eastAsia="el"/>
        </w:rPr>
      </w:pPr>
      <w:r>
        <w:rPr>
          <w:lang w:val="el" w:eastAsia="el"/>
        </w:rPr>
        <w:t>Αντισυνταγματάρχης και αντίστοιχοι 1,18</w:t>
      </w:r>
    </w:p>
    <w:p>
      <w:pPr>
        <w:spacing w:before="240" w:after="240"/>
        <w:rPr>
          <w:lang w:val="el" w:eastAsia="el"/>
        </w:rPr>
      </w:pPr>
      <w:r>
        <w:rPr>
          <w:lang w:val="el" w:eastAsia="el"/>
        </w:rPr>
        <w:t>Ταγματάρχης και αντίστοιχοι 1,11</w:t>
      </w:r>
    </w:p>
    <w:p>
      <w:pPr>
        <w:spacing w:before="240" w:after="240"/>
        <w:rPr>
          <w:lang w:val="el" w:eastAsia="el"/>
        </w:rPr>
      </w:pPr>
      <w:r>
        <w:rPr>
          <w:lang w:val="el" w:eastAsia="el"/>
        </w:rPr>
        <w:t>Λοχαγός και αντίστοιχοι 1,06</w:t>
      </w:r>
    </w:p>
    <w:p>
      <w:pPr>
        <w:spacing w:before="240" w:after="240"/>
        <w:rPr>
          <w:lang w:val="el" w:eastAsia="el"/>
        </w:rPr>
      </w:pPr>
      <w:r>
        <w:rPr>
          <w:lang w:val="el" w:eastAsia="el"/>
        </w:rPr>
        <w:t>Υπολοχαγός και αντίστοιχοι 1,04</w:t>
      </w:r>
    </w:p>
    <w:p>
      <w:pPr>
        <w:spacing w:before="240" w:after="240"/>
        <w:rPr>
          <w:lang w:val="el" w:eastAsia="el"/>
        </w:rPr>
      </w:pPr>
      <w:r>
        <w:rPr>
          <w:lang w:val="el" w:eastAsia="el"/>
        </w:rPr>
        <w:t>Ανθυπολοχαγός και αντίστοιχοι 1,00</w:t>
      </w:r>
    </w:p>
    <w:p>
      <w:pPr>
        <w:spacing w:before="240" w:after="240"/>
        <w:rPr>
          <w:lang w:val="el" w:eastAsia="el"/>
        </w:rPr>
      </w:pPr>
      <w:r>
        <w:rPr>
          <w:lang w:val="el" w:eastAsia="el"/>
        </w:rPr>
        <w:t>Ανθυπασπιστής και αντίστοιχοι 0,94</w:t>
      </w:r>
    </w:p>
    <w:p>
      <w:pPr>
        <w:spacing w:before="240" w:after="240"/>
        <w:rPr>
          <w:lang w:val="el" w:eastAsia="el"/>
        </w:rPr>
      </w:pPr>
      <w:r>
        <w:rPr>
          <w:lang w:val="el" w:eastAsia="el"/>
        </w:rPr>
        <w:t>Αρχιλοχίας και αντίστοιχοι 0,91</w:t>
      </w:r>
    </w:p>
    <w:p>
      <w:pPr>
        <w:spacing w:before="240" w:after="240"/>
        <w:rPr>
          <w:lang w:val="el" w:eastAsia="el"/>
        </w:rPr>
      </w:pPr>
      <w:r>
        <w:rPr>
          <w:lang w:val="el" w:eastAsia="el"/>
        </w:rPr>
        <w:t>Επιλοχίας και αντίστοιχοι 0,88</w:t>
      </w:r>
    </w:p>
    <w:p>
      <w:pPr>
        <w:spacing w:before="240" w:after="240"/>
        <w:rPr>
          <w:lang w:val="el" w:eastAsia="el"/>
        </w:rPr>
      </w:pPr>
      <w:r>
        <w:rPr>
          <w:lang w:val="el" w:eastAsia="el"/>
        </w:rPr>
        <w:t>Λοχίας και αντίστοιχοι 0,82</w:t>
      </w:r>
    </w:p>
    <w:p>
      <w:pPr>
        <w:spacing w:before="240" w:after="240"/>
        <w:rPr>
          <w:lang w:val="el" w:eastAsia="el"/>
        </w:rPr>
      </w:pPr>
      <w:r>
        <w:rPr>
          <w:lang w:val="el" w:eastAsia="el"/>
        </w:rPr>
        <w:t>Δεκανέας και αντίστοιχοι 0,57</w:t>
      </w:r>
    </w:p>
    <w:p>
      <w:pPr>
        <w:spacing w:before="240" w:after="240"/>
        <w:rPr>
          <w:lang w:val="el" w:eastAsia="el"/>
        </w:rPr>
      </w:pPr>
      <w:r>
        <w:rPr>
          <w:lang w:val="el" w:eastAsia="el"/>
        </w:rPr>
        <w:t>Μόνιμος Στρατιώτης και Αστυφύλακας που δεν έχει εκπληρώσει τις στρατιωτικές του υποχρεώσεις 0,32</w:t>
      </w:r>
    </w:p>
    <w:p>
      <w:pPr>
        <w:spacing w:before="240" w:after="240"/>
        <w:rPr>
          <w:lang w:val="el" w:eastAsia="el"/>
        </w:rPr>
      </w:pPr>
      <w:r>
        <w:rPr>
          <w:lang w:val="el" w:eastAsia="el"/>
        </w:rPr>
        <w:t>3. Για τη διαμόρφωση των βασικών μισθών ο μηνιαίος βασικός μισθός του Ανθυπολοχαγού και αντιστοίχων ορίζεται σε οκτακόσια εβδομήντα πέντε ευρώ (875 €).»</w:t>
      </w:r>
    </w:p>
    <w:p>
      <w:pPr>
        <w:spacing w:before="240" w:after="240"/>
        <w:rPr>
          <w:lang w:val="el" w:eastAsia="el"/>
        </w:rPr>
      </w:pPr>
      <w:r>
        <w:rPr>
          <w:lang w:val="el" w:eastAsia="el"/>
        </w:rPr>
        <w:t>β. Οι παράγραφοι 3 έως και 8α του άρθρου 51 του Ν. 3205/2003 αντικαθίστανται από 1.8.2012 ως εξής:</w:t>
      </w:r>
    </w:p>
    <w:p>
      <w:pPr>
        <w:spacing w:before="240" w:after="240"/>
        <w:rPr>
          <w:lang w:val="el" w:eastAsia="el"/>
        </w:rPr>
      </w:pPr>
      <w:r>
        <w:rPr>
          <w:lang w:val="el" w:eastAsia="el"/>
        </w:rPr>
        <w:t>«3. Εξομάλυνσης μισθολογικών διαφορών, ποσού εκατό ευρώ (100 €) για όλους τους στρατιωτικούς εν γένει.</w:t>
      </w:r>
    </w:p>
    <w:p>
      <w:pPr>
        <w:spacing w:before="240" w:after="240"/>
        <w:rPr>
          <w:lang w:val="el" w:eastAsia="el"/>
        </w:rPr>
      </w:pPr>
      <w:r>
        <w:rPr>
          <w:lang w:val="el" w:eastAsia="el"/>
        </w:rPr>
        <w:t>Για τους έγγαμους χωρίς τέκνα, που αναγνωρίζονται ως προστατευόμενα μέλη της οικογένειας για τον προσδιορισμό του φόρου εισοδήματος, το ανωτέρω ποσό ορίζεται σε εκατόν πενήντα ευρώ (150 €).</w:t>
      </w:r>
    </w:p>
    <w:p>
      <w:pPr>
        <w:spacing w:before="240" w:after="240"/>
        <w:rPr>
          <w:lang w:val="el" w:eastAsia="el"/>
        </w:rPr>
      </w:pPr>
      <w:r>
        <w:rPr>
          <w:lang w:val="el" w:eastAsia="el"/>
        </w:rPr>
        <w:t>Για έγγαμους ή διαζευγμένους ή σε διάσταση ή σε χηρεία ή άγαμους οι οποίοι έχουν τέκνα, που αναγνωρίζονται ως προστατευόμενα μέλη της οικογένειας για τον προσδιορισμό του φόρου εισοδήματος, το ποσό του επιδόματος αυτού ορίζεται σε διακόσια ευρώ (200).</w:t>
      </w:r>
    </w:p>
    <w:p>
      <w:pPr>
        <w:spacing w:before="240" w:after="240"/>
        <w:rPr>
          <w:lang w:val="el" w:eastAsia="el"/>
        </w:rPr>
      </w:pPr>
      <w:r>
        <w:rPr>
          <w:lang w:val="el" w:eastAsia="el"/>
        </w:rPr>
        <w:t>Σε περίπτωση συζύγων που αμείβονται και οι δύο με τις διατάξεις του παρόντος, τα προστατευόμενα μέλη οικογένειας (τέκνα) λαμβάνονται υπόψη μόνο για τον έναν εξ αυτών.</w:t>
      </w:r>
    </w:p>
    <w:p>
      <w:pPr>
        <w:spacing w:before="240" w:after="240"/>
        <w:rPr>
          <w:lang w:val="el" w:eastAsia="el"/>
        </w:rPr>
      </w:pPr>
      <w:r>
        <w:rPr>
          <w:lang w:val="el" w:eastAsia="el"/>
        </w:rPr>
        <w:t>Στη βάση υπολογισμού των μηνιαίων αποδοχών των μαθητών των παραγωγικών σχολών των Ενόπλων Δυνάμεων, καθώς και των Εφέδρων και των Δοκίμων Εφέδρων Αξιωματικών των Ενόπλων Δυνάμεων, το επίδομα εξομάλυνσης ορίζεται σε εκατό ευρώ (100).</w:t>
      </w:r>
    </w:p>
    <w:p>
      <w:pPr>
        <w:spacing w:before="240" w:after="240"/>
        <w:rPr>
          <w:lang w:val="el" w:eastAsia="el"/>
        </w:rPr>
      </w:pPr>
      <w:r>
        <w:rPr>
          <w:lang w:val="el" w:eastAsia="el"/>
        </w:rPr>
        <w:t>4. Ειδικής απασχόλησης για την Εθνική `Αμυνα, Δημόσια Τάξη και Ασφάλεια:</w:t>
      </w:r>
    </w:p>
    <w:p>
      <w:pPr>
        <w:spacing w:before="240" w:after="240"/>
        <w:rPr>
          <w:lang w:val="el" w:eastAsia="el"/>
        </w:rPr>
      </w:pPr>
      <w:r>
        <w:rPr>
          <w:lang w:val="el" w:eastAsia="el"/>
        </w:rPr>
        <w:t>α. Για τα στελέχη των Ενόπλων Δυνάμεων ορίζεται, κατά περίπτωση, ως εξής:</w:t>
      </w:r>
    </w:p>
    <w:p>
      <w:pPr>
        <w:spacing w:before="240" w:after="240"/>
        <w:rPr>
          <w:lang w:val="el" w:eastAsia="el"/>
        </w:rPr>
      </w:pPr>
      <w:r>
        <w:rPr>
          <w:lang w:val="el" w:eastAsia="el"/>
        </w:rPr>
        <w:t>i. Για ανώτατους αξιωματικούς σε διακόσια πενήντα ευρώ (250€) και για λοιπούς αξιωματικούς και ανθυπα</w:t>
      </w:r>
      <w:r>
        <w:rPr>
          <w:lang w:val="el" w:eastAsia="el"/>
        </w:rPr>
        <w:softHyphen/>
        <w:t>σπιστές σε εκατόν εβδομήντα ευρώ (170€).</w:t>
      </w:r>
    </w:p>
    <w:p>
      <w:pPr>
        <w:spacing w:before="240" w:after="240"/>
        <w:rPr>
          <w:lang w:val="el" w:eastAsia="el"/>
        </w:rPr>
      </w:pPr>
      <w:r>
        <w:rPr>
          <w:lang w:val="el" w:eastAsia="el"/>
        </w:rPr>
        <w:t>ii. Για υπαξιωματικούς και μόνιμους στρατιώτες σε εκατόν τριάντα ευρώ (130 €).</w:t>
      </w:r>
    </w:p>
    <w:p>
      <w:pPr>
        <w:spacing w:before="240" w:after="240"/>
        <w:rPr>
          <w:lang w:val="el" w:eastAsia="el"/>
        </w:rPr>
      </w:pPr>
      <w:r>
        <w:rPr>
          <w:lang w:val="el" w:eastAsia="el"/>
        </w:rPr>
        <w:t>β. Για το αστυνομικό προσωπικό της Ελληνικής Αστυνομίας, καθώς και για το προσωπικό του Πυροσβεστικού και Λιμενικού Σώματος που ορίζεται κατά περίπτωση ως εξής:</w:t>
      </w:r>
    </w:p>
    <w:p>
      <w:pPr>
        <w:spacing w:before="240" w:after="240"/>
        <w:rPr>
          <w:lang w:val="el" w:eastAsia="el"/>
        </w:rPr>
      </w:pPr>
      <w:r>
        <w:rPr>
          <w:lang w:val="el" w:eastAsia="el"/>
        </w:rPr>
        <w:t>i. Για ανώτατους αξιωματικούς σε διακόσια είκοσι πέντε ευρώ (225 €) και για λοιπούς αξιωματικούς και ανθυπαστυνόμους ή αντίστοιχους σε εκατόν πενήντα πέντε ευρώ (155 €).</w:t>
      </w:r>
    </w:p>
    <w:p>
      <w:pPr>
        <w:spacing w:before="240" w:after="240"/>
        <w:rPr>
          <w:lang w:val="el" w:eastAsia="el"/>
        </w:rPr>
      </w:pPr>
      <w:r>
        <w:rPr>
          <w:lang w:val="el" w:eastAsia="el"/>
        </w:rPr>
        <w:t>ii, Για υπαξιωματικούς και αστυφύλακες ή αντίστοιχους σε εκατόν δέκα πέντε ευρώ (115 €).</w:t>
      </w:r>
    </w:p>
    <w:p>
      <w:pPr>
        <w:spacing w:before="240" w:after="240"/>
        <w:rPr>
          <w:lang w:val="el" w:eastAsia="el"/>
        </w:rPr>
      </w:pPr>
      <w:r>
        <w:rPr>
          <w:lang w:val="el" w:eastAsia="el"/>
        </w:rPr>
        <w:t>Από τη χορήγηση του ανωτέρω επιδόματος εξαιρούνται οι τελούντες σε κατάσταση πολεμικής ή μόνιμης διαθεσιμότητας και οι έφεδροι και δόκιμοι έφεδροι αξιωματικοί και οπλίτες θητείας και βραχείας ανακατάταξης (μέχρι τριών ετών).</w:t>
      </w:r>
    </w:p>
    <w:p>
      <w:pPr>
        <w:spacing w:before="240" w:after="240"/>
        <w:rPr>
          <w:lang w:val="el" w:eastAsia="el"/>
        </w:rPr>
      </w:pPr>
      <w:r>
        <w:rPr>
          <w:lang w:val="el" w:eastAsia="el"/>
        </w:rPr>
        <w:t>5. Θέσης υψηλής ή αυξημένης ευθύνης, οριζόμενο κατά βαθμό ως εξής:</w:t>
      </w:r>
    </w:p>
    <w:p>
      <w:pPr>
        <w:spacing w:before="240" w:after="240"/>
        <w:rPr>
          <w:lang w:val="el" w:eastAsia="el"/>
        </w:rPr>
      </w:pPr>
      <w:r>
        <w:rPr>
          <w:lang w:val="el" w:eastAsia="el"/>
        </w:rPr>
        <w:t>α. Για τον Αρχηγό Γ.Ε.ΕΘ.Α. σε πεντακόσια τριάντα πέντε ευρώ (535 €).</w:t>
      </w:r>
    </w:p>
    <w:p>
      <w:pPr>
        <w:spacing w:before="240" w:after="240"/>
        <w:rPr>
          <w:lang w:val="el" w:eastAsia="el"/>
        </w:rPr>
      </w:pPr>
      <w:r>
        <w:rPr>
          <w:lang w:val="el" w:eastAsia="el"/>
        </w:rPr>
        <w:t>β. Για τους Αρχηγούς Γ.Ε.Σ., Γ.Ε.Ν., Γ.Ε.Α., το Γενικό Επιθεωρητή Στρατού, το Διοικητή της 1ης Στρατιάς, τον Αρχηγό Στόλου και τον Αρχηγό τακτικής Αεροπορίας, καθώς και για τους Αρχηγούς της Ελληνικής Αστυνομίας, του Πυροσβεστικού και Λιμενικού Σώματος σε τριακόσια πενήντα ευρώ (350 €).</w:t>
      </w:r>
    </w:p>
    <w:p>
      <w:pPr>
        <w:spacing w:before="240" w:after="240"/>
        <w:rPr>
          <w:lang w:val="el" w:eastAsia="el"/>
        </w:rPr>
      </w:pPr>
      <w:r>
        <w:rPr>
          <w:lang w:val="el" w:eastAsia="el"/>
        </w:rPr>
        <w:t>γ. Για τον Αντιστράτηγο ή αντίστοιχο σε διακόσια ογδόντα πέντε ευρώ (285 €).</w:t>
      </w:r>
    </w:p>
    <w:p>
      <w:pPr>
        <w:spacing w:before="240" w:after="240"/>
        <w:rPr>
          <w:lang w:val="el" w:eastAsia="el"/>
        </w:rPr>
      </w:pPr>
      <w:r>
        <w:rPr>
          <w:lang w:val="el" w:eastAsia="el"/>
        </w:rPr>
        <w:t>δ. Για τον Υποστράτηγο ή αντίστοιχο σε διακόσια δέκα ευρώ (210 €).</w:t>
      </w:r>
    </w:p>
    <w:p>
      <w:pPr>
        <w:spacing w:before="240" w:after="240"/>
        <w:rPr>
          <w:lang w:val="el" w:eastAsia="el"/>
        </w:rPr>
      </w:pPr>
      <w:r>
        <w:rPr>
          <w:lang w:val="el" w:eastAsia="el"/>
        </w:rPr>
        <w:t>ε. Για τον Ταξίαρχο ή αντίστοιχο, σε εκατόν τριάντα τρία ευρώ (133 €).</w:t>
      </w:r>
    </w:p>
    <w:p>
      <w:pPr>
        <w:spacing w:before="240" w:after="240"/>
        <w:rPr>
          <w:lang w:val="el" w:eastAsia="el"/>
        </w:rPr>
      </w:pPr>
      <w:r>
        <w:rPr>
          <w:lang w:val="el" w:eastAsia="el"/>
        </w:rPr>
        <w:t>στ. Για τον Συνταγματάρχη ή αντίστοιχο, με εξαίρεση τους προαγόμενους μισθολογικά στο βαθμό, σε ενενήντα πέντε ευρώ (95 €).</w:t>
      </w:r>
    </w:p>
    <w:p>
      <w:pPr>
        <w:spacing w:before="240" w:after="240"/>
        <w:rPr>
          <w:lang w:val="el" w:eastAsia="el"/>
        </w:rPr>
      </w:pPr>
      <w:r>
        <w:rPr>
          <w:lang w:val="el" w:eastAsia="el"/>
        </w:rPr>
        <w:t>ζ. Για τον Αντισυνταγματάρχη και Ταγματάρχη ή αντίστοιχους, με εξαίρεση τους μισθολογικά προαγόμενους στους βαθμούς αυτούς, σε σαράντα τρία ευρώ (43 €).</w:t>
      </w:r>
    </w:p>
    <w:p>
      <w:pPr>
        <w:spacing w:before="240" w:after="240"/>
        <w:rPr>
          <w:lang w:val="el" w:eastAsia="el"/>
        </w:rPr>
      </w:pPr>
      <w:r>
        <w:rPr>
          <w:lang w:val="el" w:eastAsia="el"/>
        </w:rPr>
        <w:t>η. Για τους κατώτερους Αξιωματικούς (Λοχαγούς, Υπολοχαγούς και Ανθυπολοχαγούς ή αντίστοιχους) με</w:t>
      </w:r>
    </w:p>
    <w:p>
      <w:pPr>
        <w:spacing w:before="240" w:after="240"/>
        <w:rPr>
          <w:lang w:val="el" w:eastAsia="el"/>
        </w:rPr>
      </w:pPr>
      <w:r>
        <w:rPr>
          <w:lang w:val="el" w:eastAsia="el"/>
        </w:rPr>
        <w:t>εξαίρεση τους μισθολογικά προαγόμενους στους βαθμούς αυτούς, σε τριάντα δύο ευρώ (32 €).</w:t>
      </w:r>
    </w:p>
    <w:p>
      <w:pPr>
        <w:spacing w:before="240" w:after="240"/>
        <w:rPr>
          <w:lang w:val="el" w:eastAsia="el"/>
        </w:rPr>
      </w:pPr>
      <w:r>
        <w:rPr>
          <w:lang w:val="el" w:eastAsia="el"/>
        </w:rPr>
        <w:t>θ. Για Ανθυπασπιστές, Υπαξιωματικούς και Μόνιμους Στρατιώτες, σε είκοσι έξι ευρώ (26 €).</w:t>
      </w:r>
    </w:p>
    <w:p>
      <w:pPr>
        <w:spacing w:before="240" w:after="240"/>
        <w:rPr>
          <w:lang w:val="el" w:eastAsia="el"/>
        </w:rPr>
      </w:pPr>
      <w:r>
        <w:rPr>
          <w:lang w:val="el" w:eastAsia="el"/>
        </w:rPr>
        <w:t>6. Έξοδα παράστασης τα οποία ορίζονται ως εξής:</w:t>
      </w:r>
    </w:p>
    <w:p>
      <w:pPr>
        <w:spacing w:before="240" w:after="240"/>
        <w:rPr>
          <w:lang w:val="el" w:eastAsia="el"/>
        </w:rPr>
      </w:pPr>
      <w:r>
        <w:rPr>
          <w:lang w:val="el" w:eastAsia="el"/>
        </w:rPr>
        <w:t>α. Για τον Αρχηγό Γ.Ε.ΕΘ.Α. σε τριακόσια πενήντα ευρώ (350 €).</w:t>
      </w:r>
    </w:p>
    <w:p>
      <w:pPr>
        <w:spacing w:before="240" w:after="240"/>
        <w:rPr>
          <w:lang w:val="el" w:eastAsia="el"/>
        </w:rPr>
      </w:pPr>
      <w:r>
        <w:rPr>
          <w:lang w:val="el" w:eastAsia="el"/>
        </w:rPr>
        <w:t>β. Για τους Αρχηγούς Γ.Ε.Σ., Γ.Ε.Ν., Γ.Ε.Α. και τον αρχηγό της ΕΛ.ΑΣ., του Λ.Σ. και Π.Σ. σε διακόσια δέκα πέντε ευρώ (215 €).</w:t>
      </w:r>
    </w:p>
    <w:p>
      <w:pPr>
        <w:spacing w:before="240" w:after="240"/>
        <w:rPr>
          <w:lang w:val="el" w:eastAsia="el"/>
        </w:rPr>
      </w:pPr>
      <w:r>
        <w:rPr>
          <w:lang w:val="el" w:eastAsia="el"/>
        </w:rPr>
        <w:t>γ. Για τον Γενικό Επιθεωρητή Στρατού, τον Διοικητή της Πρώτης Στρατιάς, τον Αρχηγό του Στόλου και τον Αρχηγό της Τακτικής Αεροπορίας σε εκατόν πενήντα ευρώ (150€).</w:t>
      </w:r>
    </w:p>
    <w:p>
      <w:pPr>
        <w:spacing w:before="240" w:after="240"/>
        <w:rPr>
          <w:lang w:val="el" w:eastAsia="el"/>
        </w:rPr>
      </w:pPr>
      <w:r>
        <w:rPr>
          <w:lang w:val="el" w:eastAsia="el"/>
        </w:rPr>
        <w:t>7. Ευθύνης Διοίκησης Διεύθυνσης ορίζεται ως εξής:</w:t>
      </w:r>
    </w:p>
    <w:p>
      <w:pPr>
        <w:spacing w:before="240" w:after="240"/>
        <w:rPr>
          <w:lang w:val="el" w:eastAsia="el"/>
        </w:rPr>
      </w:pPr>
      <w:r>
        <w:rPr>
          <w:lang w:val="el" w:eastAsia="el"/>
        </w:rPr>
        <w:t>α. Για τους Ανώτατους Αξιωματικούς, με εξαίρεση τους προαγόμενους μισθολογικά, σε ενενήντα πέντε ευρώ (95 €).</w:t>
      </w:r>
    </w:p>
    <w:p>
      <w:pPr>
        <w:spacing w:before="240" w:after="240"/>
        <w:rPr>
          <w:lang w:val="el" w:eastAsia="el"/>
        </w:rPr>
      </w:pPr>
      <w:r>
        <w:rPr>
          <w:lang w:val="el" w:eastAsia="el"/>
        </w:rPr>
        <w:t>β. Για τον Συνταγματάρχη ή αντίστοιχο, με εξαίρεση τους προαγόμενους μισθολογικά στο βαθμό, σε εβδομήντα έξι ευρώ (76 €).</w:t>
      </w:r>
    </w:p>
    <w:p>
      <w:pPr>
        <w:spacing w:before="240" w:after="240"/>
        <w:rPr>
          <w:lang w:val="el" w:eastAsia="el"/>
        </w:rPr>
      </w:pPr>
      <w:r>
        <w:rPr>
          <w:lang w:val="el" w:eastAsia="el"/>
        </w:rPr>
        <w:t>γ. Για τον Αντισυνταγματάρχη και Ταγματάρχη ή αντίστοιχους, με εξαίρεση τους προαγόμενους μισθολογικά στους βαθμούς αυτούς, σε πενήντα επτά ευρώ (57 €).</w:t>
      </w:r>
    </w:p>
    <w:p>
      <w:pPr>
        <w:spacing w:before="240" w:after="240"/>
        <w:rPr>
          <w:lang w:val="el" w:eastAsia="el"/>
        </w:rPr>
      </w:pPr>
      <w:r>
        <w:rPr>
          <w:lang w:val="el" w:eastAsia="el"/>
        </w:rPr>
        <w:t>δ. Για Κατώτερους Αξιωματικούς (Λοχαγούς, Υπολοχαγούς και Ανθυπολοχαγούς ή αντίστοιχους) με εξαίρεση τους μισθολογικά προαγόμενους στους βαθμούς αυτούς, σε τριάντα οκτώ ευρώ (38 €).</w:t>
      </w:r>
    </w:p>
    <w:p>
      <w:pPr>
        <w:spacing w:before="240" w:after="240"/>
        <w:rPr>
          <w:lang w:val="el" w:eastAsia="el"/>
        </w:rPr>
      </w:pPr>
      <w:r>
        <w:rPr>
          <w:lang w:val="el" w:eastAsia="el"/>
        </w:rPr>
        <w:t>ε. Για Ανθυπασπιστές, Υπαξιωματικούς και Μόνιμους Στρατιώτες σε είκοσι οκτώ ευρώ (28€).</w:t>
      </w:r>
    </w:p>
    <w:p>
      <w:pPr>
        <w:spacing w:before="240" w:after="240"/>
        <w:rPr>
          <w:lang w:val="el" w:eastAsia="el"/>
        </w:rPr>
      </w:pPr>
      <w:r>
        <w:rPr>
          <w:lang w:val="el" w:eastAsia="el"/>
        </w:rPr>
        <w:t>8. Αυξημένης Επιχειρησιακής Ετοιμότητας Μονάδων:</w:t>
      </w:r>
    </w:p>
    <w:p>
      <w:pPr>
        <w:spacing w:before="240" w:after="240"/>
        <w:rPr>
          <w:lang w:val="el" w:eastAsia="el"/>
        </w:rPr>
      </w:pPr>
      <w:r>
        <w:rPr>
          <w:lang w:val="el" w:eastAsia="el"/>
        </w:rPr>
        <w:t>α. Για τους Αξιωματικούς και Υπαξιωματικούς των Ενόπλων Δυνάμεων ορίζεται σε σαράντα τρία ευρώ (43€).»</w:t>
      </w:r>
    </w:p>
    <w:p>
      <w:pPr>
        <w:pStyle w:val="MainText"/>
        <w:spacing w:before="120" w:after="0"/>
        <w:rPr>
          <w:lang w:val="el" w:eastAsia="el"/>
        </w:rPr>
      </w:pPr>
      <w:r>
        <w:rPr>
          <w:b/>
          <w:bCs/>
          <w:lang w:val="el" w:eastAsia="el"/>
        </w:rPr>
        <w:t>32.</w:t>
      </w:r>
      <w:r>
        <w:rPr>
          <w:lang w:val="el" w:eastAsia="el"/>
        </w:rPr>
        <w:t xml:space="preserve"> Η παρ. 10 του άρθρου 51 του Ν. 3205/2003 αντικαθίσταται από 1.8.2012, ως εξής:</w:t>
      </w:r>
    </w:p>
    <w:p>
      <w:pPr>
        <w:spacing w:before="240" w:after="240"/>
        <w:rPr>
          <w:lang w:val="el" w:eastAsia="el"/>
        </w:rPr>
      </w:pPr>
      <w:r>
        <w:rPr>
          <w:lang w:val="el" w:eastAsia="el"/>
        </w:rPr>
        <w:t>«10. Στα στελέχη των Ενόπλων Δυνάμεων, στο αστυνομικό προσωπικό της Ελληνικής Αστυνομίας και στο ένστολο προσωπικό του Πυροσβεστικού και του Λιμενικού Σώματος, χορηγείται μηνιαίως επίδομα ειδικών συνθηκών, ποσό ίσο με εξήντα πέντε ευρώ (65 €). Από τη χορήγηση του ανωτέρω επιδόματος εξαιρούνται οι έφεδροι και δόκιμοι έφεδροι αξιωματικοί και οπλίτες θητείας.»</w:t>
      </w:r>
    </w:p>
    <w:p>
      <w:pPr>
        <w:pStyle w:val="MainText"/>
        <w:spacing w:before="120" w:after="0"/>
        <w:rPr>
          <w:lang w:val="el" w:eastAsia="el"/>
        </w:rPr>
      </w:pPr>
      <w:r>
        <w:rPr>
          <w:b/>
          <w:bCs/>
          <w:lang w:val="el" w:eastAsia="el"/>
        </w:rPr>
        <w:t>33.</w:t>
      </w:r>
      <w:r>
        <w:rPr>
          <w:lang w:val="el" w:eastAsia="el"/>
        </w:rPr>
        <w:t xml:space="preserve"> Το ποσό της παραγράφου 2 του άρθρου 2 της αριθμ. 8002/32/122-α/6.9.2007 (Β΄ 1803) κοινής υπουργικής απόφασης και της παραγράφου 3 του άρθρου 2 της αριθμ. 2/2381/0022/5.5.2009 (Β΄ 928) όμοιας, διαμορφώνεται, από 1.8.2012, σε δύο ευρώ και εξήντα λεπτά (2,60 €).»</w:t>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3.</w:t>
      </w:r>
      <w:r>
        <w:rPr>
          <w:lang w:val="el" w:eastAsia="el"/>
        </w:rPr>
        <w:t xml:space="preserve">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pStyle w:val="MainText"/>
        <w:spacing w:before="120" w:after="0"/>
        <w:rPr>
          <w:lang w:val="el" w:eastAsia="el"/>
        </w:rPr>
      </w:pPr>
      <w:r>
        <w:rPr>
          <w:b/>
          <w:bCs/>
          <w:lang w:val="el" w:eastAsia="el"/>
        </w:rPr>
        <w:t>4.</w:t>
      </w:r>
      <w:r>
        <w:rPr>
          <w:lang w:val="el" w:eastAsia="el"/>
        </w:rPr>
        <w:t xml:space="preserve">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pStyle w:val="MainText"/>
        <w:spacing w:before="120" w:after="0"/>
        <w:rPr>
          <w:lang w:val="el" w:eastAsia="el"/>
        </w:rPr>
      </w:pPr>
      <w:r>
        <w:rPr>
          <w:b/>
          <w:bCs/>
          <w:lang w:val="el" w:eastAsia="el"/>
        </w:rPr>
        <w:t>5.</w:t>
      </w:r>
      <w:r>
        <w:rPr>
          <w:lang w:val="el" w:eastAsia="el"/>
        </w:rPr>
        <w:t xml:space="preserve"> Στο πρώτο εδάφιο της παρ. 4 του άρθρου 7 του Π.Δ. 113/2010 αντί των λέξεων «Το πρώτο δεκαήμερο» τίθενται οι λέξεις «Μέσα στις πρώτες είκοσι ημέρες».</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pStyle w:val="StructureList1"/>
        <w:spacing w:before="120" w:after="0"/>
        <w:rPr>
          <w:lang w:val="el" w:eastAsia="el"/>
        </w:rPr>
      </w:pPr>
      <w:r>
        <w:rPr>
          <w:lang w:val="el" w:eastAsia="el"/>
        </w:rPr>
        <w:t>α)</w:t>
      </w:r>
      <w:r>
        <w:rPr>
          <w:lang w:val="en" w:eastAsia="en"/>
        </w:rPr>
        <w:tab/>
      </w:r>
      <w:r>
        <w:rPr>
          <w:lang w:val="el" w:eastAsia="el"/>
        </w:rPr>
        <w:t>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pStyle w:val="StructureList1"/>
        <w:spacing w:before="120" w:after="0"/>
        <w:rPr>
          <w:lang w:val="el" w:eastAsia="el"/>
        </w:rPr>
      </w:pPr>
      <w:r>
        <w:rPr>
          <w:lang w:val="el" w:eastAsia="el"/>
        </w:rPr>
        <w:t>β)</w:t>
      </w:r>
      <w:r>
        <w:rPr>
          <w:lang w:val="en" w:eastAsia="en"/>
        </w:rPr>
        <w:tab/>
      </w:r>
      <w:r>
        <w:rPr>
          <w:lang w:val="el" w:eastAsia="el"/>
        </w:rPr>
        <w:t>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pStyle w:val="StructureList1"/>
        <w:spacing w:before="120" w:after="0"/>
        <w:rPr>
          <w:lang w:val="el" w:eastAsia="el"/>
        </w:rPr>
      </w:pPr>
      <w:r>
        <w:rPr>
          <w:lang w:val="el" w:eastAsia="el"/>
        </w:rPr>
        <w:t>γ)</w:t>
      </w:r>
      <w:r>
        <w:rPr>
          <w:lang w:val="en" w:eastAsia="en"/>
        </w:rPr>
        <w:tab/>
      </w:r>
      <w:r>
        <w:rPr>
          <w:lang w:val="el" w:eastAsia="el"/>
        </w:rPr>
        <w:t>αποζημίωση για μετακινήσεις εκτός έδρας υπαλλήλων της ΕΛΣΤΑΤ για διενέργεια στατιστικών ερευνών 2011-2012,</w:t>
      </w:r>
    </w:p>
    <w:p>
      <w:pPr>
        <w:pStyle w:val="StructureList1"/>
        <w:spacing w:before="120" w:after="0"/>
        <w:rPr>
          <w:lang w:val="el" w:eastAsia="el"/>
        </w:rPr>
      </w:pPr>
      <w:r>
        <w:rPr>
          <w:lang w:val="el" w:eastAsia="el"/>
        </w:rPr>
        <w:t>δ)</w:t>
      </w:r>
      <w:r>
        <w:rPr>
          <w:lang w:val="en" w:eastAsia="en"/>
        </w:rPr>
        <w:tab/>
      </w:r>
      <w:r>
        <w:rPr>
          <w:lang w:val="el" w:eastAsia="el"/>
        </w:rPr>
        <w:t>αμοιβή για την ανάπτυξη διαδικτυακής εφαρμογής υποβολής στοιχείων ενδοκοινοτικού εμπορίου (INTRASTAT) 2011,</w:t>
      </w:r>
    </w:p>
    <w:p>
      <w:pPr>
        <w:pStyle w:val="StructureList1"/>
        <w:spacing w:before="120" w:after="0"/>
        <w:rPr>
          <w:lang w:val="el" w:eastAsia="el"/>
        </w:rPr>
      </w:pPr>
      <w:r>
        <w:rPr>
          <w:lang w:val="el" w:eastAsia="el"/>
        </w:rPr>
        <w:t>ε)</w:t>
      </w:r>
      <w:r>
        <w:rPr>
          <w:lang w:val="en" w:eastAsia="en"/>
        </w:rPr>
        <w:tab/>
      </w:r>
      <w:r>
        <w:rPr>
          <w:lang w:val="el" w:eastAsia="el"/>
        </w:rPr>
        <w:t>αμοιβές εμπειρογνωμόνων για παροχή τεχνογνωσίας στην έρευνα Ισοτιμιών Αγοραστικών Δυνάμεων και στην Απογραφή Γεωργίας- Κτηνοτροφίας 2011,</w:t>
      </w:r>
    </w:p>
    <w:p>
      <w:pPr>
        <w:pStyle w:val="StructureList1"/>
        <w:spacing w:before="120" w:after="0"/>
        <w:rPr>
          <w:lang w:val="el" w:eastAsia="el"/>
        </w:rPr>
      </w:pPr>
      <w:r>
        <w:rPr>
          <w:lang w:val="el" w:eastAsia="el"/>
        </w:rPr>
        <w:t>στ)</w:t>
      </w:r>
      <w:r>
        <w:rPr>
          <w:lang w:val="en" w:eastAsia="en"/>
        </w:rPr>
        <w:tab/>
      </w:r>
      <w:r>
        <w:rPr>
          <w:lang w:val="el" w:eastAsia="el"/>
        </w:rPr>
        <w:t>αμοιβή για τη νομική εκπροσώπηση της ΕΛ.ΣΤΑΤ. στα δικαστήρια και την παροχή άλλων νομικών υπηρεσιών πρώτου εξαμήνου 2012,</w:t>
      </w:r>
    </w:p>
    <w:p>
      <w:pPr>
        <w:pStyle w:val="StructureList1"/>
        <w:spacing w:before="120" w:after="0"/>
        <w:rPr>
          <w:lang w:val="el" w:eastAsia="el"/>
        </w:rPr>
      </w:pPr>
      <w:r>
        <w:rPr>
          <w:lang w:val="el" w:eastAsia="el"/>
        </w:rPr>
        <w:t>ζ)</w:t>
      </w:r>
      <w:r>
        <w:rPr>
          <w:lang w:val="en" w:eastAsia="en"/>
        </w:rPr>
        <w:tab/>
      </w:r>
      <w:r>
        <w:rPr>
          <w:lang w:val="el" w:eastAsia="el"/>
        </w:rPr>
        <w:t>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pStyle w:val="MainText"/>
        <w:spacing w:before="120" w:after="0"/>
        <w:rPr>
          <w:lang w:val="el" w:eastAsia="el"/>
        </w:rPr>
      </w:pPr>
      <w:r>
        <w:rPr>
          <w:b/>
          <w:bCs/>
          <w:lang w:val="el" w:eastAsia="el"/>
        </w:rPr>
        <w:t>2.</w:t>
      </w:r>
      <w:r>
        <w:rPr>
          <w:lang w:val="el" w:eastAsia="el"/>
        </w:rPr>
        <w:t xml:space="preserve">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pStyle w:val="MainText"/>
        <w:spacing w:before="120" w:after="0"/>
        <w:rPr>
          <w:lang w:val="el" w:eastAsia="el"/>
        </w:rPr>
      </w:pPr>
      <w:r>
        <w:rPr>
          <w:b/>
          <w:bCs/>
          <w:lang w:val="el" w:eastAsia="el"/>
        </w:rPr>
        <w:t>4.</w:t>
      </w:r>
      <w:r>
        <w:rPr>
          <w:lang w:val="el" w:eastAsia="el"/>
        </w:rPr>
        <w:t xml:space="preserve">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w:t>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40"/>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Απαλλάσσεται από την υποχρέωση τήρησης βιβλίων και έκδοσης αποδείξεων λιανικής ο υπόχρεος απεικόνισης συναλλαγών φυσικό πρόσωπο, που πραγματοποίησε κατά την προηγούμενη ετήσια διαχειριστική περίοδο ακαθάριστα έσοδα μέχρι πέντε χιλιάδες (5.000 ) ευρώ από την πώληση αγαθών ή την παροχή υπηρεσιών, αθροιστικά ή διαζευκτικά.</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αγρότες του ειδικού καθεστώτος Φ.Π.Α.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όταν για τη διακίνηση έχει εκδοθεί δελτίο αποστολής,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7 και 8 παύουν να ισχύουν την 1η Ιανουαρίου 2014.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w:t>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1"/>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του μόνιμου προσωπικού και του προσωπικού με σχέση εργασίας ιδιωτικού δικαίου αορίστου χρόνου των κατηγοριών ΥΕ και ΔΕ, όλων των κλάδων και ειδικοτήτων, των ΟΤΑ Α΄ και B΄ βαθμού και των Ν.Π.Ι.Δ. αυτών αναστέλλονται έως την 31.12.2016.</w:t>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 δημοσίευση του παρόντος στην Εφημερίδα της Κυβερνήσεως.</w:t>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απεικονίζεται και ο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λειτουργεί.</w:t>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w:t>
      </w:r>
    </w:p>
    <w:p>
      <w:pPr>
        <w:spacing w:before="240" w:after="240"/>
        <w:rPr>
          <w:lang w:val="el" w:eastAsia="el"/>
        </w:rPr>
      </w:pPr>
      <w:r>
        <w:rPr>
          <w:lang w:val="el" w:eastAsia="el"/>
        </w:rPr>
        <w:t>Το 30% των ανωτέρω θέσεων, οι οποίες προσδιορίζονται κατόπιν δημόσιας κλήρωσης, παραχωρούνται σε άτομα με ειδικές ανάγκες (Α.Μ.Ε.Α.) και πολύτεκνους, με βάση εισοδηματικά κριτήρια και εφόσον πληρούται η προϋπόθεση του άρθρου 285 του Ν. 3463/2006 . Το ύψος του τέλους καθορίζεται από το δημοτικό συμβούλιο, σύμφωνα με τις διατάξεις του άρθρου 3 του Ν.1080/1980 . Για την παραχώρηση του δικαιώματος αυτού, υποβάλλονται αιτήσεις από τους δικαιούχους, κατόπιν σχετικής προκήρυξης, στην οποία ορίζονται ιδίως οι θέσεις, το ετήσιο μίσθωμα και τα απαιτούμενα δικαιολογητικά. Οι θέσεις παραχωρούνται στους δικαιούχους με δημόσια κλήρωση, στην οποία μπορούν να παρίστανται εκπρόσωποι των ενώσεών τους.</w:t>
      </w:r>
    </w:p>
    <w:p>
      <w:pPr>
        <w:spacing w:before="240" w:after="240"/>
        <w:rPr>
          <w:lang w:val="el" w:eastAsia="el"/>
        </w:rPr>
      </w:pPr>
      <w:r>
        <w:rPr>
          <w:lang w:val="el" w:eastAsia="el"/>
        </w:rPr>
        <w:t>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αποκλειομένης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p>
    <w:p>
      <w:pPr>
        <w:pStyle w:val="StructureList1"/>
        <w:spacing w:before="120" w:after="0"/>
        <w:rPr>
          <w:lang w:val="el" w:eastAsia="el"/>
        </w:rPr>
      </w:pPr>
      <w:r>
        <w:rPr>
          <w:lang w:val="el" w:eastAsia="el"/>
        </w:rPr>
        <w:t>α)</w:t>
      </w:r>
      <w:r>
        <w:rPr>
          <w:lang w:val="en" w:eastAsia="en"/>
        </w:rPr>
        <w:tab/>
      </w:r>
      <w:r>
        <w:rPr>
          <w:lang w:val="el" w:eastAsia="el"/>
        </w:rPr>
        <w:t>Απαγορεύεται η αναμίσθωση, η υπεκμίσθωση και η εν γένει περαιτέρω παραχώρηση του δικαιώματος χρήσης σε τρίτους.</w:t>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pStyle w:val="StructureList1"/>
        <w:spacing w:before="120" w:after="0"/>
        <w:rPr>
          <w:lang w:val="el" w:eastAsia="el"/>
        </w:rPr>
      </w:pPr>
      <w:r>
        <w:rPr>
          <w:lang w:val="el" w:eastAsia="el"/>
        </w:rPr>
        <w:t>γ)</w:t>
      </w:r>
      <w:r>
        <w:rPr>
          <w:lang w:val="en" w:eastAsia="en"/>
        </w:rPr>
        <w:tab/>
      </w: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3 του Ν.1080/1980 , όπως εκάστοτε ισχύουν.</w:t>
      </w:r>
    </w:p>
    <w:p>
      <w:pPr>
        <w:spacing w:before="240" w:after="240"/>
        <w:rPr>
          <w:lang w:val="el" w:eastAsia="el"/>
        </w:rPr>
      </w:pPr>
      <w:r>
        <w:rPr>
          <w:lang w:val="el" w:eastAsia="el"/>
        </w:rPr>
        <w:t>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και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w:t>
      </w:r>
    </w:p>
    <w:p>
      <w:pPr>
        <w:spacing w:before="240" w:after="240"/>
        <w:rPr>
          <w:lang w:val="el" w:eastAsia="el"/>
        </w:rPr>
      </w:pPr>
      <w:r>
        <w:rPr>
          <w:lang w:val="el" w:eastAsia="el"/>
        </w:rPr>
        <w:t>Τα ανωτέρω εφαρμόζονται αναλόγως και από το δημόσιο, τους ΟΤΑ Β΄ βαθμού και τα νομικά πρόσωπα δημοσίου δικαίου στους χώρους αρμοδιότητάς τους.</w:t>
      </w:r>
    </w:p>
    <w:p>
      <w:pPr>
        <w:pStyle w:val="MainText"/>
        <w:spacing w:before="120" w:after="0"/>
        <w:rPr>
          <w:lang w:val="el" w:eastAsia="el"/>
        </w:rPr>
      </w:pPr>
      <w:r>
        <w:rPr>
          <w:b/>
          <w:bCs/>
          <w:lang w:val="el" w:eastAsia="el"/>
        </w:rPr>
        <w:t>4.</w:t>
      </w:r>
      <w:r>
        <w:rPr>
          <w:lang w:val="el" w:eastAsia="el"/>
        </w:rPr>
        <w:t xml:space="preserve"> Η παραχώρηση του δικαιώματος χρήσης των κυλικείων, καφενείων και κουρείων εντός κτιρίων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στην περίπτωση 3, περιλαμβανομένης της σχετικής πρόβλεψης για τα άτομα με ειδικές ανάγκες και τους πολύτεκνους.</w:t>
      </w:r>
    </w:p>
    <w:p>
      <w:pPr>
        <w:pStyle w:val="MainText"/>
        <w:spacing w:before="120" w:after="0"/>
        <w:rPr>
          <w:lang w:val="el" w:eastAsia="el"/>
        </w:rPr>
      </w:pPr>
      <w:r>
        <w:rPr>
          <w:b/>
          <w:bCs/>
          <w:lang w:val="el" w:eastAsia="el"/>
        </w:rPr>
        <w:t>5.</w:t>
      </w:r>
      <w:r>
        <w:rPr>
          <w:lang w:val="el" w:eastAsia="el"/>
        </w:rPr>
        <w:t xml:space="preserve"> Υφιστάμενες διοικητικές άδειες διατηρούνται σε ισχύ και δεν μεταβιβάζονται, ούτε κληρονομούνται. 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3 του Ν.1080/1980 . Για τη χρήση κοινόχρηστου χώρου, πέραν του προαναφερθέντος, εφαρμόζονται οι ίδιες ως άνω διατάξεις από την έναρξη ισχύος του νόμου αυτού.</w:t>
      </w:r>
    </w:p>
    <w:p>
      <w:pPr>
        <w:pStyle w:val="MainText"/>
        <w:spacing w:before="120" w:after="0"/>
        <w:rPr>
          <w:lang w:val="el" w:eastAsia="el"/>
        </w:rPr>
      </w:pPr>
      <w:r>
        <w:rPr>
          <w:b/>
          <w:bCs/>
          <w:lang w:val="el" w:eastAsia="el"/>
        </w:rPr>
        <w:t>6.</w:t>
      </w:r>
      <w:r>
        <w:rPr>
          <w:lang w:val="el" w:eastAsia="el"/>
        </w:rPr>
        <w:t xml:space="preserve"> Καταργείται κάθε ειδική ή γενική διάταξη που αντίκειται στις ρυθμίσεις της υποπαραγράφου ΣΤ. 3.</w:t>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w:t>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w:t>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Το άρθρο 103 του Κώδικα Κατάστασης Δημοσίων Πολιτικών Διοικητικών Υπαλλήλων και Υπαλλήλων Ν.Π.Δ.Δ. (Υπαλληλικός Κώδικας, Ν. 3528/2007), όπως αντικαταστάθηκε με το άρθρο πρώτο του Ν. 4057/2012,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που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γ΄, δ΄, ε΄, θ΄, ι΄, ιδ΄, ιη΄, κγ΄, κδ΄, κζ΄ και κθ΄ του άρθρου 107 ή αντίστοιχα παραπτώματα του ίδιου άρθρου, όπως ίσχυε πριν την αντικατάστασή του με το άρθρο δεύτερο του Ν. 4057/2012, ή αντίστοιχα παραπτώματα του προϊσχύοντος Υπαλληλικού Κώδικα (Ν. 2683/1999).</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w:t>
      </w:r>
      <w:r>
        <w:rPr>
          <w:lang w:val="el" w:eastAsia="el"/>
        </w:rPr>
        <w:softHyphen/>
        <w:t>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Εφόσον έχει επιβληθεί αυτοδίκαιη αργία στις περιπτώσεις β΄, γ΄,δ΄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66.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2.</w:t>
      </w:r>
      <w:r>
        <w:rPr>
          <w:lang w:val="el" w:eastAsia="el"/>
        </w:rPr>
        <w:t xml:space="preserve"> Το άρθρο 104 του Υπαλληλικού Κώδικα (Ν. 3528/2007), όπως αντικαταστάθηκε με το άρθρο πρώτο του Ν. 4057/2012,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των περιπτώσεων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κατά περίπτωση, ο οικείος Υπουργός ή το ανώτατο μονομελές όργανο διοίκησης ή ο πρόεδρος του συλλογικού οργάνου διοίκησης, αν δεν υπάρχει μονομελές όργανο διοίκησης.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τον άμεσο πειθαρχικώς προϊστάμενό του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άμεσου πειθαρχικώς προϊσταμένου του υπαλλήλου, το μέτρο της αναστολής άσκησης των καθηκόντων μπορεί να επιβληθεί από κάθε πειθαρχικώς προϊστάμενο ανώτερο από αυτόν. Η παράλειψη πειθαρχικώς προϊσταμένου να επιβάλει το ως άνω μέτρο ελέγχεται πειθαρχικά από κάθε πειθαρχικώς προϊστάμενό του.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 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66.»</w:t>
      </w:r>
    </w:p>
    <w:p>
      <w:pPr>
        <w:pStyle w:val="MainText"/>
        <w:spacing w:before="120" w:after="0"/>
        <w:rPr>
          <w:lang w:val="el" w:eastAsia="el"/>
        </w:rPr>
      </w:pPr>
      <w:r>
        <w:rPr>
          <w:b/>
          <w:bCs/>
          <w:lang w:val="el" w:eastAsia="el"/>
        </w:rPr>
        <w:t>3.</w:t>
      </w:r>
      <w:r>
        <w:rPr>
          <w:lang w:val="el" w:eastAsia="el"/>
        </w:rPr>
        <w:t xml:space="preserve"> Το άρθρο 107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ο οποίος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β΄, δ΄, ε΄, ιβ΄, ιστ΄, ιζ΄, κα΄, κβ΄, κγ΄, κστ΄, κζ΄ του άρθρου 111, ή για τα αντίστοιχα παραπτώματα του προϊσχύοντος Κώδικα Κατάστασης Δημοτικών και Κοινοτικών Υπαλλήλων (Ν. 1188/1981).</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4. Εφόσον έχει επιβληθεί αυτοδίκαιη αργία στις περιπτώσεις β΄, γ΄, 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72.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4.</w:t>
      </w:r>
      <w:r>
        <w:rPr>
          <w:lang w:val="el" w:eastAsia="el"/>
        </w:rPr>
        <w:t xml:space="preserve"> Το άρθρο 108 του Κώδικα Κατάστασης Δημοτικών και Κοινοτικών Υπαλλήλων (Ν. 3584/2007, A΄ 143),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το αρμόδιο για το διορισμό του υπαλλήλου όργανο.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 αρμόδιο για το διορισμό του όργανο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ως άνω οργάνου, το μέτρο της αναστολής άσκησης των καθηκόντων μπορεί να επιβληθεί από κάθε πειθαρχικώς προϊστάμενο του οργάνου αυτού. Η παράλειψη επιβολής του ως άνω μέτρου από το αρμόδιο όργανο ελέγχεται πειθαρχικά.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 χωρίς πάντως να κωλύεται να επιληφθεί και μετά την πάροδο της προθεσμίας αυτής.</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w:t>
      </w:r>
    </w:p>
    <w:p>
      <w:pPr>
        <w:spacing w:before="240" w:after="240"/>
        <w:rPr>
          <w:lang w:val="el" w:eastAsia="el"/>
        </w:rPr>
      </w:pPr>
      <w:r>
        <w:rPr>
          <w:lang w:val="el" w:eastAsia="el"/>
        </w:rPr>
        <w:t>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του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72.»</w:t>
      </w:r>
    </w:p>
    <w:p>
      <w:pPr>
        <w:pStyle w:val="MainText"/>
        <w:spacing w:before="120" w:after="0"/>
        <w:rPr>
          <w:lang w:val="el" w:eastAsia="el"/>
        </w:rPr>
      </w:pPr>
      <w:r>
        <w:rPr>
          <w:b/>
          <w:bCs/>
          <w:lang w:val="el" w:eastAsia="el"/>
        </w:rPr>
        <w:t>5.</w:t>
      </w:r>
      <w:r>
        <w:rPr>
          <w:lang w:val="el" w:eastAsia="el"/>
        </w:rPr>
        <w:t xml:space="preserve"> Για την εφαρμογή των άρθρων 88 και 89 του Κώδικα Δικαστικών Υπαλλήλων (Ν. 2812/2000), ως λόγοι θέσεως του υπαλλήλου σε αυτοδίκαιη ή δυνητική αργία νοούνται αντίστοιχα αυτοί που αναφέρονται στα άρθρα 103 παρ. 1 και 104 παρ. 1 του Υπαλληλικού Κώδικα, όπως αντικαθίστανται με τις περιπτώσεις 1 και 2 της παρούσας υποπαραγράφου.</w:t>
      </w:r>
    </w:p>
    <w:p>
      <w:pPr>
        <w:pStyle w:val="MainText"/>
        <w:spacing w:before="120" w:after="0"/>
        <w:rPr>
          <w:lang w:val="el" w:eastAsia="el"/>
        </w:rPr>
      </w:pPr>
      <w:r>
        <w:rPr>
          <w:b/>
          <w:bCs/>
          <w:lang w:val="el" w:eastAsia="el"/>
        </w:rPr>
        <w:t>6.</w:t>
      </w:r>
      <w:r>
        <w:rPr>
          <w:lang w:val="el" w:eastAsia="el"/>
        </w:rPr>
        <w:t xml:space="preserve"> Οι διατάξεις των άρθρων 103 και 104 του Υπαλληλικού Κώδικα (Ν. 3528/2007), 107 και 108 του Κώδικα Κατάστασης Δημοτικών και Κοινοτικών Υπαλλήλων (Ν. 3584/2007) και 88 και 89 του Κώδικα Δικαστικών Υπαλλήλων (Ν. 2812/2000), όπως ισχύουν, έχουν εφαρμογή και στο προσωπικό που εργάζεται με οποιαδήποτε σχέση εργασίας ιδιωτικού δικαίου στις υπηρεσίες, οι υπάλληλοι των οποίων διέπονται από τους ανωτέρω Κώδικες. Με την επιφύλαξη τυχόν αυστηρότερων διατάξεων, οι διατάξεις των άρθρων 103, 104 και 105 του Υπαλληλικού Κώδικα, όπως ισχύουν, εφαρμόζονται αναλόγως, ως προς τις ουσιαστικές προϋποθέσεις της θέσεως σε αυτοδίκαιη ή δυνητική αργία, καθώς και ως προς τις συνέπειές της, σε όλες τις πειθαρχικές διαδικασίες, που διέπουν το κάθε φύσεως και με οποιαδήποτε υπηρεσιακή σχέση δημοσίου δικαίου ή σχέση εργασίας ιδιωτικού δικαίου προσωπικό του δημόσιου τομέα, όπως αυτός είχε οριοθετηθεί με το άρθρο 1 παρ. 6 του Ν. 1256/1982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w:t>
      </w:r>
    </w:p>
    <w:p>
      <w:pPr>
        <w:pStyle w:val="MainText"/>
        <w:spacing w:before="120" w:after="0"/>
        <w:rPr>
          <w:lang w:val="el" w:eastAsia="el"/>
        </w:rPr>
      </w:pPr>
      <w:r>
        <w:rPr>
          <w:b/>
          <w:bCs/>
          <w:lang w:val="el" w:eastAsia="el"/>
        </w:rPr>
        <w:t>7.</w:t>
      </w:r>
      <w:r>
        <w:rPr>
          <w:lang w:val="el" w:eastAsia="el"/>
        </w:rPr>
        <w:t xml:space="preserve"> Οι διατάξεις των περιπτώσεων 1 έως 6 της παρούσας υποπαραγράφου εφαρμόζονται και στις υποθέσεις που είναι εκκρεμείς κατά τη δημοσίευση του παρόντος νόμου στην Εφημερίδα της Κυβερνήσεως.</w:t>
      </w:r>
    </w:p>
    <w:p>
      <w:pPr>
        <w:pStyle w:val="MainText"/>
        <w:spacing w:before="120" w:after="0"/>
        <w:rPr>
          <w:lang w:val="el" w:eastAsia="el"/>
        </w:rPr>
      </w:pPr>
      <w:r>
        <w:rPr>
          <w:b/>
          <w:bCs/>
          <w:lang w:val="el" w:eastAsia="el"/>
        </w:rPr>
        <w:t>8.</w:t>
      </w:r>
      <w:r>
        <w:rPr>
          <w:lang w:val="el" w:eastAsia="el"/>
        </w:rPr>
        <w:t xml:space="preserve"> Το αρμόδιο για την εκδίκαση αίτησης αναστολής εκτελέσεως δικαστήριο, η οποία στρέφεται κατά πράξης με την οποία διαπιστώνεται η θέση υπαλλήλου σε κατάσταση αυτοδίκαιης αργίας ή με την οποία ο υπάλληλος τίθεται σε δυνητική αργία, μπορεί, εφόσον πιθανολογείται σοβαρά κίνδυνος βιοπορισμού του υπαλλήλου ή της οικογένειάς του, να διατάσσει, ως προσωρινό μέτρο, την αύξηση των αποδοχών της αργίας μέχρι το 75% των νόμιμων αποδοχών του υπαλλήλου.</w:t>
      </w:r>
    </w:p>
    <w:p>
      <w:pPr>
        <w:pStyle w:val="MainText"/>
        <w:spacing w:before="120" w:after="0"/>
        <w:rPr>
          <w:lang w:val="el" w:eastAsia="el"/>
        </w:rPr>
      </w:pPr>
      <w:r>
        <w:rPr>
          <w:b/>
          <w:bCs/>
          <w:lang w:val="el" w:eastAsia="el"/>
        </w:rPr>
        <w:t>9.</w:t>
      </w:r>
      <w:r>
        <w:rPr>
          <w:lang w:val="el" w:eastAsia="el"/>
        </w:rPr>
        <w:t xml:space="preserve"> Στις περιπτώσεις αυτοδίκαιης αργίας της παραγράφου 1 περίπτωση ε΄ του άρθρου 103 του Υπαλληλικού Κώδικα και της παραγράφου 1 περίπτωση ε΄ του άρθρου 107 του Κώδικα Κατάστασης Δημοτικών και Κοινοτικών Υπαλλήλων, όπως αντικαθίστανται με τις περιπτώσεις 1 και 3 της παρούσας υποπαραγράφου, οι αποδοχές της αργίας ορίζονται στο 75% των νομίμων αποδοχών των υπαλλήλων.</w:t>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Εντός δέκα (10) ημερών από τη δημοσίευση του παρόντος, οι Διευθύνσεις προσωπικού των φορέων της περίπτωσης 1 αποστέλλουν στο Υπουργείο Διοικητικής Μεταρρύθμισης και Ηλεκτρονικής Διακυβέρνησης:</w:t>
      </w:r>
    </w:p>
    <w:p>
      <w:pPr>
        <w:spacing w:before="240" w:after="240"/>
        <w:rPr>
          <w:lang w:val="el" w:eastAsia="el"/>
        </w:rPr>
      </w:pPr>
      <w:r>
        <w:rPr>
          <w:lang w:val="el" w:eastAsia="el"/>
        </w:rPr>
        <w:t>α. τον αριθμό των θέσεων που καταργούνται σύμφωνα με την προηγούμενη περίπτωση του παρόντος, καθώς και αντίγραφα των ατομικών διοικητικών πράξεων θέσης σε διαθεσιμότητα των υπαλλήλων που, κατά τη δημοσίευση του παρόντος, καταλαμβάνουν τις καταργούμενες οργανικές θέσεις,</w:t>
      </w:r>
    </w:p>
    <w:p>
      <w:pPr>
        <w:spacing w:before="240" w:after="240"/>
        <w:rPr>
          <w:lang w:val="el" w:eastAsia="el"/>
        </w:rPr>
      </w:pPr>
      <w:r>
        <w:rPr>
          <w:lang w:val="el" w:eastAsia="el"/>
        </w:rPr>
        <w:t>β. τις πράξεις με τις οποίες τίθενται, μετά την έναρξη ισχύος του παρόντος νόμου, σε αυτοδίκαιη αργία υπάλληλοι, κατ΄ εφαρμογή της υποπαραγράφου Ζ.3 του νόμου αυτού.</w:t>
      </w:r>
    </w:p>
    <w:p>
      <w:pPr>
        <w:pStyle w:val="MainText"/>
        <w:spacing w:before="120" w:after="0"/>
        <w:rPr>
          <w:lang w:val="el" w:eastAsia="el"/>
        </w:rPr>
      </w:pPr>
      <w:r>
        <w:rPr>
          <w:b/>
          <w:bCs/>
          <w:lang w:val="el" w:eastAsia="el"/>
        </w:rPr>
        <w:t>5.</w:t>
      </w:r>
      <w:r>
        <w:rPr>
          <w:lang w:val="el" w:eastAsia="el"/>
        </w:rPr>
        <w:t xml:space="preserve"> Η μη αποστολή των στοιχείων των περιπτώσεων 3 και 4 εντός της ανωτέρω προθεσμίας αποτελεί σοβαρό πειθαρχικό παράπτωμα για το οποίο επιβάλλεται πειθαρχική ποινή προστίμου, η οποία ισούται με το % των αποδοχών των υπαλλήλων.</w:t>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pStyle w:val="MainText"/>
        <w:spacing w:before="120" w:after="0"/>
        <w:rPr>
          <w:lang w:val="el" w:eastAsia="el"/>
        </w:rPr>
      </w:pPr>
      <w:r>
        <w:rPr>
          <w:b/>
          <w:bCs/>
          <w:lang w:val="el" w:eastAsia="el"/>
        </w:rPr>
        <w:t>3.</w:t>
      </w:r>
      <w:r>
        <w:rPr>
          <w:lang w:val="el" w:eastAsia="el"/>
        </w:rPr>
        <w:t xml:space="preserve"> Οι θέσεις μετακλητών υπαλλήλων που έχουν συσταθεί έως σήμερα σε υπηρεσίες που καταλαμβάνονται από το Π.Δ. 63/2005, καθώς και στις αποκεντρωμένες διοικήσεις περιορίζονται κατά 20%. Ο περιορισμός αφορά το σύνολο των προβλεπομένων στο π.δ. 63/2005 θέσεων, κενών ή μη, και εξειδικεύεται ανά υπηρεσία με απόφαση του Πρωθυπουργού.</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του εδαφίου α΄ πιστοποιητικό ποινικού μητρώου γενικής χρήσης του οδηγού, για τη συνδρομή του εδαφίου β΄ επικυρωμένο αντίγραφο της άδειας οδήγησης και για τη συνδρομή του εδαφίου γ΄ ιατρικό πιστοποιητικό.</w:t>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καθώς και κάθε άλλη σχετική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1. Άδεια ιδιωτικού σχολείου Πρωτοβάθμιας και Δευτεροβάθμιας εκπαίδευσης, Κολλεγίου και Ιδιωτικού Ινστιτούτου Επαγγελματικής Κατάρτισης (Ι.Ι.Ε.Κ.), χορηγείται σε φυσικά πρόσωπα, νομικά πρόσωπα και ενώσεις προσώπων και νοµικά πρόσωπα δηµοσίου δικαίου (Ν.Π.Δ.Δ.) με απόφαση του Υπουργού Παιδείας και Θρησκευμάτων, Πολιτισμού και Αθλητισμού, η οποία δημοσιεύεται στην Εφημερίδα της Κυβερνήσεως.  </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2.</w:t>
      </w:r>
      <w:r>
        <w:rPr>
          <w:lang w:val="el" w:eastAsia="el"/>
        </w:rPr>
        <w:t xml:space="preserve"> α) Άδεια Κέντρου Δια Βίου Μάθησης Επιπέδου Ένα και Κέντρου Δια Βίου Μάθησης Επιπέδου Δύο,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οι μέτοχοι ή εταίροι του δεν έχουν την ιδιότητα του δημοσίου υπαλλήλου, υπαλλήλου Ν. Π.Δ.Δ. και Ο.Τ. Α. και κληρικού, για τα νοµικά πρόσωπα, εκτός των Ν.Π.Δ.Δ.,</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ανά διετία µε τη διαδικασία της αναγγελίας του δεύτερου και τρίτου εδαφίου της παραγράφου 1 του άρθρου 3 του ν. 3919/2011 (Α΄32), µε την προσκόµιση των κάτωθι:</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µη µεταβολής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µεταβολές στις προϋποθέσεις χορήγησης της άδειας µε την αναγγελία, κατατίθεται όλη η σχετική τεκµηρίωση που ορίζεται στις περιπτώσεις 4, 5, 6, 8 και 10 της παρούσας υποπαραγράφου.</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ii)</w:t>
      </w:r>
      <w:r>
        <w:rPr>
          <w:lang w:val="en" w:eastAsia="en"/>
        </w:rPr>
        <w:tab/>
      </w:r>
      <w:r>
        <w:rPr>
          <w:lang w:val="el" w:eastAsia="el"/>
        </w:rPr>
        <w:t>Δήλωση του ν. 1599/1986 (Α΄75) περί εξουσιοδότησης στον φορέα της έκδοσης της άδειας για την έκδοση των πιστοποιητικών φορολογικής και ασφαλιστικής ενηµερότητας, καθώς και πιστοποιητικών περί µη πτώχευσης ή περί µη υποβολής αίτησης για κήρυξη σε κατάσταση πτώχευσης.</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β. Η αναγγελία υποβάλλεται έως την 31η Μαΐου δεύτερου έτους.  </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της άδειας Κολλεγίου, Ιδιωτικού Ινστιτούτου Επαγγελματικής Κατάρτισης (Ι.Ι.Ε.Κ.), Κέντρου Δια Βίου Μάθησης Επιπέδου Ένα και Κέντρου Δια Βίου Μάθησης Επιπέδου Δύο υποβάλλονται και τα προγράμματα σπουδών. Η διαδικασία υποβολής των προγραμμάτων σπουδών καθορίζεται με απόφαση του Υπουργού Παιδείας και Θρησκευμάτων, Πολιτισμού και Αθλητισμού.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11"/>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12"/>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113"/>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114"/>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115"/>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118"/>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121"/>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122"/>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124"/>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125"/>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 ΕΝΙΑΙΟ ΕΠΙΔΟΜΑ ΣΤΗΡΙΞΗΣ ΤΕΚΝΩΝ</w:t>
      </w:r>
    </w:p>
    <w:p>
      <w:pPr>
        <w:pStyle w:val="MainText"/>
        <w:spacing w:before="120" w:after="0"/>
        <w:rPr>
          <w:lang w:val="el" w:eastAsia="el"/>
        </w:rPr>
      </w:pPr>
      <w:r>
        <w:rPr>
          <w:b/>
          <w:bCs/>
          <w:lang w:val="el" w:eastAsia="el"/>
        </w:rPr>
        <w:t>1.</w:t>
      </w:r>
      <w:r>
        <w:rPr>
          <w:lang w:val="el" w:eastAsia="el"/>
        </w:rPr>
        <w:t xml:space="preserve"> Θεσπίζεται ενιαίο επίδομα στήριξης τέκνων, το οποίο αντικαθιστά τα καταργούμενα με τις υποπεριπτώσεις 12 και 14 της παρούσας διάταξης συνολικό οικογενειακό εισόδημα.</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2.</w:t>
      </w:r>
      <w:r>
        <w:rPr>
          <w:lang w:val="el" w:eastAsia="el"/>
        </w:rPr>
        <w:t xml:space="preserve"> Το ενιαίο επίδομα στήριξης τέκνων καταβάλλεται λαμβάνοντας υπόψη τον αριθμό των εξαρτώμενων τέκνων, την κλίμακα ισοδυναμίας, το ισοδύναμο εισόδημα και την εισοδηματική κατηγορία.</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Ως κλίμακα ισοδυναμίας ορίζεται το σταθμισμένο άθροισμα των μελών της οικογένειας. Ο πρώτος γονέας έχει στάθμιση 1, ο δεύτερος γονέας έχει στάθμιση 1/3 και κάθε εξαρτώμενο τέκνο έχει στάθμιση 1/6. Ως ισοδύναμο εισόδημα ορίζεται το καθαρό, ετήσιο, οικογενειακό εισόδημα (φορολογητέο εισόδημα) διαιρεμένο με την κλίμακα ισοδυναμίας.</w:t>
      </w:r>
    </w:p>
    <w:p>
      <w:pPr>
        <w:spacing w:before="240" w:after="240"/>
        <w:rPr>
          <w:lang w:val="el" w:eastAsia="el"/>
        </w:rPr>
      </w:pPr>
      <w:r>
        <w:rPr>
          <w:lang w:val="el" w:eastAsia="el"/>
        </w:rPr>
        <w:t>Οι οικογένειες που δικαιούνται το ενιαίο επίδομα στήριξης τέκνων διαιρούνται αναλόγως του ισοδυνάμου εισοδήματος σε τέσσερις εισοδηματικές κατηγορίες, ως εξής: (Α) έως έξι χιλιάδες (6.000) ευρώ που λαμβάνουν το πλήρες επίδομα, (Β) από έξι χιλιάδες και ένα (6.001) ευρώ έως δώδεκα χιλιάδες (12.000) ευρώ που λαμβάνουν τα 2/3 του επιδόματος, (Γ) από δώδεκα χιλιάδες και ένα (12.001) ευρώ έως δεκαοκτώ χιλιάδες (18.000) ευρώ που λαμβάνουν το 1/3 του επιδόματος. Το ενιαίο επίδομα στήριξης τέκνων καθορίζεται ανάλογα με τον αριθμό των εξαρτώμενων τέκνων σε σαράντα (40) ευρώ ανά μήνα για κάθε εξαρτώμενο τέκνο.</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Το ενιαίο επίδομα στήριξης τέκνων υπολογίζεται ανάλογα με τον αριθμό των εξαρτώμενων τέκνων ως εξής: σαράντα (40) ευρώ ανά μήνα για ένα εξαρτώμενο τέκνο, ογδόντα (80) ευρώ ανά μήνα για δύο εξαρτώμενα τέκνα, εκατόν τριάντα (130) ευρώ ανά μήνα για τρία εξαρτώμενα τέκνα και εκατόν ογδόντα (180) ευρώ ανά μήνα για τέσσερα εξαρτώμενα τέκνα. Για κάθε εξαρτώμενο τέκνο πέραν του τετάρτου, καταβάλλεται, πέραν των ανωτέρω, μηνιαίο επίδομα εξήντα (60) ευρώ.</w:t>
      </w:r>
    </w:p>
    <w:p>
      <w:pPr>
        <w:spacing w:before="240" w:after="240"/>
        <w:rPr>
          <w:lang w:val="el" w:eastAsia="el"/>
        </w:rPr>
      </w:pPr>
      <w:r>
        <w:rPr>
          <w:lang w:val="el" w:eastAsia="el"/>
        </w:rPr>
        <w:t>Για τον υπολογισμό της εισοδηματικής κατηγορίας λαμβάνεται υπόψη το εισόδημα που αναφέρεται στο εκκαθαριστικό του τρέχοντος οικονομικού έτους.</w:t>
      </w:r>
    </w:p>
    <w:p>
      <w:pPr>
        <w:pStyle w:val="MainText"/>
        <w:spacing w:before="120" w:after="0"/>
        <w:rPr>
          <w:lang w:val="el" w:eastAsia="el"/>
        </w:rPr>
      </w:pPr>
      <w:r>
        <w:rPr>
          <w:b/>
          <w:bCs/>
          <w:lang w:val="el" w:eastAsia="el"/>
        </w:rPr>
        <w:t>3.</w:t>
      </w:r>
      <w:r>
        <w:rPr>
          <w:lang w:val="el" w:eastAsia="el"/>
        </w:rPr>
        <w:t xml:space="preserve"> Το ενιαίο επίδομα στήριξης τέκνων καταβάλλεται για τέκνα προερχόμενα από γάμο, φυσικά, θετά ή αναγνωρισθέντα, εφόσον είναι άγαμα και δεν υπερβαίνουν το 18ο έτος της ηλικίας του ή το 19ο έτος εφόσον φοιτούν στη μέση εκπαίδευση. Ειδικά, για τα τέκνα που φοιτούν στην ανώτερη ή ανώτατη εκπαίδευση,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πέρα από τη συμπλήρωση του 24ου έτους της ηλικίας τους. Επιπλέον, ως εξαρτώμενα τέκνα για θεμελίωση του δικαιώματος λήψης του επιδόματος, λαμβάνονται υπόψη τα τέκνα με ποσοστό αναπηρίας 67% και άνω, καθώς και το απορφανισθέν τέκνο ή τα απορφανισθέντα τέκνα που αποτελούν ιδία οικογένεια και επήλθε θάνατος και των δύο γονέων.</w:t>
      </w:r>
    </w:p>
    <w:p>
      <w:pPr>
        <w:pStyle w:val="MainText"/>
        <w:spacing w:before="120" w:after="0"/>
        <w:rPr>
          <w:lang w:val="el" w:eastAsia="el"/>
        </w:rPr>
      </w:pPr>
      <w:r>
        <w:rPr>
          <w:b/>
          <w:bCs/>
          <w:lang w:val="el" w:eastAsia="el"/>
        </w:rPr>
        <w:t>4.</w:t>
      </w:r>
      <w:r>
        <w:rPr>
          <w:lang w:val="el" w:eastAsia="el"/>
        </w:rPr>
        <w:t xml:space="preserve"> Σε περίπτωση θανάτου του δικαιούχου ή υπαίτιας εγκατάλειψης των τέκνων του και οριστικής διακοπής της συγκατοίκησης ή διαζυγίου, το επίδομα καταβάλλεται σε όποιον έχει την κύρια ή αποκλειστική ευθύνη διατροφής των τέκνων. Το επίδομα καταβάλλεται με τους ίδιους όρους και προϋποθέσεις και στον πατέρα, ο οποίος έχει ένα ή περισσότερα ζώντα τέκνα από διαφορετικούς γάμους, καθώς και τα νομίμως αναγνωρισθέντα ή υιοθετηθέντα από τον ίδιο, εφόσον όμως έχει την αποκλειστική ευθύνη διατροφής τους και η μητέρα δεν επιδοτείται για τα παιδιά της αυτά.</w:t>
      </w:r>
    </w:p>
    <w:p>
      <w:pPr>
        <w:pStyle w:val="MainText"/>
        <w:spacing w:before="120" w:after="0"/>
        <w:rPr>
          <w:lang w:val="el" w:eastAsia="el"/>
        </w:rPr>
      </w:pPr>
      <w:r>
        <w:rPr>
          <w:b/>
          <w:bCs/>
          <w:lang w:val="el" w:eastAsia="el"/>
        </w:rPr>
        <w:t>5.</w:t>
      </w:r>
      <w:r>
        <w:rPr>
          <w:lang w:val="el" w:eastAsia="el"/>
        </w:rPr>
        <w:t xml:space="preserve"> Το ενιαίο επίδομα στήριξης τέκνων χορηγείται κατόπιν αίτησης και καταβάλλεται από την 1η του επόμενου μήνα υποβολής της. Για τη διακοπή του επιδόματος, λόγω συμπλήρωσης των οριζομένων στην παράγραφο 3, κατά περίπτωση, ορίων, ως ημέρα γέννησης των τέκνων θεωρείται η 31η Δεκεμβρίου τους έτους γέννησής τους και, προκειμένου περί φοιτητών ή σπουδαστών, η λήξη του ακαδημαϊκού ή σπουδαστικού έτους.</w:t>
      </w:r>
    </w:p>
    <w:p>
      <w:pPr>
        <w:spacing w:before="240" w:after="240"/>
        <w:rPr>
          <w:lang w:val="el" w:eastAsia="el"/>
        </w:rPr>
      </w:pPr>
      <w:r>
        <w:rPr>
          <w:lang w:val="el" w:eastAsia="el"/>
        </w:rPr>
        <w:t>Ειδικά για την πρώτη εφαρμογή δικαιούχοι είναι όλα τα εξαρτώμενα τέκνα που έχουν γεννηθεί μέχρι την ημερομηνία υποβολής της αίτησης και το δικαίωμα αναγνωρίζεται αναδρομικά:</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αα)</w:t>
      </w:r>
      <w:r>
        <w:rPr>
          <w:lang w:val="en" w:eastAsia="en"/>
        </w:rPr>
        <w:tab/>
      </w:r>
      <w:r>
        <w:rPr>
          <w:lang w:val="el" w:eastAsia="el"/>
        </w:rPr>
        <w:t>από 1.1.2013 για τέκνα γεννημένα μέχρι 31.12.2012 και</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ββ)</w:t>
      </w:r>
      <w:r>
        <w:rPr>
          <w:lang w:val="en" w:eastAsia="en"/>
        </w:rPr>
        <w:tab/>
      </w:r>
      <w:r>
        <w:rPr>
          <w:lang w:val="el" w:eastAsia="el"/>
        </w:rPr>
        <w:t>από την 1η του επόμενου μήνα της γέννησής τους για τέκνα γεννημένα εντός του 2013</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6.</w:t>
      </w:r>
      <w:r>
        <w:rPr>
          <w:lang w:val="el" w:eastAsia="el"/>
        </w:rPr>
        <w:t xml:space="preserve"> Το ενιαίο επίδομα στήριξης τέκνων χορηγείται στις ακόλουθες κατηγορίες προσώπων εφόσον έχουν μόνιμη και συνεχή δεκαετή διαμονή στην Ελλάδα και τα εξαρτώμενα τέκνα τους ευρίσκονται στην Ελλάδα:</w:t>
      </w:r>
    </w:p>
    <w:p>
      <w:pPr>
        <w:pStyle w:val="StructureList1"/>
        <w:spacing w:before="120" w:after="0"/>
        <w:rPr>
          <w:lang w:val="el" w:eastAsia="el"/>
        </w:rPr>
      </w:pPr>
      <w:r>
        <w:rPr>
          <w:lang w:val="el" w:eastAsia="el"/>
        </w:rPr>
        <w:t>α)</w:t>
      </w:r>
      <w:r>
        <w:rPr>
          <w:lang w:val="en" w:eastAsia="en"/>
        </w:rPr>
        <w:tab/>
      </w:r>
      <w:r>
        <w:rPr>
          <w:lang w:val="el" w:eastAsia="el"/>
        </w:rPr>
        <w:t>Έλληνες πολίτες που διαμένουν μόνιμα στην Ελλάδα,</w:t>
      </w:r>
    </w:p>
    <w:p>
      <w:pPr>
        <w:pStyle w:val="StructureList1"/>
        <w:spacing w:before="120" w:after="0"/>
        <w:rPr>
          <w:lang w:val="el" w:eastAsia="el"/>
        </w:rPr>
      </w:pPr>
      <w:r>
        <w:rPr>
          <w:lang w:val="el" w:eastAsia="el"/>
        </w:rPr>
        <w:t>β)</w:t>
      </w:r>
      <w:r>
        <w:rPr>
          <w:lang w:val="en" w:eastAsia="en"/>
        </w:rPr>
        <w:tab/>
      </w:r>
      <w:r>
        <w:rPr>
          <w:lang w:val="el" w:eastAsia="el"/>
        </w:rPr>
        <w:t>ομογενείς αλλοδαπούς που διαμένουν μόνιμα στην Ελλάδα και διαθέτουν δελτίο ομογενούς,</w:t>
      </w:r>
    </w:p>
    <w:p>
      <w:pPr>
        <w:pStyle w:val="StructureList1"/>
        <w:spacing w:before="120" w:after="0"/>
        <w:rPr>
          <w:lang w:val="el" w:eastAsia="el"/>
        </w:rPr>
      </w:pPr>
      <w:r>
        <w:rPr>
          <w:lang w:val="el" w:eastAsia="el"/>
        </w:rPr>
        <w:t>γ)</w:t>
      </w:r>
      <w:r>
        <w:rPr>
          <w:lang w:val="en" w:eastAsia="en"/>
        </w:rPr>
        <w:tab/>
      </w:r>
      <w:r>
        <w:rPr>
          <w:lang w:val="el" w:eastAsia="el"/>
        </w:rPr>
        <w:t>πολίτες κρατών-μελών της Ευρωπαϊκής Ένωσης που διαμένουν μόνιμα στην Ελλάδα,</w:t>
      </w:r>
    </w:p>
    <w:p>
      <w:pPr>
        <w:pStyle w:val="StructureList1"/>
        <w:spacing w:before="120" w:after="0"/>
        <w:rPr>
          <w:lang w:val="el" w:eastAsia="el"/>
        </w:rPr>
      </w:pPr>
      <w:r>
        <w:rPr>
          <w:lang w:val="el" w:eastAsia="el"/>
        </w:rPr>
        <w:t>δ)</w:t>
      </w:r>
      <w:r>
        <w:rPr>
          <w:lang w:val="en" w:eastAsia="en"/>
        </w:rPr>
        <w:tab/>
      </w:r>
      <w:r>
        <w:rPr>
          <w:lang w:val="el" w:eastAsia="el"/>
        </w:rPr>
        <w:t>πολίτες των χωρών που ανήκουν στον Ευρωπαϊκό Οικονομικό Χώρο (Νορβηγία, Ισλανδία και Λιχτενστάιν) και Ελβετούς πολίτες που διαμένουν μόνιμα στην Ελλάδα,</w:t>
      </w:r>
    </w:p>
    <w:p>
      <w:pPr>
        <w:pStyle w:val="StructureList1"/>
        <w:spacing w:before="120" w:after="0"/>
        <w:rPr>
          <w:lang w:val="el" w:eastAsia="el"/>
        </w:rPr>
      </w:pPr>
      <w:r>
        <w:rPr>
          <w:lang w:val="el" w:eastAsia="el"/>
        </w:rPr>
        <w:t>ε)</w:t>
      </w:r>
      <w:r>
        <w:rPr>
          <w:lang w:val="en" w:eastAsia="en"/>
        </w:rPr>
        <w:tab/>
      </w:r>
      <w:r>
        <w:rPr>
          <w:lang w:val="el" w:eastAsia="el"/>
        </w:rPr>
        <w:t>αναγνωρισμένους πρόσφυγες που διαμένουν μόνιμα στην Ελλάδα, των οποίων το καθεστώς παραμονής στην Ελλάδα διέπεται από τις διατάξεις της Σύμβασης του 1951 για το Καθεστώς των Προσφύγων (Ν.Δ. 3989/1959, Α΄201), όπως τροποποιήθηκε από το Πρωτόκολλο της Νέας Υόρκης του 1967 για το Καθεστώς των Προσφύγων (α.ν. 389/1968, Α΄125),</w:t>
      </w:r>
    </w:p>
    <w:p>
      <w:pPr>
        <w:pStyle w:val="StructureList1"/>
        <w:spacing w:before="120" w:after="0"/>
        <w:rPr>
          <w:lang w:val="el" w:eastAsia="el"/>
        </w:rPr>
      </w:pPr>
      <w:r>
        <w:rPr>
          <w:lang w:val="el" w:eastAsia="el"/>
        </w:rPr>
        <w:t>στ)</w:t>
      </w:r>
      <w:r>
        <w:rPr>
          <w:lang w:val="en" w:eastAsia="en"/>
        </w:rPr>
        <w:tab/>
      </w:r>
      <w:r>
        <w:rPr>
          <w:lang w:val="el" w:eastAsia="el"/>
        </w:rPr>
        <w:t>ανιθαγενείς, των οποίων το καθεστώς παραμονής στην Ελλάδα διέπεται από τις διατάξεις της Σύμβασης του 1954 για το Καθεστώς των Ανιθαγενών (Ν. 139/1975, Α΄ 176),</w:t>
      </w:r>
    </w:p>
    <w:p>
      <w:pPr>
        <w:pStyle w:val="StructureList1"/>
        <w:spacing w:before="120" w:after="0"/>
        <w:rPr>
          <w:lang w:val="el" w:eastAsia="el"/>
        </w:rPr>
      </w:pPr>
      <w:r>
        <w:rPr>
          <w:lang w:val="el" w:eastAsia="el"/>
        </w:rPr>
        <w:t>ζ)</w:t>
      </w:r>
      <w:r>
        <w:rPr>
          <w:lang w:val="en" w:eastAsia="en"/>
        </w:rPr>
        <w:tab/>
      </w:r>
      <w:r>
        <w:rPr>
          <w:lang w:val="el" w:eastAsia="el"/>
        </w:rPr>
        <w:t>δικαιούχους του ανθρωπιστικού καθεστώτος,</w:t>
      </w:r>
    </w:p>
    <w:p>
      <w:pPr>
        <w:pStyle w:val="StructureList1"/>
        <w:spacing w:before="120" w:after="0"/>
        <w:rPr>
          <w:lang w:val="el" w:eastAsia="el"/>
        </w:rPr>
      </w:pPr>
      <w:r>
        <w:rPr>
          <w:lang w:val="el" w:eastAsia="el"/>
        </w:rPr>
        <w:t>η)</w:t>
      </w:r>
      <w:r>
        <w:rPr>
          <w:lang w:val="en" w:eastAsia="en"/>
        </w:rPr>
        <w:tab/>
      </w:r>
      <w:r>
        <w:rPr>
          <w:lang w:val="el" w:eastAsia="el"/>
        </w:rPr>
        <w:t>πολίτες άλλων κρατών που διαμένουν νόμιμα και μόνιμα στην Ελλάδα και είναι γονείς τέκνων ελληνικής υπηκοότητας.</w:t>
      </w:r>
    </w:p>
    <w:p>
      <w:pPr>
        <w:pStyle w:val="MainText"/>
        <w:spacing w:before="120" w:after="0"/>
        <w:rPr>
          <w:lang w:val="el" w:eastAsia="el"/>
        </w:rPr>
      </w:pPr>
      <w:r>
        <w:rPr>
          <w:b/>
          <w:bCs/>
          <w:lang w:val="el" w:eastAsia="el"/>
        </w:rPr>
        <w:t>7.</w:t>
      </w:r>
      <w:r>
        <w:rPr>
          <w:lang w:val="el" w:eastAsia="el"/>
        </w:rPr>
        <w:t xml:space="preserve"> Το επίδομα της παρούσας υποπαραγράφου δεν προσμετράται στο καθαρό, ετήσιο, οικογενειακό εισόδημα και απαλλάσσεται από κάθε φόρο, τέλος, εισφορά ή κράτηση υπέρ του Δημοσίου ή τρίτου.</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ρυθμίζονται τα θέματα διαδικασίας χορήγησης και καταβολής του επιδόματος και ο φορέας καταβολής του. Με όμοιες αποφάσεις δύναται να επανακαθοριστεί η εντεταλμένη αρχή καταβολής και να αναπροσαρμοστεί το ύψος των επιδομάτων της παρούσας διάταξης.</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ρυθμίζεται και κάθε θέμα σχετικό με την εφαρμογή της παρούσας υποπαραγράφου.</w:t>
      </w:r>
    </w:p>
    <w:p>
      <w:pPr>
        <w:pStyle w:val="MainText"/>
        <w:spacing w:before="120" w:after="0"/>
        <w:rPr>
          <w:lang w:val="el" w:eastAsia="el"/>
        </w:rPr>
      </w:pPr>
      <w:r>
        <w:rPr>
          <w:b/>
          <w:bCs/>
          <w:lang w:val="el" w:eastAsia="el"/>
        </w:rPr>
        <w:t>10.</w:t>
      </w:r>
      <w:r>
        <w:rPr>
          <w:lang w:val="el" w:eastAsia="el"/>
        </w:rPr>
        <w:t xml:space="preserve"> Οι σχετικές πιστώσεις εγγράφονται στον προϋπολογισμό του Υπουργείου Εργασίας, Κοινωνικής Ασφάλισης και Πρόνοιας.</w:t>
      </w:r>
    </w:p>
    <w:p>
      <w:pPr>
        <w:pStyle w:val="MainText"/>
        <w:spacing w:before="120" w:after="0"/>
        <w:rPr>
          <w:lang w:val="el" w:eastAsia="el"/>
        </w:rPr>
      </w:pPr>
      <w:r>
        <w:rPr>
          <w:b/>
          <w:bCs/>
          <w:lang w:val="el" w:eastAsia="el"/>
        </w:rPr>
        <w:t>11.</w:t>
      </w:r>
      <w:r>
        <w:rPr>
          <w:lang w:val="el" w:eastAsia="el"/>
        </w:rPr>
        <w:t xml:space="preserve"> Το εισοδηματικό κριτήριο της παραγράφου 22 του άρθρου 27 του Ν. 4052/2012 αναφέρεται στο καθαρό, ετήσιο, οικογενειακό εισόδημα (φορολογητέο εισόδημα) του έτους 2011, όπως αυτό δηλώθηκε στη φορολογική δήλωση των δικαιούχων. Η διάταξη αυτή εφαρμόζεται υποχρεωτικά για τις καταβολές του τελευταίου διμήνου του 2012. Τυχόν καταβολές που έγιναν μέχρι τη δημοσίευση του παρόντος νόμου σε υπερβαίνοντες τα όρια της παραγράφου 22 του άρθρου 27 του Ν. 4052/2012 δεν αναζητούνται.</w:t>
      </w:r>
    </w:p>
    <w:p>
      <w:pPr>
        <w:pStyle w:val="MainText"/>
        <w:spacing w:before="120" w:after="0"/>
        <w:rPr>
          <w:lang w:val="el" w:eastAsia="el"/>
        </w:rPr>
      </w:pPr>
      <w:r>
        <w:rPr>
          <w:b/>
          <w:bCs/>
          <w:lang w:val="el" w:eastAsia="el"/>
        </w:rPr>
        <w:t>12.</w:t>
      </w:r>
      <w:r>
        <w:rPr>
          <w:lang w:val="el" w:eastAsia="el"/>
        </w:rPr>
        <w:t xml:space="preserve"> Οι παράγραφοι 1 και 4 του άρθρου 63 του Ν. 1892/1990 και η παράγραφος 1 του άρθρου 1 του Ν. 3454/2006 , όπως τροποποιήθηκαν και ισχύουν, καθώς και η κατ΄ εξουσιοδότηση εκδοθείσα νομοθεσία, καταργούνται από 1.11.2012.</w:t>
      </w:r>
    </w:p>
    <w:p>
      <w:pPr>
        <w:pStyle w:val="MainText"/>
        <w:spacing w:before="120" w:after="0"/>
        <w:rPr>
          <w:lang w:val="el" w:eastAsia="el"/>
        </w:rPr>
      </w:pPr>
      <w:r>
        <w:rPr>
          <w:b/>
          <w:bCs/>
          <w:lang w:val="el" w:eastAsia="el"/>
        </w:rPr>
        <w:t>13.</w:t>
      </w:r>
      <w:r>
        <w:rPr>
          <w:lang w:val="el" w:eastAsia="el"/>
        </w:rPr>
        <w:t xml:space="preserve"> Η παράγραφος 3 του άρθρου 21 του Ν. 4025/2011 και η παράγραφος 22 του άρθρου 27 του Ν. 4052/2012 , όπως τροποποιήθηκαν και ισχύουν, καταργούνται από 1.1.2013.</w:t>
      </w:r>
    </w:p>
    <w:p>
      <w:pPr>
        <w:pStyle w:val="MainText"/>
        <w:spacing w:before="120" w:after="0"/>
        <w:rPr>
          <w:lang w:val="el" w:eastAsia="el"/>
        </w:rPr>
      </w:pPr>
      <w:r>
        <w:rPr>
          <w:b/>
          <w:bCs/>
          <w:lang w:val="el" w:eastAsia="el"/>
        </w:rPr>
        <w:t>14.</w:t>
      </w:r>
      <w:r>
        <w:rPr>
          <w:lang w:val="el" w:eastAsia="el"/>
        </w:rPr>
        <w:t xml:space="preserve"> Το άρθρο 63 του Ν. 1892/1990 , η παράγραφος 1 του άρθρου 1 του Ν. 3454/2006 , το άρθρο 6 του Ν. 3631/2008 , τα άρθρα 42 και 43 του Ν. 3918/2011 , όπως τροποποιήθηκαν και ισχύουν, παύουν να ισχύουν από την έναρξη εφαρμογής της παρούσας διάταξης, όσο αφορά στη χορήγηση και καταβολή των προϋφιστάμενων οικογενειακών επιδομάτων. Ομοίως καταργούνται και οι κατ΄ εξουσιοδότηση των ανωτέρω υπουργικές αποφάσεις και κάθε άλλη απόφαση με την οποία ρυθμίζεται η καταβολή των επιδομάτων που αντικαθίστανται με το ενιαίο επίδομα στήριξης τέκνων.</w:t>
      </w:r>
    </w:p>
    <w:p>
      <w:pPr>
        <w:pStyle w:val="MainText"/>
        <w:spacing w:before="120" w:after="0"/>
        <w:rPr>
          <w:lang w:val="el" w:eastAsia="el"/>
        </w:rPr>
      </w:pPr>
      <w:r>
        <w:rPr>
          <w:b/>
          <w:bCs/>
          <w:lang w:val="el" w:eastAsia="el"/>
        </w:rPr>
        <w:t>15.</w:t>
      </w:r>
      <w:r>
        <w:rPr>
          <w:lang w:val="el" w:eastAsia="el"/>
        </w:rPr>
        <w:t xml:space="preserve"> Κάθε διάταξη που αντίκειται στις διατάξεις της παρούσας υποπαραγράφου παύει να ισχύει από την έναρξη εφαρμογής της, όσο αφορά στη χορήγηση και καταβολή των προϋφιστάμενων οικογενειακών επιδομάτων. Το αφορολόγητο ποσό της παρ. 2 του άρθρου 9 του Ν. 2238/1994 (Α΄151) αντικαθίσταται από το προβλεπόμενο σε αυτή την υποπαράγραφο επίδομα από 1ης Ιανουαρίου 2013.</w:t>
      </w:r>
    </w:p>
    <w:p>
      <w:pPr>
        <w:pStyle w:val="MainText"/>
        <w:spacing w:before="120" w:after="0"/>
        <w:rPr>
          <w:lang w:val="el" w:eastAsia="el"/>
        </w:rPr>
      </w:pPr>
      <w:r>
        <w:rPr>
          <w:b/>
          <w:bCs/>
          <w:lang w:val="el" w:eastAsia="el"/>
        </w:rPr>
        <w:t>16.</w:t>
      </w:r>
      <w:r>
        <w:rPr>
          <w:lang w:val="el" w:eastAsia="el"/>
        </w:rPr>
        <w:t xml:space="preserve"> Η εφαρμογή των διατάξεων της παρούσας υποπαραγράφου άρχεται την 1.1.2013 εκτός αν ορίζεται άλλως στις προηγούμενες παραγράφους.</w:t>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pStyle w:val="MainText"/>
        <w:spacing w:before="120" w:after="0"/>
        <w:rPr>
          <w:lang w:val="el" w:eastAsia="el"/>
        </w:rPr>
      </w:pPr>
      <w:r>
        <w:rPr>
          <w:b/>
          <w:bCs/>
          <w:lang w:val="el" w:eastAsia="el"/>
        </w:rPr>
        <w:t>7.</w:t>
      </w:r>
      <w:r>
        <w:rPr>
          <w:lang w:val="el" w:eastAsia="el"/>
        </w:rPr>
        <w:t xml:space="preserve"> Όπου από τις κείμενες διατάξεις του ΟΓΑ αναφέρεται το 64ο έτος της ηλικίας αντικαθίσταται από το 66ο και όπου το 65ο από το 67ο.</w:t>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133"/>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Όλες οι σύμφωνα με την κείμενη νομοθεσία φορ-τοεκφορτωτικές εργασίες, ανεξάρτητα από το νομικό καθεστώς της χρήσης του τόπου φόρτωσης (όπως για παράδειγμα είναι οι κεντρικές αγορές, τα λιμάνια κ.λπ.) εκφόρτωσης, μεταφοράς και στοιβασίας των εμπορευμάτων ή άλλων κινητών πραγμάτων, διενεργούνται από εργαζομένους που είναι εφοδιασμένοι με τη βεβαίωση της παραγράφου 4 του παρόντος. Από το πεδίο εφαρμογής της παρούσας εξαιρούνται οι λιμενικές ζώνες Πειραιώς και Θεσσαλονίκης.</w:t>
      </w:r>
    </w:p>
    <w:p>
      <w:pPr>
        <w:pStyle w:val="MainText"/>
        <w:spacing w:before="120" w:after="0"/>
        <w:rPr>
          <w:lang w:val="el" w:eastAsia="el"/>
        </w:rPr>
      </w:pPr>
      <w:r>
        <w:rPr>
          <w:b/>
          <w:bCs/>
          <w:lang w:val="el" w:eastAsia="el"/>
        </w:rPr>
        <w:t>2.</w:t>
      </w:r>
      <w:r>
        <w:rPr>
          <w:lang w:val="el" w:eastAsia="el"/>
        </w:rPr>
        <w:t xml:space="preserve"> Κατ΄ εξαίρεση, δεν απαιτείται να εκτελούνται από εργαζομένους που διαθέτουν τη βεβαίωση της παραγράφου 4 του παρόντος οι ακόλουθες κατηγορίες φορ-τοεκφορτωτικών εργασιών: α) Φορτώσεις γεωργικών και κτηνοτροφικών προϊόντων, λιπασμάτων, γεωργικών εφοδίων ή άλλων ειδών που ανήκουν στους παραγωγούς από τους τόπους παραγωγής προς χώρους αποθήκευσης για λογαριασμό των παραγωγών. β) Φορτώσεις ή εκφορτώσεις ειδών σε χώρους βιομηχανικής παραγωγής.</w:t>
      </w:r>
    </w:p>
    <w:p>
      <w:pPr>
        <w:pStyle w:val="MainText"/>
        <w:spacing w:before="120" w:after="0"/>
        <w:rPr>
          <w:lang w:val="el" w:eastAsia="el"/>
        </w:rPr>
      </w:pPr>
      <w:r>
        <w:rPr>
          <w:b/>
          <w:bCs/>
          <w:lang w:val="el" w:eastAsia="el"/>
        </w:rPr>
        <w:t>3.</w:t>
      </w:r>
      <w:r>
        <w:rPr>
          <w:lang w:val="el" w:eastAsia="el"/>
        </w:rPr>
        <w:t xml:space="preserve"> Για τους φορτοεκφορτωτές που δεν απασχολούνται με σχέση εξαρτημένης εργασίας η αμοιβή τους συμφωνείται ελευθέρως με τον φορτοπαραλήπτη. Σε κάθε άλλη περίπτωση εφαρμόζονται οι διατάξεις της κείμενης εργατικής νομοθεσίας. Οι κανονισμοί διεξαγωγής των φορτοεκφορτωτικών εργασιών καταρτίζονται με Συλλογικές Συμβάσεις Εργασίας (Σ.Σ.Ε.) και σε περίπτωση που δεν υπάρχουν Σ.Σ.Ε., για μεν τα λιμάνια με κοινή υπουργική απόφαση των Υπουργών Εργασίας, Κοινωνικής Ασφάλισης και Πρόνοιας και Ναυτιλίας και Αιγαίου, για την ξηρά με απόφαση του Υπουργού Εργασίας, Κοινωνικής Ασφάλισης και Πρόνοιας. Ως προς την κοινωνικοασφαλιστική προστασία αυτών, οι φορτοεκφορτωτές ασφαλίζονται στο ΙΚΑ-ΕΤΑΜ και η ασφαλιστική τους σχέση διέπεται από την οικεία νομοθεσία που διέπει το ΙΚΑ-ΕΤΑΜ και τους κανονισμούς αυτού.</w:t>
      </w:r>
    </w:p>
    <w:p>
      <w:pPr>
        <w:pStyle w:val="MainText"/>
        <w:spacing w:before="120" w:after="0"/>
        <w:rPr>
          <w:lang w:val="el" w:eastAsia="el"/>
        </w:rPr>
      </w:pPr>
      <w:r>
        <w:rPr>
          <w:b/>
          <w:bCs/>
          <w:lang w:val="el" w:eastAsia="el"/>
        </w:rPr>
        <w:t>4.</w:t>
      </w:r>
      <w:r>
        <w:rPr>
          <w:lang w:val="el" w:eastAsia="el"/>
        </w:rPr>
        <w:t xml:space="preserve"> α. Για την άσκηση του επαγγέλματος του φορτοεκφορτωτή ξηράς ή λιμένος απαιτούνται να συντρέχουν σωρευτικά στο πρόσωπο του ενδιαφερομένου οι ακόλουθες προϋποθέσεις: αα) Είναι Έλληνας πολίτης ή ομογενής ή πολίτης κράτους - μέλους της Ευρωπαϊκής Ένωσης ή υπήκοος τρίτης χώρας που εντάσσεται στο πεδίο εφαρμογής της Οδηγίας 2003/109/ΕΚ του Συμβουλίου της 25ης Νοεμβρίου 2003 και στον οποίο έχει χορηγηθεί το καθεστώς επί μακρόν διαμένοντος στην Ελλάδα, εφόσον για τον τελευταίο δεν συντρέχει κώλυμα δημόσιας τάξης ή δημόσιας ασφάλειας ή δημόσιας υγείας, ββ) έχει συμπληρώσει το 18ο έτος της ηλικίας του, γγ) είναι υγιής και γενικώς ικανός και κατάλληλος για την άσκηση του επαγγέλματος, βάσει ιατρικής γνωμάτευσης των υγειονομικών επιτροπών του ΕΟΠΠΥ, δδ) δεν έχει καταδικαστεί ή δεν διώκεται ποινικά για εγκλήματα κατά της ασφάλειας των μεταφορών, σωματεμπορία, λαθρεμπόριο και εγκλήματα κατά της δημόσιας ή της ιδιωτικής περιουσίας.</w:t>
      </w:r>
    </w:p>
    <w:p>
      <w:pPr>
        <w:spacing w:before="240" w:after="240"/>
        <w:rPr>
          <w:lang w:val="el" w:eastAsia="el"/>
        </w:rPr>
      </w:pPr>
      <w:r>
        <w:rPr>
          <w:lang w:val="el" w:eastAsia="el"/>
        </w:rPr>
        <w:t>β. αα) Οι ενδιαφερόμενοι που πληρούν τις ως άνω προϋποθέσεις υποβάλλουν, σε έντυπη ή ηλεκτρονική μορφή, αναγγελία έναρξης άσκησης του επαγγέλματος του φορτοεκφορτωτή ξηράς ή λιμένος, επισυνάπτοντας φάκελο με τα απαιτούμενα δικαιολογητικά, στο Τμήμα Φορτοεκφορτωτών της Διεύθυνσης Αμοιβής του Υπουργείου Εργασίας, Κοινωνικής Ασφάλισης και Πρόνοιας, ως αρμόδιας υπηρεσίας. Η υπηρεσία προχωρεί στην εξέταση των δικαιολογητικών και σε περίπτωση συνδρομής των σχετικών προϋποθέσεων καταχωρεί τον ενδιαφερόμενο στο Εθνικό Μητρώο Φορτοεκφορτωτών, που λειτουργεί στο Τμήμα Φορτοεκφορτωτών του Υπουργείου Εργασίας, Κοινωνικής Ασφάλισης και Πρόνοιας και εκδίδει υποχρεωτικά βεβαίωση, εντός αποκλειστικής δεκαήμερης προθεσμίας από την ημερομηνία υποβολής της αναγγελίας και της κατάθεσης όλων των δικαιολογητικών.</w:t>
      </w:r>
    </w:p>
    <w:p>
      <w:pPr>
        <w:pStyle w:val="StructureList1"/>
        <w:spacing w:before="120" w:after="0"/>
        <w:rPr>
          <w:lang w:val="el" w:eastAsia="el"/>
        </w:rPr>
      </w:pPr>
      <w:r>
        <w:rPr>
          <w:lang w:val="el" w:eastAsia="el"/>
        </w:rPr>
        <w:t>ββ)</w:t>
      </w:r>
      <w:r>
        <w:rPr>
          <w:lang w:val="en" w:eastAsia="en"/>
        </w:rPr>
        <w:tab/>
      </w:r>
      <w:r>
        <w:rPr>
          <w:lang w:val="el" w:eastAsia="el"/>
        </w:rPr>
        <w:t>Το Εθνικό Μητρώο Φορτοεκφορτωτών λειτουργεί ως δημόσιος κόμβος πιστοποίησης των προϋποθέσεων για τη νόμιμη άσκηση του επαγγέλματος του φορτοεκφορτωτή, σύμφωνα με τους όρους και τις προϋποθέσεις της περίπτωσης α΄ της παραγράφου 4 του παρόντος άρθρου, καθώς και ενημέρωσης των ενδιαφερομένων για την απασχόληση στον κλάδο. Το Εθνικό Μητρώο Φορτοεκφορτωτών θα λειτουργεί από 15.4.2013 αποκλειστικά ηλεκτρονικά.</w:t>
      </w:r>
    </w:p>
    <w:p>
      <w:pPr>
        <w:spacing w:before="240" w:after="240"/>
        <w:rPr>
          <w:lang w:val="el" w:eastAsia="el"/>
        </w:rPr>
      </w:pPr>
      <w:r>
        <w:rPr>
          <w:lang w:val="el" w:eastAsia="el"/>
        </w:rPr>
        <w:t>Ειδικότερα, το Εθνικό Μητρώο Φορτοεκφορτωτών περιλαμβάνει δύο επίπεδα:</w:t>
      </w:r>
    </w:p>
    <w:p>
      <w:pPr>
        <w:spacing w:before="240" w:after="240"/>
        <w:rPr>
          <w:lang w:val="el" w:eastAsia="el"/>
        </w:rPr>
      </w:pPr>
      <w:r>
        <w:rPr>
          <w:lang w:val="el" w:eastAsia="el"/>
        </w:rPr>
        <w:t>(α) Το Μητρώο Α΄ (Εισαγωγικό) αφορά τα πρόσωπα εκείνα που εκτελούν τις φορτοεκφορτωτικές εργασίες της παραγράφου 1 του παρόντος άρθρου, εξαιρουμένων του χειρισμού μηχανημάτων και οχημάτων φορτοεκφόρτωσης, του χειρισμού ειδικών ή επικίνδυνων φορτίων και της διενέργειας εξειδικευμένων φορτοεκφορτωτι-κών εργασιών, όπως θα εξειδικευθεί με κοινή απόφαση των Υπουργών Εργασίας, Κοινωνικής Ασφάλισης και Πρόνοιας και Ναυτιλίας και Αιγαίου. Στο Μητρώο αυτό εγγράφονται όλα ανεξαιρέτως τα πρόσωπα που πληρούν τις προϋποθέσεις του εδαφίου α΄ της παραγράφου 4 του παρόντος άρθρου και θα παρακολουθούν υποχρεωτικά ειδικό πρόγραμμα κατάρτισης σε θέματα υγιεινής και ασφάλειας της φορτοεκφορτωτικής εργασίας σύμφωνα με το άρθρο 12 της Οδηγίας 391/1989/ΕΚ, όπως θα εξειδικευθεί με απόφαση των Υπουργών Εργασίας, Κοινωνικής Ασφάλισης και Πρόνοιας και Παιδείας και Θρησκευμάτων, Πολιτισμού και Αθλητισμού και Ναυτιλίας και Αιγαίου.</w:t>
      </w:r>
    </w:p>
    <w:p>
      <w:pPr>
        <w:spacing w:before="240" w:after="240"/>
        <w:rPr>
          <w:lang w:val="el" w:eastAsia="el"/>
        </w:rPr>
      </w:pPr>
      <w:r>
        <w:rPr>
          <w:lang w:val="el" w:eastAsia="el"/>
        </w:rPr>
        <w:t>(β) Το Μητρώο Β΄ αφορά τα πρόσωπα εκείνα που εκτελούν τις πάσης φύσεως φορτοεκφορτωτικές εργασίες της παραγράφου 1 του παρόντος άρθρου ανάλογα με την πιστοποιημένη εξειδίκευσή τους. Προκειμένου να εγγραφούν στο Μητρώο Β΄, οι ενδιαφερόμενοι και εγγεγραμμένοι στο Μητρώο Α΄ πρέπει να έχουν πιστοποιηθεί σύμφωνα με τον ΕΟΠΠΕΠ με βάση τις προδιαγραφές που προβλέπει το Επαγγελματικό Περίγραμμα «Φορτωτή - Εκφορτωτή Λιμένος και Ξηράς».</w:t>
      </w:r>
    </w:p>
    <w:p>
      <w:pPr>
        <w:spacing w:before="240" w:after="240"/>
        <w:rPr>
          <w:lang w:val="el" w:eastAsia="el"/>
        </w:rPr>
      </w:pPr>
      <w:r>
        <w:rPr>
          <w:lang w:val="el" w:eastAsia="el"/>
        </w:rPr>
        <w:t>Με απόφαση των Υπουργών Εργασίας, Κοινωνικής Ασφάλισης και Πρόνοιας και Παιδείας και Θρησκευμάτων, Πολιτισμού και Αθλητισμού και Ναυτιλίας και Αιγαίου, θα καθορισθούν οι λεπτομέρειες που αφορούν, τις προϋποθέσεις και τη διαδικασία της πιστοποίησης, καθώς και το περιεχόμενο, τη διάρκεια, τις διαδικασίες υλοποίησης, τις πηγές χρηματοδότησης και κάθε άλλο θέμα που αφορά στην υλοποίηση προγραμμάτων επαγγελματικής κατάρτισης που μπορούν να οδηγήσουν στη λήψη της πιστοποίησης. Τα τυχόν διαθέσιμα του πρώην Λ.Π.Φ.Λ. κατά τη στιγμή της δημοσιεύσεως του παρόντος μπορούν να διατίθενται για τους παραπάνω σκοπούς με κοινές αποφάσεις των Υπουργών Οικονομικών, Εργασίας, Κοινωνικής Ασφάλισης και Πρόνοιας και Ναυτιλίας και Αιγαίου.</w:t>
      </w:r>
    </w:p>
    <w:p>
      <w:pPr>
        <w:spacing w:before="240" w:after="240"/>
        <w:rPr>
          <w:lang w:val="el" w:eastAsia="el"/>
        </w:rPr>
      </w:pPr>
      <w:r>
        <w:rPr>
          <w:lang w:val="el" w:eastAsia="el"/>
        </w:rPr>
        <w:t>Με απόφαση του Υπουργού Εργασίας, Κοινωνικής Ασφάλισης και Πρόνοιας και όποιου τυχόν άλλου συναρμόδιου Υπουργού κατά περίπτωση απαιτείται, που εκδίδεται έπειτα από εισήγηση της Διεύθυνσης Αμοιβής του Υπουργείου Εργασίας, Κοινωνικής Ασφάλισης και Πρόνοιας, ρυθμίζονται όλα τα ειδικότερα θέματα οργά</w:t>
      </w:r>
      <w:r>
        <w:rPr>
          <w:lang w:val="el" w:eastAsia="el"/>
        </w:rPr>
        <w:softHyphen/>
        <w:t>νωσης και λειτουργίας του Εθνικού Μητρώου Φορτοεκφορτωτών, το περιεχόμενο και ο τύπος της βεβαίωσης φορτοεκφορτωτή ξηράς και λιμένος, καθώς και κάθε άλλο σχετικό θέμα και λεπτομέρεια.</w:t>
      </w:r>
    </w:p>
    <w:p>
      <w:pPr>
        <w:spacing w:before="240" w:after="240"/>
        <w:rPr>
          <w:lang w:val="el" w:eastAsia="el"/>
        </w:rPr>
      </w:pPr>
      <w:r>
        <w:rPr>
          <w:lang w:val="el" w:eastAsia="el"/>
        </w:rPr>
        <w:t>γ. Οι ενδιαφερόμενοι ενημερώνονται άμεσα με την υποβολή της αναγγελίας στην αρμόδια υπηρεσία του Υπουργείου Εργασίας, Κοινωνικής Ασφάλισης και Πρόνοιας ότι δεν μπορούν να ασκήσουν νόμιμα το επάγγελμα του φορτοεκφορτωτή ξηράς ή λιμένος πριν τη χορήγηση της σχετικής βεβαίωσης ή την άπρακτη παρέλευση της δεκαήμερης αποκλειστικής προθεσμίας.</w:t>
      </w:r>
    </w:p>
    <w:p>
      <w:pPr>
        <w:spacing w:before="240" w:after="240"/>
        <w:rPr>
          <w:lang w:val="el" w:eastAsia="el"/>
        </w:rPr>
      </w:pPr>
      <w:r>
        <w:rPr>
          <w:lang w:val="el" w:eastAsia="el"/>
        </w:rPr>
        <w:t>δ. Σε περίπτωση μη συνδρομής των σχετικών προϋποθέσεων, η υπηρεσία ενημερώνει τον ενδιαφερόμενο ότι δεν μπορεί να του χορηγηθεί η σχετική βεβαίωση και επομένως αυτός δεν μπορεί να ασκήσει νόμιμα το επάγγελμα του φορτοεκφορτωτή ξηράς ή λιμένος.</w:t>
      </w:r>
    </w:p>
    <w:p>
      <w:pPr>
        <w:pStyle w:val="MainText"/>
        <w:spacing w:before="120" w:after="0"/>
        <w:rPr>
          <w:lang w:val="el" w:eastAsia="el"/>
        </w:rPr>
      </w:pPr>
      <w:r>
        <w:rPr>
          <w:b/>
          <w:bCs/>
          <w:lang w:val="el" w:eastAsia="el"/>
        </w:rPr>
        <w:t>5.</w:t>
      </w:r>
      <w:r>
        <w:rPr>
          <w:lang w:val="el" w:eastAsia="el"/>
        </w:rPr>
        <w:t xml:space="preserve"> Οι εφοδιασμένοι νομίμως μέχρι την έναρξη ισχύος του παρόντος νόμου με βιβλιάρια επαγγελματικής ταυτότητας φορτοεκφορτωτή ξηράς ή λιμένος εγγράφονται αυτοδικαίως στο Εθνικό Μητρώο Φορτοεκφορτωτών (Μητρώο Β΄) με μόνη την υποβολή σχετικής αίτησης στην αρμόδια υπηρεσία, λαμβάνοντας άμεσα τη βεβαίωση σύμφωνα με το εδάφιο β΄ της παραγράφου 4 του παρόντος, η οποία και ισοδυναμεί με το βιβλιάριο. Από τη χορήγηση της βεβαίωσης παύει να ισχύει το βιβλιάριο επαγγελματικής ταυτότητας φορτοεκφορτωτή ξηράς ή λιμένος.</w:t>
      </w:r>
    </w:p>
    <w:p>
      <w:pPr>
        <w:spacing w:before="240" w:after="240"/>
        <w:rPr>
          <w:lang w:val="el" w:eastAsia="el"/>
        </w:rPr>
      </w:pPr>
      <w:r>
        <w:rPr>
          <w:lang w:val="el" w:eastAsia="el"/>
        </w:rPr>
        <w:t>Εγγράφονται επίσης αυτοδικαίως στο Εθνικό Μητρώο Φορτοεκφορτωτών (Μητρώο Β΄) με μόνη την υποβολή σχετικής αίτησης στην αρμόδια υπηρεσία και όσοι έχουν ήδη αναγγελθεί και έχουν καταθέσει τα νόμιμα απαιτούμενα δικαιολογητικά στις Επιτροπές Ρύθμισης Φορτοεκφορτώσεων Ξηράς ή στις Επιτροπές Ρύθμισης Φορτοεκφορτώσεων Λιμένος ή έχει περάσει άπρακτη η τρίμηνη αποκλειστική προθεσμία.</w:t>
      </w:r>
    </w:p>
    <w:p>
      <w:pPr>
        <w:spacing w:before="240" w:after="240"/>
        <w:rPr>
          <w:lang w:val="el" w:eastAsia="el"/>
        </w:rPr>
      </w:pPr>
      <w:r>
        <w:rPr>
          <w:lang w:val="el" w:eastAsia="el"/>
        </w:rPr>
        <w:t>Όσοι φορτοεκφορτωτές είναι ήδη πιστοποιημένοι σε συγκεκριμένα επίπεδα εγγράφονται αυτόματα στο αντίστοιχο Μητρώο.</w:t>
      </w:r>
    </w:p>
    <w:p>
      <w:pPr>
        <w:pStyle w:val="MainText"/>
        <w:spacing w:before="120" w:after="0"/>
        <w:rPr>
          <w:lang w:val="el" w:eastAsia="el"/>
        </w:rPr>
      </w:pPr>
      <w:r>
        <w:rPr>
          <w:b/>
          <w:bCs/>
          <w:lang w:val="el" w:eastAsia="el"/>
        </w:rPr>
        <w:t>6.</w:t>
      </w:r>
      <w:r>
        <w:rPr>
          <w:lang w:val="el" w:eastAsia="el"/>
        </w:rPr>
        <w:t xml:space="preserve"> α. Το Σώμα Επιθεώρησης Εργασίας διεξάγει μέσω των περιφερειακών υπηρεσιών Επιθεώρησης Ασφάλειας και Υγείας στην Εργασία τακτικούς και έκτακτους ελέγχους σε επιχειρήσεις και χώρους εργασίας όπου απασχολούνται φορτοεκφορτωτές.</w:t>
      </w:r>
    </w:p>
    <w:p>
      <w:pPr>
        <w:spacing w:before="240" w:after="240"/>
        <w:rPr>
          <w:lang w:val="el" w:eastAsia="el"/>
        </w:rPr>
      </w:pPr>
      <w:r>
        <w:rPr>
          <w:lang w:val="el" w:eastAsia="el"/>
        </w:rPr>
        <w:t>β. Η Γενική Διεύθυνση Υγιεινής και Ασφάλειας του Υπουργείου Εργασίας, Κοινωνικής Ασφάλισης και Πρόνοιας ενημερώνει τους φορτοεκφορτωτές και τους φορτοπαραλήπτες σχετικά με τα μέτρα πρόληψης, ασφάλειας και προστασίας της υγείας των φορτοεκφορτωτών και της δημόσιας υγείας, καθώς και για τις προφυλάξεις που πρέπει να λαμβάνουν για την προστασία αυτών.</w:t>
      </w:r>
    </w:p>
    <w:p>
      <w:pPr>
        <w:spacing w:before="240" w:after="240"/>
        <w:rPr>
          <w:lang w:val="el" w:eastAsia="el"/>
        </w:rPr>
      </w:pPr>
      <w:r>
        <w:rPr>
          <w:lang w:val="el" w:eastAsia="el"/>
        </w:rPr>
        <w:t>γ. Με αποφάσεις του Υπουργού Εργασίας, Κοινωνικής Ασφάλισης και Πρόνοιας ρυθμίζονται ειδικότερα θέματα οργάνωσης και λειτουργίας των διαδικασιών ελέγχου, ο τύπος και το περιεχόμενο των εντύπων και οδηγιών ενημέρωσης του ΣΕΠΕ και της Γενικής Διεύθυνσης Υγιεινής και Ασφάλειας του Υπουργείου, οι επιβαλλόμενες ποινές και κυρώσεις, και όποιο άλλο σχετικό θέμα αφορά την εφαρμογή της ελληνικής και κοινοτικής νομοθεσίας σε ζητήματα υγιεινής και ασφάλειας στην εργασία ή την απασχόληση των φορτοεκφορτωτών. Με απόφαση του Υπουργού Ναυτιλίας και Αιγαίου, καθορίζονται οι όροι και οι διαδικασίες εισόδου των λιμενεργατών στους λιμενικούς χώρους, ο έλεγχος από τις λιμενικές αρχές για τη διαπίστωση της τήρησης των διατάξεων του παρόντος, καθώς και κάθε άλλη λεπτομέρεια που αφορά στην ασφάλεια των λιμένων και της ναυσιπλοΐας.</w:t>
      </w:r>
    </w:p>
    <w:p>
      <w:pPr>
        <w:pStyle w:val="MainText"/>
        <w:spacing w:before="120" w:after="0"/>
        <w:rPr>
          <w:lang w:val="el" w:eastAsia="el"/>
        </w:rPr>
      </w:pPr>
      <w:r>
        <w:rPr>
          <w:b/>
          <w:bCs/>
          <w:lang w:val="el" w:eastAsia="el"/>
        </w:rPr>
        <w:t>7.</w:t>
      </w:r>
      <w:r>
        <w:rPr>
          <w:lang w:val="el" w:eastAsia="el"/>
        </w:rPr>
        <w:t xml:space="preserve"> Το σύνολο των υπουργικών αποφάσεων που προβλέπονται ανωτέρω θα εκδοθούν το αργότερο μέχρι την 31.3.2013, σταδιακά και κατά προτεραιότητα αναγκαιότητας από δημοσιεύσεως του παρόντος.</w:t>
      </w:r>
    </w:p>
    <w:p>
      <w:pPr>
        <w:pStyle w:val="MainText"/>
        <w:spacing w:before="120" w:after="0"/>
        <w:rPr>
          <w:lang w:val="el" w:eastAsia="el"/>
        </w:rPr>
      </w:pPr>
      <w:r>
        <w:rPr>
          <w:b/>
          <w:bCs/>
          <w:lang w:val="el" w:eastAsia="el"/>
        </w:rPr>
        <w:t>8.</w:t>
      </w:r>
      <w:r>
        <w:rPr>
          <w:lang w:val="el" w:eastAsia="el"/>
        </w:rPr>
        <w:t xml:space="preserve"> Με απόφαση των Υπουργών Εργασίας, Κοινωνικής Ασφάλισης και Πρόνοιας και Ναυτιλίας και Αιγαίου δύναται να καθορίζονται τυχόν δικαιώματα, αμοιβές και αποζημιώσεις υπέρ τρίτων που επιβαρύνουν τα φορτία κατά τις φορτοεκφορτώσεις στους λιμένες.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Κάθε άλλη γενική ή ειδική διάταξη που είναι αντίθετη με τις διατάξεις της παρούσας υποπαραγράφου καταργείται.</w:t>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 καθώς και η καταβολή του ποσού των είκοσι πέντε (25) ευρώ λόγω εισαγωγής για νοσηλεία σε Νοσοκομείο του Ε.Σ.Υ..</w:t>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Οι παράγραφοι 1 και 3 του άρθρου 4 του Ν. 1666/1986 (Α΄ 200) αντικαθίστανται ως εξής:</w:t>
      </w:r>
    </w:p>
    <w:p>
      <w:pPr>
        <w:spacing w:before="240" w:after="240"/>
        <w:rPr>
          <w:lang w:val="el" w:eastAsia="el"/>
        </w:rPr>
      </w:pPr>
      <w:r>
        <w:rPr>
          <w:lang w:val="el" w:eastAsia="el"/>
        </w:rPr>
        <w:t>«Βεβαίωση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ο κάτοχος βεβαίωσης άσκησης επαγγέλματος οδοντοτεχνίτη.»</w:t>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μεταφορικό έργο του φορτηγού που μισθώνεται, όπως αυτό αναγράφεται στην άδεια κυκλοφορίας του, θα πρέπει να είναι το ίδιο με το μεταφορικό έργο του μισθωτή.</w:t>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 art_9" w:history="1">
        <w:r>
          <w:rPr>
            <w:rStyle w:val="Hyperlink"/>
            <w:color w:val="0000EE"/>
            <w:u w:color="0000EE"/>
            <w:lang w:val="el" w:eastAsia="el"/>
          </w:rPr>
          <w:t>Τροποποίηση 4111/2013 art_9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r>
        <w:rPr>
          <w:lang w:val="el" w:eastAsia="el"/>
        </w:rPr>
        <w:t xml:space="preserve">; </w:t>
      </w:r>
      <w:hyperlink r:id="rId8"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Προσθήκη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Τροποποίηση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9" w:history="1">
        <w:r>
          <w:rPr>
            <w:rStyle w:val="Hyperlink"/>
            <w:color w:val="0000EE"/>
            <w:u w:color="0000EE"/>
            <w:lang w:val="el" w:eastAsia="el"/>
          </w:rPr>
          <w:t>Τροποποίηση 4111/2013 art_9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9" w:history="1">
        <w:r>
          <w:rPr>
            <w:rStyle w:val="Hyperlink"/>
            <w:color w:val="0000EE"/>
            <w:u w:color="0000EE"/>
            <w:lang w:val="el" w:eastAsia="el"/>
          </w:rPr>
          <w:t>Τροποποίηση 4111/2013 art_9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9" w:history="1">
        <w:r>
          <w:rPr>
            <w:rStyle w:val="Hyperlink"/>
            <w:color w:val="0000EE"/>
            <w:u w:color="0000EE"/>
            <w:lang w:val="el" w:eastAsia="el"/>
          </w:rPr>
          <w:t>Τροποποίηση 4111/2013 art_9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9" w:history="1">
        <w:r>
          <w:rPr>
            <w:rStyle w:val="Hyperlink"/>
            <w:color w:val="0000EE"/>
            <w:u w:color="0000EE"/>
            <w:lang w:val="el" w:eastAsia="el"/>
          </w:rPr>
          <w:t>Τροποποίηση 4111/2013 art_9</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9" w:history="1">
        <w:r>
          <w:rPr>
            <w:rStyle w:val="Hyperlink"/>
            <w:color w:val="0000EE"/>
            <w:u w:color="0000EE"/>
            <w:lang w:val="el" w:eastAsia="el"/>
          </w:rPr>
          <w:t>Τροποποίηση 4111/2013 art_9</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9" w:history="1">
        <w:r>
          <w:rPr>
            <w:rStyle w:val="Hyperlink"/>
            <w:color w:val="0000EE"/>
            <w:u w:color="0000EE"/>
            <w:lang w:val="el" w:eastAsia="el"/>
          </w:rPr>
          <w:t>Τροποποίηση 4111/2013 art_9</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9" w:history="1">
        <w:r>
          <w:rPr>
            <w:rStyle w:val="Hyperlink"/>
            <w:color w:val="0000EE"/>
            <w:u w:color="0000EE"/>
            <w:lang w:val="el" w:eastAsia="el"/>
          </w:rPr>
          <w:t>Τροποποίηση 4111/2013 art_9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9" w:history="1">
        <w:r>
          <w:rPr>
            <w:rStyle w:val="Hyperlink"/>
            <w:color w:val="0000EE"/>
            <w:u w:color="0000EE"/>
            <w:lang w:val="el" w:eastAsia="el"/>
          </w:rPr>
          <w:t>Τροποποίηση 4111/2013 art_9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9" w:history="1">
        <w:r>
          <w:rPr>
            <w:rStyle w:val="Hyperlink"/>
            <w:color w:val="0000EE"/>
            <w:u w:color="0000EE"/>
            <w:lang w:val="el" w:eastAsia="el"/>
          </w:rPr>
          <w:t>Τροποποίηση 4111/2013 art_9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9" w:history="1">
        <w:r>
          <w:rPr>
            <w:rStyle w:val="Hyperlink"/>
            <w:color w:val="0000EE"/>
            <w:u w:color="0000EE"/>
            <w:lang w:val="el" w:eastAsia="el"/>
          </w:rPr>
          <w:t>Τροποποίηση 4111/2013 art_9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29" w:history="1">
        <w:r>
          <w:rPr>
            <w:rStyle w:val="Hyperlink"/>
            <w:color w:val="0000EE"/>
            <w:u w:color="0000EE"/>
            <w:lang w:val="el" w:eastAsia="el"/>
          </w:rPr>
          <w:t>Τροποποίηση 4109/2013 art_29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 art_3" w:history="1">
        <w:r>
          <w:rPr>
            <w:rStyle w:val="Hyperlink"/>
            <w:color w:val="0000EE"/>
            <w:u w:color="0000EE"/>
            <w:lang w:val="el" w:eastAsia="el"/>
          </w:rPr>
          <w:t>Τροποποίηση 4132/2013 art_3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 art_3" w:history="1">
        <w:r>
          <w:rPr>
            <w:rStyle w:val="Hyperlink"/>
            <w:color w:val="0000EE"/>
            <w:u w:color="0000EE"/>
            <w:lang w:val="el" w:eastAsia="el"/>
          </w:rPr>
          <w:t>Αφαίρεση 4111/2013 art_3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23" w:history="1">
        <w:r>
          <w:rPr>
            <w:rStyle w:val="Hyperlink"/>
            <w:color w:val="0000EE"/>
            <w:u w:color="0000EE"/>
            <w:lang w:val="el" w:eastAsia="el"/>
          </w:rPr>
          <w:t>Τροποποίηση 4110/2013, Άρθρο 23</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3" w:history="1">
        <w:r>
          <w:rPr>
            <w:rStyle w:val="Hyperlink"/>
            <w:color w:val="0000EE"/>
            <w:u w:color="0000EE"/>
            <w:lang w:val="el" w:eastAsia="el"/>
          </w:rPr>
          <w:t>Τροποποίηση 4110/2013, Άρθρο 23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 art_11" w:history="1">
        <w:r>
          <w:rPr>
            <w:rStyle w:val="Hyperlink"/>
            <w:color w:val="0000EE"/>
            <w:u w:color="0000EE"/>
            <w:lang w:val="el" w:eastAsia="el"/>
          </w:rPr>
          <w:t>Τροποποίηση 4111/2013 art_11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 art_11" w:history="1">
        <w:r>
          <w:rPr>
            <w:rStyle w:val="Hyperlink"/>
            <w:color w:val="0000EE"/>
            <w:u w:color="0000EE"/>
            <w:lang w:val="el" w:eastAsia="el"/>
          </w:rPr>
          <w:t>Τροποποίηση 4111/2013 art_11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11" w:history="1">
        <w:r>
          <w:rPr>
            <w:rStyle w:val="Hyperlink"/>
            <w:color w:val="0000EE"/>
            <w:u w:color="0000EE"/>
            <w:lang w:val="el" w:eastAsia="el"/>
          </w:rPr>
          <w:t>Τροποποίηση 4111/2013 art_11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35" w:history="1">
        <w:r>
          <w:rPr>
            <w:rStyle w:val="Hyperlink"/>
            <w:color w:val="0000EE"/>
            <w:u w:color="0000EE"/>
            <w:lang w:val="el" w:eastAsia="el"/>
          </w:rPr>
          <w:t>Τροποποίηση 4141/2013 art_35</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35" w:history="1">
        <w:r>
          <w:rPr>
            <w:rStyle w:val="Hyperlink"/>
            <w:color w:val="0000EE"/>
            <w:u w:color="0000EE"/>
            <w:lang w:val="el" w:eastAsia="el"/>
          </w:rPr>
          <w:t>Προσθήκη 4141/2013 art_35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1" w:history="1">
        <w:r>
          <w:rPr>
            <w:rStyle w:val="Hyperlink"/>
            <w:color w:val="0000EE"/>
            <w:u w:color="0000EE"/>
            <w:lang w:val="el" w:eastAsia="el"/>
          </w:rPr>
          <w:t>Προσθήκη 4152/2013 art_1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1" w:history="1">
        <w:r>
          <w:rPr>
            <w:rStyle w:val="Hyperlink"/>
            <w:color w:val="0000EE"/>
            <w:u w:color="0000EE"/>
            <w:lang w:val="el" w:eastAsia="el"/>
          </w:rPr>
          <w:t>Προσθήκη 4152/2013 art_1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1" w:history="1">
        <w:r>
          <w:rPr>
            <w:rStyle w:val="Hyperlink"/>
            <w:color w:val="0000EE"/>
            <w:u w:color="0000EE"/>
            <w:lang w:val="el" w:eastAsia="el"/>
          </w:rPr>
          <w:t>Προσθήκη 4152/2013 art_1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1" w:history="1">
        <w:r>
          <w:rPr>
            <w:rStyle w:val="Hyperlink"/>
            <w:color w:val="0000EE"/>
            <w:u w:color="0000EE"/>
            <w:lang w:val="el" w:eastAsia="el"/>
          </w:rPr>
          <w:t>Προσθήκη 4152/2013 art_1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1" w:history="1">
        <w:r>
          <w:rPr>
            <w:rStyle w:val="Hyperlink"/>
            <w:color w:val="0000EE"/>
            <w:u w:color="0000EE"/>
            <w:lang w:val="el" w:eastAsia="el"/>
          </w:rPr>
          <w:t>Προσθήκη 4152/2013 art_1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1" w:history="1">
        <w:r>
          <w:rPr>
            <w:rStyle w:val="Hyperlink"/>
            <w:color w:val="0000EE"/>
            <w:u w:color="0000EE"/>
            <w:lang w:val="el" w:eastAsia="el"/>
          </w:rPr>
          <w:t>Προσθήκη 4152/2013 art_1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68" w:history="1">
        <w:r>
          <w:rPr>
            <w:rStyle w:val="Hyperlink"/>
            <w:color w:val="0000EE"/>
            <w:u w:color="0000EE"/>
            <w:lang w:val="el" w:eastAsia="el"/>
          </w:rPr>
          <w:t>Τροποποίηση 4170/2013 art_68</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35" w:history="1">
        <w:r>
          <w:rPr>
            <w:rStyle w:val="Hyperlink"/>
            <w:color w:val="0000EE"/>
            <w:u w:color="0000EE"/>
            <w:lang w:val="el" w:eastAsia="el"/>
          </w:rPr>
          <w:t>Τροποποίηση 4141/2013 art_35</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1" w:history="1">
        <w:r>
          <w:rPr>
            <w:rStyle w:val="Hyperlink"/>
            <w:color w:val="0000EE"/>
            <w:u w:color="0000EE"/>
            <w:lang w:val="el" w:eastAsia="el"/>
          </w:rPr>
          <w:t>Προσθήκη 4152/2013 art_1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1" w:history="1">
        <w:r>
          <w:rPr>
            <w:rStyle w:val="Hyperlink"/>
            <w:color w:val="0000EE"/>
            <w:u w:color="0000EE"/>
            <w:lang w:val="el" w:eastAsia="el"/>
          </w:rPr>
          <w:t>Προσθήκη 4152/2013 art_1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1" w:history="1">
        <w:r>
          <w:rPr>
            <w:rStyle w:val="Hyperlink"/>
            <w:color w:val="0000EE"/>
            <w:u w:color="0000EE"/>
            <w:lang w:val="el" w:eastAsia="el"/>
          </w:rPr>
          <w:t>Προσθήκη 4152/2013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35" w:history="1">
        <w:r>
          <w:rPr>
            <w:rStyle w:val="Hyperlink"/>
            <w:color w:val="0000EE"/>
            <w:u w:color="0000EE"/>
            <w:lang w:val="el" w:eastAsia="el"/>
          </w:rPr>
          <w:t>Τροποποίηση 4141/2013 art_35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35" w:history="1">
        <w:r>
          <w:rPr>
            <w:rStyle w:val="Hyperlink"/>
            <w:color w:val="0000EE"/>
            <w:u w:color="0000EE"/>
            <w:lang w:val="el" w:eastAsia="el"/>
          </w:rPr>
          <w:t>Προσθήκη 4141/2013 art_35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23" w:history="1">
        <w:r>
          <w:rPr>
            <w:rStyle w:val="Hyperlink"/>
            <w:color w:val="0000EE"/>
            <w:u w:color="0000EE"/>
            <w:lang w:val="el" w:eastAsia="el"/>
          </w:rPr>
          <w:t>Τροποποίηση 4110/2013, Άρθρο 23</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4" w:history="1">
        <w:r>
          <w:rPr>
            <w:rStyle w:val="Hyperlink"/>
            <w:color w:val="0000EE"/>
            <w:u w:color="0000EE"/>
            <w:lang w:val="el" w:eastAsia="el"/>
          </w:rPr>
          <w:t>Αφαίρεση 4111/2013, Άρθρο 4</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4" w:history="1">
        <w:r>
          <w:rPr>
            <w:rStyle w:val="Hyperlink"/>
            <w:color w:val="0000EE"/>
            <w:u w:color="0000EE"/>
            <w:lang w:val="el" w:eastAsia="el"/>
          </w:rPr>
          <w:t>Αφαίρεση 4111/2013, Άρθρο 4</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4" w:history="1">
        <w:r>
          <w:rPr>
            <w:rStyle w:val="Hyperlink"/>
            <w:color w:val="0000EE"/>
            <w:u w:color="0000EE"/>
            <w:lang w:val="el" w:eastAsia="el"/>
          </w:rPr>
          <w:t>Αφαίρεση 4111/2013, Άρθρο 4</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4" w:history="1">
        <w:r>
          <w:rPr>
            <w:rStyle w:val="Hyperlink"/>
            <w:color w:val="0000EE"/>
            <w:u w:color="0000EE"/>
            <w:lang w:val="el" w:eastAsia="el"/>
          </w:rPr>
          <w:t>Αφαίρεση 4111/2013, Άρθρο 4</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 w:history="1">
        <w:r>
          <w:rPr>
            <w:rStyle w:val="Hyperlink"/>
            <w:color w:val="0000EE"/>
            <w:u w:color="0000EE"/>
            <w:lang w:val="el" w:eastAsia="el"/>
          </w:rPr>
          <w:t>Αφαίρεση 4111/2013, Άρθρο 4</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 w:history="1">
        <w:r>
          <w:rPr>
            <w:rStyle w:val="Hyperlink"/>
            <w:color w:val="0000EE"/>
            <w:u w:color="0000EE"/>
            <w:lang w:val="el" w:eastAsia="el"/>
          </w:rPr>
          <w:t>Αφαίρεση 4111/2013, Άρθρο 4</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 w:history="1">
        <w:r>
          <w:rPr>
            <w:rStyle w:val="Hyperlink"/>
            <w:color w:val="0000EE"/>
            <w:u w:color="0000EE"/>
            <w:lang w:val="el" w:eastAsia="el"/>
          </w:rPr>
          <w:t>Αφαίρεση 4111/2013, Άρθρο 4</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1" w:history="1">
        <w:r>
          <w:rPr>
            <w:rStyle w:val="Hyperlink"/>
            <w:color w:val="0000EE"/>
            <w:u w:color="0000EE"/>
            <w:lang w:val="el" w:eastAsia="el"/>
          </w:rPr>
          <w:t>Τροποποίηση 4147/2013 art_1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 art_15" w:history="1">
        <w:r>
          <w:rPr>
            <w:rStyle w:val="Hyperlink"/>
            <w:color w:val="0000EE"/>
            <w:u w:color="0000EE"/>
            <w:lang w:val="el" w:eastAsia="el"/>
          </w:rPr>
          <w:t>Τροποποίηση 4111/2013 art_15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54" w:history="1">
        <w:r>
          <w:rPr>
            <w:rStyle w:val="Hyperlink"/>
            <w:color w:val="0000EE"/>
            <w:u w:color="0000EE"/>
            <w:lang w:val="el" w:eastAsia="el"/>
          </w:rPr>
          <w:t>Τροποποίηση 4178/2013 art_54</w:t>
        </w:r>
      </w:hyperlink>
      <w:r>
        <w:rPr>
          <w:lang w:val="el" w:eastAsia="el"/>
        </w:rPr>
        <w:t xml:space="preserve">; </w:t>
      </w:r>
      <w:hyperlink r:id="rId83" w:anchor=" art_15" w:history="1">
        <w:r>
          <w:rPr>
            <w:rStyle w:val="Hyperlink"/>
            <w:color w:val="0000EE"/>
            <w:u w:color="0000EE"/>
            <w:lang w:val="el" w:eastAsia="el"/>
          </w:rPr>
          <w:t>Τροποποίηση 4111/2013 art_15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15" w:history="1">
        <w:r>
          <w:rPr>
            <w:rStyle w:val="Hyperlink"/>
            <w:color w:val="0000EE"/>
            <w:u w:color="0000EE"/>
            <w:lang w:val="el" w:eastAsia="el"/>
          </w:rPr>
          <w:t>Τροποποίηση 4111/2013 art_15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26" w:history="1">
        <w:r>
          <w:rPr>
            <w:rStyle w:val="Hyperlink"/>
            <w:color w:val="0000EE"/>
            <w:u w:color="0000EE"/>
            <w:lang w:val="el" w:eastAsia="el"/>
          </w:rPr>
          <w:t>Τροποποίηση 4109/2013 art_26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90" w:history="1">
        <w:r>
          <w:rPr>
            <w:rStyle w:val="Hyperlink"/>
            <w:color w:val="0000EE"/>
            <w:u w:color="0000EE"/>
            <w:lang w:val="el" w:eastAsia="el"/>
          </w:rPr>
          <w:t>Τροποποίηση 4172/2013 art_90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15" w:history="1">
        <w:r>
          <w:rPr>
            <w:rStyle w:val="Hyperlink"/>
            <w:color w:val="0000EE"/>
            <w:u w:color="0000EE"/>
            <w:lang w:val="el" w:eastAsia="el"/>
          </w:rPr>
          <w:t>Τροποποίηση 4111/2013 art_15</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4" w:history="1">
        <w:r>
          <w:rPr>
            <w:rStyle w:val="Hyperlink"/>
            <w:color w:val="0000EE"/>
            <w:u w:color="0000EE"/>
            <w:lang w:val="el" w:eastAsia="el"/>
          </w:rPr>
          <w:t>Τροποποίηση 4138/2013 art_4</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19" w:history="1">
        <w:r>
          <w:rPr>
            <w:rStyle w:val="Hyperlink"/>
            <w:color w:val="0000EE"/>
            <w:u w:color="0000EE"/>
            <w:lang w:val="el" w:eastAsia="el"/>
          </w:rPr>
          <w:t>Τροποποίηση 4111/2013 art_19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30" w:history="1">
        <w:r>
          <w:rPr>
            <w:rStyle w:val="Hyperlink"/>
            <w:color w:val="0000EE"/>
            <w:u w:color="0000EE"/>
            <w:lang w:val="el" w:eastAsia="el"/>
          </w:rPr>
          <w:t>Τροποποίηση 4179/2013 art_30</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19" w:history="1">
        <w:r>
          <w:rPr>
            <w:rStyle w:val="Hyperlink"/>
            <w:color w:val="0000EE"/>
            <w:u w:color="0000EE"/>
            <w:lang w:val="el" w:eastAsia="el"/>
          </w:rPr>
          <w:t>Τροποποίηση 4111/2013 art_19</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30" w:history="1">
        <w:r>
          <w:rPr>
            <w:rStyle w:val="Hyperlink"/>
            <w:color w:val="0000EE"/>
            <w:u w:color="0000EE"/>
            <w:lang w:val="el" w:eastAsia="el"/>
          </w:rPr>
          <w:t>Τροποποίηση 4111/2013 art_30</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30" w:history="1">
        <w:r>
          <w:rPr>
            <w:rStyle w:val="Hyperlink"/>
            <w:color w:val="0000EE"/>
            <w:u w:color="0000EE"/>
            <w:lang w:val="el" w:eastAsia="el"/>
          </w:rPr>
          <w:t>Τροποποίηση 4111/2013 art_30</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30" w:history="1">
        <w:r>
          <w:rPr>
            <w:rStyle w:val="Hyperlink"/>
            <w:color w:val="0000EE"/>
            <w:u w:color="0000EE"/>
            <w:lang w:val="el" w:eastAsia="el"/>
          </w:rPr>
          <w:t>Τροποποίηση 4111/2013 art_30</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30" w:history="1">
        <w:r>
          <w:rPr>
            <w:rStyle w:val="Hyperlink"/>
            <w:color w:val="0000EE"/>
            <w:u w:color="0000EE"/>
            <w:lang w:val="el" w:eastAsia="el"/>
          </w:rPr>
          <w:t>Τροποποίηση 4111/2013 art_30</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30" w:history="1">
        <w:r>
          <w:rPr>
            <w:rStyle w:val="Hyperlink"/>
            <w:color w:val="0000EE"/>
            <w:u w:color="0000EE"/>
            <w:lang w:val="el" w:eastAsia="el"/>
          </w:rPr>
          <w:t>Τροποποίηση 4111/2013 art_30</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30" w:history="1">
        <w:r>
          <w:rPr>
            <w:rStyle w:val="Hyperlink"/>
            <w:color w:val="0000EE"/>
            <w:u w:color="0000EE"/>
            <w:lang w:val="el" w:eastAsia="el"/>
          </w:rPr>
          <w:t>Τροποποίηση 4111/2013 art_30</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30" w:history="1">
        <w:r>
          <w:rPr>
            <w:rStyle w:val="Hyperlink"/>
            <w:color w:val="0000EE"/>
            <w:u w:color="0000EE"/>
            <w:lang w:val="el" w:eastAsia="el"/>
          </w:rPr>
          <w:t>Τροποποίηση 4111/2013 art_30</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30" w:history="1">
        <w:r>
          <w:rPr>
            <w:rStyle w:val="Hyperlink"/>
            <w:color w:val="0000EE"/>
            <w:u w:color="0000EE"/>
            <w:lang w:val="el" w:eastAsia="el"/>
          </w:rPr>
          <w:t>Τροποποίηση 4111/2013 art_30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30" w:history="1">
        <w:r>
          <w:rPr>
            <w:rStyle w:val="Hyperlink"/>
            <w:color w:val="0000EE"/>
            <w:u w:color="0000EE"/>
            <w:lang w:val="el" w:eastAsia="el"/>
          </w:rPr>
          <w:t>Τροποποίηση 4111/2013 art_30</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30" w:history="1">
        <w:r>
          <w:rPr>
            <w:rStyle w:val="Hyperlink"/>
            <w:color w:val="0000EE"/>
            <w:u w:color="0000EE"/>
            <w:lang w:val="el" w:eastAsia="el"/>
          </w:rPr>
          <w:t>Τροποποίηση 4111/2013 art_30</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30" w:history="1">
        <w:r>
          <w:rPr>
            <w:rStyle w:val="Hyperlink"/>
            <w:color w:val="0000EE"/>
            <w:u w:color="0000EE"/>
            <w:lang w:val="el" w:eastAsia="el"/>
          </w:rPr>
          <w:t>Αφαίρεση 4111/2013 art_30</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30" w:history="1">
        <w:r>
          <w:rPr>
            <w:rStyle w:val="Hyperlink"/>
            <w:color w:val="0000EE"/>
            <w:u w:color="0000EE"/>
            <w:lang w:val="el" w:eastAsia="el"/>
          </w:rPr>
          <w:t>Τροποποίηση 4111/2013 art_30</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30" w:history="1">
        <w:r>
          <w:rPr>
            <w:rStyle w:val="Hyperlink"/>
            <w:color w:val="0000EE"/>
            <w:u w:color="0000EE"/>
            <w:lang w:val="el" w:eastAsia="el"/>
          </w:rPr>
          <w:t>Τροποποίηση 4111/2013 art_30</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30" w:history="1">
        <w:r>
          <w:rPr>
            <w:rStyle w:val="Hyperlink"/>
            <w:color w:val="0000EE"/>
            <w:u w:color="0000EE"/>
            <w:lang w:val="el" w:eastAsia="el"/>
          </w:rPr>
          <w:t>Τροποποίηση 4111/2013 art_30</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 art_30" w:history="1">
        <w:r>
          <w:rPr>
            <w:rStyle w:val="Hyperlink"/>
            <w:color w:val="0000EE"/>
            <w:u w:color="0000EE"/>
            <w:lang w:val="el" w:eastAsia="el"/>
          </w:rPr>
          <w:t>Τροποποίηση 4111/2013 art_30</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 art_30" w:history="1">
        <w:r>
          <w:rPr>
            <w:rStyle w:val="Hyperlink"/>
            <w:color w:val="0000EE"/>
            <w:u w:color="0000EE"/>
            <w:lang w:val="el" w:eastAsia="el"/>
          </w:rPr>
          <w:t>Τροποποίηση 4111/2013 art_30</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 art_30" w:history="1">
        <w:r>
          <w:rPr>
            <w:rStyle w:val="Hyperlink"/>
            <w:color w:val="0000EE"/>
            <w:u w:color="0000EE"/>
            <w:lang w:val="el" w:eastAsia="el"/>
          </w:rPr>
          <w:t>Τροποποίηση 4111/2013 art_30</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 art_30" w:history="1">
        <w:r>
          <w:rPr>
            <w:rStyle w:val="Hyperlink"/>
            <w:color w:val="0000EE"/>
            <w:u w:color="0000EE"/>
            <w:lang w:val="el" w:eastAsia="el"/>
          </w:rPr>
          <w:t>Τροποποίηση 4111/2013 art_30</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 art_30" w:history="1">
        <w:r>
          <w:rPr>
            <w:rStyle w:val="Hyperlink"/>
            <w:color w:val="0000EE"/>
            <w:u w:color="0000EE"/>
            <w:lang w:val="el" w:eastAsia="el"/>
          </w:rPr>
          <w:t>Τροποποίηση 4111/2013 art_30</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 art_30" w:history="1">
        <w:r>
          <w:rPr>
            <w:rStyle w:val="Hyperlink"/>
            <w:color w:val="0000EE"/>
            <w:u w:color="0000EE"/>
            <w:lang w:val="el" w:eastAsia="el"/>
          </w:rPr>
          <w:t>Τροποποίηση 4111/2013 art_30</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 art_30" w:history="1">
        <w:r>
          <w:rPr>
            <w:rStyle w:val="Hyperlink"/>
            <w:color w:val="0000EE"/>
            <w:u w:color="0000EE"/>
            <w:lang w:val="el" w:eastAsia="el"/>
          </w:rPr>
          <w:t>Τροποποίηση 4111/2013 art_30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30" w:history="1">
        <w:r>
          <w:rPr>
            <w:rStyle w:val="Hyperlink"/>
            <w:color w:val="0000EE"/>
            <w:u w:color="0000EE"/>
            <w:lang w:val="el" w:eastAsia="el"/>
          </w:rPr>
          <w:t>Τροποποίηση 4111/2013 art_30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30" w:history="1">
        <w:r>
          <w:rPr>
            <w:rStyle w:val="Hyperlink"/>
            <w:color w:val="0000EE"/>
            <w:u w:color="0000EE"/>
            <w:lang w:val="el" w:eastAsia="el"/>
          </w:rPr>
          <w:t>Τροποποίηση 4111/2013 art_30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30" w:history="1">
        <w:r>
          <w:rPr>
            <w:rStyle w:val="Hyperlink"/>
            <w:color w:val="0000EE"/>
            <w:u w:color="0000EE"/>
            <w:lang w:val="el" w:eastAsia="el"/>
          </w:rPr>
          <w:t>Τροποποίηση 4111/2013 art_30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30" w:history="1">
        <w:r>
          <w:rPr>
            <w:rStyle w:val="Hyperlink"/>
            <w:color w:val="0000EE"/>
            <w:u w:color="0000EE"/>
            <w:lang w:val="el" w:eastAsia="el"/>
          </w:rPr>
          <w:t>Αφαίρεση 4111/2013 art_30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 art_82" w:history="1">
        <w:r>
          <w:rPr>
            <w:rStyle w:val="Hyperlink"/>
            <w:color w:val="0000EE"/>
            <w:u w:color="0000EE"/>
            <w:lang w:val="el" w:eastAsia="el"/>
          </w:rPr>
          <w:t>Τροποποίηση 4172/2013 art_82</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 art_30" w:history="1">
        <w:r>
          <w:rPr>
            <w:rStyle w:val="Hyperlink"/>
            <w:color w:val="0000EE"/>
            <w:u w:color="0000EE"/>
            <w:lang w:val="el" w:eastAsia="el"/>
          </w:rPr>
          <w:t>Τροποποίηση 4111/2013 art_30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 art_30" w:history="1">
        <w:r>
          <w:rPr>
            <w:rStyle w:val="Hyperlink"/>
            <w:color w:val="0000EE"/>
            <w:u w:color="0000EE"/>
            <w:lang w:val="el" w:eastAsia="el"/>
          </w:rPr>
          <w:t>Τροποποίηση 4111/2013 art_30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 art_30" w:history="1">
        <w:r>
          <w:rPr>
            <w:rStyle w:val="Hyperlink"/>
            <w:color w:val="0000EE"/>
            <w:u w:color="0000EE"/>
            <w:lang w:val="el" w:eastAsia="el"/>
          </w:rPr>
          <w:t>Τροποποίηση 4111/2013 art_30</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 art_30" w:history="1">
        <w:r>
          <w:rPr>
            <w:rStyle w:val="Hyperlink"/>
            <w:color w:val="0000EE"/>
            <w:u w:color="0000EE"/>
            <w:lang w:val="el" w:eastAsia="el"/>
          </w:rPr>
          <w:t>Τροποποίηση 4111/2013 art_30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 art_30" w:history="1">
        <w:r>
          <w:rPr>
            <w:rStyle w:val="Hyperlink"/>
            <w:color w:val="0000EE"/>
            <w:u w:color="0000EE"/>
            <w:lang w:val="el" w:eastAsia="el"/>
          </w:rPr>
          <w:t>Τροποποίηση 4111/2013 art_30</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 art_6" w:history="1">
        <w:r>
          <w:rPr>
            <w:rStyle w:val="Hyperlink"/>
            <w:color w:val="0000EE"/>
            <w:u w:color="0000EE"/>
            <w:lang w:val="el" w:eastAsia="el"/>
          </w:rPr>
          <w:t>Προσθήκη 4132/2013 art_6</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19" w:history="1">
        <w:r>
          <w:rPr>
            <w:rStyle w:val="Hyperlink"/>
            <w:color w:val="0000EE"/>
            <w:u w:color="0000EE"/>
            <w:lang w:val="el" w:eastAsia="el"/>
          </w:rPr>
          <w:t>Τροποποίηση 4111/2013 art_19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19" w:history="1">
        <w:r>
          <w:rPr>
            <w:rStyle w:val="Hyperlink"/>
            <w:color w:val="0000EE"/>
            <w:u w:color="0000EE"/>
            <w:lang w:val="el" w:eastAsia="el"/>
          </w:rPr>
          <w:t>Τροποποίηση 4111/2013 art_19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19" w:history="1">
        <w:r>
          <w:rPr>
            <w:rStyle w:val="Hyperlink"/>
            <w:color w:val="0000EE"/>
            <w:u w:color="0000EE"/>
            <w:lang w:val="el" w:eastAsia="el"/>
          </w:rPr>
          <w:t>Τροποποίηση 4111/2013 art_19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65" w:history="1">
        <w:r>
          <w:rPr>
            <w:rStyle w:val="Hyperlink"/>
            <w:color w:val="0000EE"/>
            <w:u w:color="0000EE"/>
            <w:lang w:val="el" w:eastAsia="el"/>
          </w:rPr>
          <w:t>Τροποποίηση 4170/2013 art_65</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 art_65" w:history="1">
        <w:r>
          <w:rPr>
            <w:rStyle w:val="Hyperlink"/>
            <w:color w:val="0000EE"/>
            <w:u w:color="0000EE"/>
            <w:lang w:val="el" w:eastAsia="el"/>
          </w:rPr>
          <w:t>Τροποποίηση 4170/2013 art_65</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 art_38" w:history="1">
        <w:r>
          <w:rPr>
            <w:rStyle w:val="Hyperlink"/>
            <w:color w:val="0000EE"/>
            <w:u w:color="0000EE"/>
            <w:lang w:val="el" w:eastAsia="el"/>
          </w:rPr>
          <w:t>Τροποποίηση 4144/2013 art_38</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38" w:history="1">
        <w:r>
          <w:rPr>
            <w:rStyle w:val="Hyperlink"/>
            <w:color w:val="0000EE"/>
            <w:u w:color="0000EE"/>
            <w:lang w:val="el" w:eastAsia="el"/>
          </w:rPr>
          <w:t>Προσθήκη 4144/2013 art_38</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38" w:history="1">
        <w:r>
          <w:rPr>
            <w:rStyle w:val="Hyperlink"/>
            <w:color w:val="0000EE"/>
            <w:u w:color="0000EE"/>
            <w:lang w:val="el" w:eastAsia="el"/>
          </w:rPr>
          <w:t>Προσθήκη 4144/2013 art_38</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38" w:history="1">
        <w:r>
          <w:rPr>
            <w:rStyle w:val="Hyperlink"/>
            <w:color w:val="0000EE"/>
            <w:u w:color="0000EE"/>
            <w:lang w:val="el" w:eastAsia="el"/>
          </w:rPr>
          <w:t>Προσθήκη 4144/2013 art_38</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1" w:history="1">
        <w:r>
          <w:rPr>
            <w:rStyle w:val="Hyperlink"/>
            <w:color w:val="0000EE"/>
            <w:u w:color="0000EE"/>
            <w:lang w:val="el" w:eastAsia="el"/>
          </w:rPr>
          <w:t>Τροποποίηση 4147/2013 art_1</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36" w:history="1">
        <w:r>
          <w:rPr>
            <w:rStyle w:val="Hyperlink"/>
            <w:color w:val="0000EE"/>
            <w:u w:color="0000EE"/>
            <w:lang w:val="el" w:eastAsia="el"/>
          </w:rPr>
          <w:t>Τροποποίηση 4111/2013 art_36</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63" w:history="1">
        <w:r>
          <w:rPr>
            <w:rStyle w:val="Hyperlink"/>
            <w:color w:val="0000EE"/>
            <w:u w:color="0000EE"/>
            <w:lang w:val="el" w:eastAsia="el"/>
          </w:rPr>
          <w:t>Τροποποίηση 4150/2013 art_63</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 art_37" w:history="1">
        <w:r>
          <w:rPr>
            <w:rStyle w:val="Hyperlink"/>
            <w:color w:val="0000EE"/>
            <w:u w:color="0000EE"/>
            <w:lang w:val="el" w:eastAsia="el"/>
          </w:rPr>
          <w:t>Τροποποίηση 4111/2013 art_37</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 art_40" w:history="1">
        <w:r>
          <w:rPr>
            <w:rStyle w:val="Hyperlink"/>
            <w:color w:val="0000EE"/>
            <w:u w:color="0000EE"/>
            <w:lang w:val="el" w:eastAsia="el"/>
          </w:rPr>
          <w:t>Τροποποίηση 4111/2013 art_40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3/01/25/4111" TargetMode="External" /><Relationship Id="rId101" Type="http://schemas.openxmlformats.org/officeDocument/2006/relationships/hyperlink" Target="http://data.aade.gr/eli/pri/law/2013/01/25/4111" TargetMode="External" /><Relationship Id="rId102" Type="http://schemas.openxmlformats.org/officeDocument/2006/relationships/hyperlink" Target="http://data.aade.gr/eli/pri/law/2013/01/25/4111" TargetMode="External" /><Relationship Id="rId103" Type="http://schemas.openxmlformats.org/officeDocument/2006/relationships/hyperlink" Target="http://data.aade.gr/eli/pri/law/2013/01/25/4111" TargetMode="External" /><Relationship Id="rId104" Type="http://schemas.openxmlformats.org/officeDocument/2006/relationships/hyperlink" Target="http://data.aade.gr/eli/pri/law/2013/01/25/4111" TargetMode="External" /><Relationship Id="rId105" Type="http://schemas.openxmlformats.org/officeDocument/2006/relationships/hyperlink" Target="http://data.aade.gr/eli/pri/law/2013/01/25/4111" TargetMode="External" /><Relationship Id="rId106" Type="http://schemas.openxmlformats.org/officeDocument/2006/relationships/hyperlink" Target="http://data.aade.gr/eli/pri/law/2013/01/25/4111" TargetMode="External" /><Relationship Id="rId107" Type="http://schemas.openxmlformats.org/officeDocument/2006/relationships/hyperlink" Target="http://data.aade.gr/eli/pri/law/2013/01/25/4111" TargetMode="External" /><Relationship Id="rId108" Type="http://schemas.openxmlformats.org/officeDocument/2006/relationships/hyperlink" Target="http://data.aade.gr/eli/pri/law/2013/01/25/4111" TargetMode="External" /><Relationship Id="rId109" Type="http://schemas.openxmlformats.org/officeDocument/2006/relationships/hyperlink" Target="http://data.aade.gr/eli/pri/law/2013/01/25/4111"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13/01/25/4111" TargetMode="External" /><Relationship Id="rId111" Type="http://schemas.openxmlformats.org/officeDocument/2006/relationships/hyperlink" Target="http://data.aade.gr/eli/pri/law/2013/01/25/4111" TargetMode="External" /><Relationship Id="rId112" Type="http://schemas.openxmlformats.org/officeDocument/2006/relationships/hyperlink" Target="http://data.aade.gr/eli/pri/law/2013/01/25/4111" TargetMode="External" /><Relationship Id="rId113" Type="http://schemas.openxmlformats.org/officeDocument/2006/relationships/hyperlink" Target="http://data.aade.gr/eli/pri/law/2013/01/25/4111" TargetMode="External" /><Relationship Id="rId114" Type="http://schemas.openxmlformats.org/officeDocument/2006/relationships/hyperlink" Target="http://data.aade.gr/eli/pri/law/2013/01/25/4111" TargetMode="External" /><Relationship Id="rId115" Type="http://schemas.openxmlformats.org/officeDocument/2006/relationships/hyperlink" Target="http://data.aade.gr/eli/pri/law/2013/01/25/4111" TargetMode="External" /><Relationship Id="rId116" Type="http://schemas.openxmlformats.org/officeDocument/2006/relationships/hyperlink" Target="http://data.aade.gr/eli/pri/law/2013/01/25/4111" TargetMode="External" /><Relationship Id="rId117" Type="http://schemas.openxmlformats.org/officeDocument/2006/relationships/hyperlink" Target="http://data.aade.gr/eli/pri/law/2013/07/23/4172" TargetMode="External" /><Relationship Id="rId118" Type="http://schemas.openxmlformats.org/officeDocument/2006/relationships/hyperlink" Target="http://data.aade.gr/eli/pri/law/2013/01/25/4111" TargetMode="External" /><Relationship Id="rId119" Type="http://schemas.openxmlformats.org/officeDocument/2006/relationships/hyperlink" Target="http://data.aade.gr/eli/pri/law/2013/01/25/4111" TargetMode="External" /><Relationship Id="rId12" Type="http://schemas.openxmlformats.org/officeDocument/2006/relationships/hyperlink" Target="http://data.aade.gr/eli/pri/law/2013/01/25/4111" TargetMode="External" /><Relationship Id="rId120" Type="http://schemas.openxmlformats.org/officeDocument/2006/relationships/hyperlink" Target="http://data.aade.gr/eli/pri/law/2013/01/25/4111" TargetMode="External" /><Relationship Id="rId121" Type="http://schemas.openxmlformats.org/officeDocument/2006/relationships/hyperlink" Target="http://data.aade.gr/eli/pri/law/2013/01/25/4111" TargetMode="External" /><Relationship Id="rId122" Type="http://schemas.openxmlformats.org/officeDocument/2006/relationships/hyperlink" Target="http://data.aade.gr/eli/pri/law/2013/01/25/4111" TargetMode="External" /><Relationship Id="rId123" Type="http://schemas.openxmlformats.org/officeDocument/2006/relationships/hyperlink" Target="http://data.aade.gr/eli/pri/law/2013/03/07/4132" TargetMode="External" /><Relationship Id="rId124" Type="http://schemas.openxmlformats.org/officeDocument/2006/relationships/hyperlink" Target="http://data.aade.gr/eli/pri/law/2013/01/25/4111" TargetMode="External" /><Relationship Id="rId125" Type="http://schemas.openxmlformats.org/officeDocument/2006/relationships/hyperlink" Target="http://data.aade.gr/eli/pri/law/2013/01/25/4111" TargetMode="External" /><Relationship Id="rId126" Type="http://schemas.openxmlformats.org/officeDocument/2006/relationships/hyperlink" Target="http://data.aade.gr/eli/pri/law/2013/01/25/4111" TargetMode="External" /><Relationship Id="rId127" Type="http://schemas.openxmlformats.org/officeDocument/2006/relationships/hyperlink" Target="http://data.aade.gr/eli/pri/law/2013/07/12/4170" TargetMode="External" /><Relationship Id="rId128" Type="http://schemas.openxmlformats.org/officeDocument/2006/relationships/hyperlink" Target="http://data.aade.gr/eli/pri/law/2013/07/12/4170" TargetMode="External" /><Relationship Id="rId129" Type="http://schemas.openxmlformats.org/officeDocument/2006/relationships/hyperlink" Target="http://data.aade.gr/eli/pri/law/2013/04/18/4144" TargetMode="External" /><Relationship Id="rId13" Type="http://schemas.openxmlformats.org/officeDocument/2006/relationships/hyperlink" Target="http://data.aade.gr/eli/pri/law/2013/01/25/4111" TargetMode="External" /><Relationship Id="rId130" Type="http://schemas.openxmlformats.org/officeDocument/2006/relationships/hyperlink" Target="http://data.aade.gr/eli/pri/law/2013/04/18/4144" TargetMode="External" /><Relationship Id="rId131" Type="http://schemas.openxmlformats.org/officeDocument/2006/relationships/hyperlink" Target="http://data.aade.gr/eli/pri/law/2013/04/18/4144" TargetMode="External" /><Relationship Id="rId132" Type="http://schemas.openxmlformats.org/officeDocument/2006/relationships/hyperlink" Target="http://data.aade.gr/eli/pri/law/2013/04/18/4144" TargetMode="External" /><Relationship Id="rId133" Type="http://schemas.openxmlformats.org/officeDocument/2006/relationships/hyperlink" Target="http://data.aade.gr/eli/pri/law/2013/04/26/4147" TargetMode="External" /><Relationship Id="rId134" Type="http://schemas.openxmlformats.org/officeDocument/2006/relationships/hyperlink" Target="http://data.aade.gr/eli/pri/law/2013/01/25/4111" TargetMode="External" /><Relationship Id="rId135" Type="http://schemas.openxmlformats.org/officeDocument/2006/relationships/hyperlink" Target="http://data.aade.gr/eli/pri/law/2013/04/29/4150" TargetMode="External" /><Relationship Id="rId136" Type="http://schemas.openxmlformats.org/officeDocument/2006/relationships/hyperlink" Target="http://data.aade.gr/eli/pri/law/2013/01/25/4111" TargetMode="External" /><Relationship Id="rId137" Type="http://schemas.openxmlformats.org/officeDocument/2006/relationships/hyperlink" Target="http://data.aade.gr/eli/pri/law/2013/01/25/4111" TargetMode="External" /><Relationship Id="rId14" Type="http://schemas.openxmlformats.org/officeDocument/2006/relationships/hyperlink" Target="http://data.aade.gr/eli/pri/law/2013/01/25/4111" TargetMode="External" /><Relationship Id="rId15" Type="http://schemas.openxmlformats.org/officeDocument/2006/relationships/hyperlink" Target="http://data.aade.gr/eli/pri/law/2013/01/25/4111" TargetMode="External" /><Relationship Id="rId16" Type="http://schemas.openxmlformats.org/officeDocument/2006/relationships/hyperlink" Target="http://data.aade.gr/eli/pri/law/2013/01/25/4111" TargetMode="External" /><Relationship Id="rId17" Type="http://schemas.openxmlformats.org/officeDocument/2006/relationships/hyperlink" Target="http://data.aade.gr/eli/pri/law/2013/01/25/4111" TargetMode="External" /><Relationship Id="rId18"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1"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3/01/25/4111" TargetMode="External" /><Relationship Id="rId32" Type="http://schemas.openxmlformats.org/officeDocument/2006/relationships/hyperlink" Target="http://data.aade.gr/eli/pri/law/2013/01/25/4111" TargetMode="External" /><Relationship Id="rId33" Type="http://schemas.openxmlformats.org/officeDocument/2006/relationships/hyperlink" Target="http://data.aade.gr/eli/pri/law/2013/01/25/4111" TargetMode="External" /><Relationship Id="rId34" Type="http://schemas.openxmlformats.org/officeDocument/2006/relationships/hyperlink" Target="http://data.aade.gr/eli/pri/law/2013/01/25/4111" TargetMode="External" /><Relationship Id="rId35" Type="http://schemas.openxmlformats.org/officeDocument/2006/relationships/hyperlink" Target="http://data.aade.gr/eli/pri/law/2013/01/25/4111" TargetMode="External" /><Relationship Id="rId36" Type="http://schemas.openxmlformats.org/officeDocument/2006/relationships/hyperlink" Target="http://data.aade.gr/eli/pri/law/2013/01/25/4111" TargetMode="External" /><Relationship Id="rId37" Type="http://schemas.openxmlformats.org/officeDocument/2006/relationships/hyperlink" Target="http://data.aade.gr/eli/pri/law/2013/01/25/4111" TargetMode="External" /><Relationship Id="rId38" Type="http://schemas.openxmlformats.org/officeDocument/2006/relationships/hyperlink" Target="http://data.aade.gr/eli/pri/law/2013/01/23/4109" TargetMode="External" /><Relationship Id="rId39" Type="http://schemas.openxmlformats.org/officeDocument/2006/relationships/hyperlink" Target="http://data.aade.gr/eli/pri/law/2013/03/07/4132"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5/4111" TargetMode="External" /><Relationship Id="rId41" Type="http://schemas.openxmlformats.org/officeDocument/2006/relationships/hyperlink" Target="http://data.aade.gr/eli/pri/law/2013/01/23/4110" TargetMode="External" /><Relationship Id="rId42" Type="http://schemas.openxmlformats.org/officeDocument/2006/relationships/hyperlink" Target="http://data.aade.gr/eli/pri/law/2013/01/23/4110" TargetMode="External" /><Relationship Id="rId43" Type="http://schemas.openxmlformats.org/officeDocument/2006/relationships/hyperlink" Target="http://data.aade.gr/eli/pri/law/2013/01/25/4111" TargetMode="External" /><Relationship Id="rId44" Type="http://schemas.openxmlformats.org/officeDocument/2006/relationships/hyperlink" Target="http://data.aade.gr/eli/pri/law/2013/01/25/4111" TargetMode="External" /><Relationship Id="rId45" Type="http://schemas.openxmlformats.org/officeDocument/2006/relationships/hyperlink" Target="http://data.aade.gr/eli/pri/law/2013/01/25/4111" TargetMode="External" /><Relationship Id="rId46" Type="http://schemas.openxmlformats.org/officeDocument/2006/relationships/hyperlink" Target="http://data.aade.gr/eli/pri/law/2013/01/25/4111" TargetMode="External" /><Relationship Id="rId47" Type="http://schemas.openxmlformats.org/officeDocument/2006/relationships/hyperlink" Target="http://data.aade.gr/eli/pri/law/2013/01/25/4111" TargetMode="External" /><Relationship Id="rId48" Type="http://schemas.openxmlformats.org/officeDocument/2006/relationships/hyperlink" Target="http://data.aade.gr/eli/pri/law/2013/04/05/4141" TargetMode="External" /><Relationship Id="rId49" Type="http://schemas.openxmlformats.org/officeDocument/2006/relationships/hyperlink" Target="http://data.aade.gr/eli/pri/law/2013/04/05/4141"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05/09/4152" TargetMode="External" /><Relationship Id="rId51" Type="http://schemas.openxmlformats.org/officeDocument/2006/relationships/hyperlink" Target="http://data.aade.gr/eli/pri/law/2013/05/09/4152" TargetMode="External" /><Relationship Id="rId52" Type="http://schemas.openxmlformats.org/officeDocument/2006/relationships/hyperlink" Target="http://data.aade.gr/eli/pri/law/2013/05/09/4152" TargetMode="External" /><Relationship Id="rId53" Type="http://schemas.openxmlformats.org/officeDocument/2006/relationships/hyperlink" Target="http://data.aade.gr/eli/pri/law/2013/05/09/4152" TargetMode="External" /><Relationship Id="rId54" Type="http://schemas.openxmlformats.org/officeDocument/2006/relationships/hyperlink" Target="http://data.aade.gr/eli/pri/law/2013/05/09/4152" TargetMode="External" /><Relationship Id="rId55" Type="http://schemas.openxmlformats.org/officeDocument/2006/relationships/hyperlink" Target="http://data.aade.gr/eli/pri/law/2013/05/09/4152" TargetMode="External" /><Relationship Id="rId56" Type="http://schemas.openxmlformats.org/officeDocument/2006/relationships/hyperlink" Target="http://data.aade.gr/eli/pri/law/2013/05/09/4152" TargetMode="External" /><Relationship Id="rId57" Type="http://schemas.openxmlformats.org/officeDocument/2006/relationships/hyperlink" Target="http://data.aade.gr/eli/pri/law/2013/07/12/4170" TargetMode="External" /><Relationship Id="rId58" Type="http://schemas.openxmlformats.org/officeDocument/2006/relationships/hyperlink" Target="http://data.aade.gr/eli/pri/law/2013/04/05/4141"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3/01/25/4111"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5/09/4152" TargetMode="External" /><Relationship Id="rId63" Type="http://schemas.openxmlformats.org/officeDocument/2006/relationships/hyperlink" Target="http://data.aade.gr/eli/pri/law/2013/05/09/4152" TargetMode="External" /><Relationship Id="rId64" Type="http://schemas.openxmlformats.org/officeDocument/2006/relationships/hyperlink" Target="http://data.aade.gr/eli/pri/law/2013/05/09/4152" TargetMode="External" /><Relationship Id="rId65" Type="http://schemas.openxmlformats.org/officeDocument/2006/relationships/hyperlink" Target="http://data.aade.gr/eli/pri/law/2013/05/09/4152" TargetMode="External" /><Relationship Id="rId66" Type="http://schemas.openxmlformats.org/officeDocument/2006/relationships/hyperlink" Target="http://data.aade.gr/eli/pri/law/2013/05/09/4152"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3/05/09/4152"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4/05/4141" TargetMode="External" /><Relationship Id="rId71" Type="http://schemas.openxmlformats.org/officeDocument/2006/relationships/hyperlink" Target="http://data.aade.gr/eli/pri/law/2013/04/05/4141" TargetMode="External" /><Relationship Id="rId72" Type="http://schemas.openxmlformats.org/officeDocument/2006/relationships/hyperlink" Target="http://data.aade.gr/eli/pri/law/2013/01/23/4110" TargetMode="External" /><Relationship Id="rId73" Type="http://schemas.openxmlformats.org/officeDocument/2006/relationships/hyperlink" Target="http://data.aade.gr/eli/pri/law/2013/01/25/4111" TargetMode="External" /><Relationship Id="rId74" Type="http://schemas.openxmlformats.org/officeDocument/2006/relationships/hyperlink" Target="http://data.aade.gr/eli/pri/law/2013/01/25/4111" TargetMode="External" /><Relationship Id="rId75" Type="http://schemas.openxmlformats.org/officeDocument/2006/relationships/hyperlink" Target="http://data.aade.gr/eli/pri/law/2013/01/25/4111" TargetMode="External" /><Relationship Id="rId76" Type="http://schemas.openxmlformats.org/officeDocument/2006/relationships/hyperlink" Target="http://data.aade.gr/eli/pri/law/2013/01/25/4111" TargetMode="External" /><Relationship Id="rId77" Type="http://schemas.openxmlformats.org/officeDocument/2006/relationships/hyperlink" Target="http://data.aade.gr/eli/pri/law/2013/01/25/4111" TargetMode="External" /><Relationship Id="rId78" Type="http://schemas.openxmlformats.org/officeDocument/2006/relationships/hyperlink" Target="http://data.aade.gr/eli/pri/law/2013/01/25/4111" TargetMode="External" /><Relationship Id="rId79" Type="http://schemas.openxmlformats.org/officeDocument/2006/relationships/hyperlink" Target="http://data.aade.gr/eli/pri/law/2013/01/25/4111"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3/04/26/4147" TargetMode="External" /><Relationship Id="rId81" Type="http://schemas.openxmlformats.org/officeDocument/2006/relationships/hyperlink" Target="http://data.aade.gr/eli/pri/law/2013/01/25/4111" TargetMode="External" /><Relationship Id="rId82" Type="http://schemas.openxmlformats.org/officeDocument/2006/relationships/hyperlink" Target="http://data.aade.gr/eli/pri/law/2013/08/08/4178" TargetMode="External" /><Relationship Id="rId83" Type="http://schemas.openxmlformats.org/officeDocument/2006/relationships/hyperlink" Target="http://data.aade.gr/eli/pri/law/2013/01/25/4111" TargetMode="External" /><Relationship Id="rId84" Type="http://schemas.openxmlformats.org/officeDocument/2006/relationships/hyperlink" Target="http://data.aade.gr/eli/pri/law/2013/01/25/4111" TargetMode="External" /><Relationship Id="rId85" Type="http://schemas.openxmlformats.org/officeDocument/2006/relationships/hyperlink" Target="http://data.aade.gr/eli/pri/law/2013/01/23/4109" TargetMode="External" /><Relationship Id="rId86" Type="http://schemas.openxmlformats.org/officeDocument/2006/relationships/hyperlink" Target="http://data.aade.gr/eli/pri/law/2013/07/23/4172" TargetMode="External" /><Relationship Id="rId87" Type="http://schemas.openxmlformats.org/officeDocument/2006/relationships/hyperlink" Target="http://data.aade.gr/eli/pri/law/2013/01/25/4111" TargetMode="External" /><Relationship Id="rId88" Type="http://schemas.openxmlformats.org/officeDocument/2006/relationships/hyperlink" Target="http://data.aade.gr/eli/pri/law/2013/03/19/4138" TargetMode="External" /><Relationship Id="rId89" Type="http://schemas.openxmlformats.org/officeDocument/2006/relationships/hyperlink" Target="http://data.aade.gr/eli/pri/law/2013/01/25/4111"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3/08/08/4179" TargetMode="External" /><Relationship Id="rId91" Type="http://schemas.openxmlformats.org/officeDocument/2006/relationships/hyperlink" Target="http://data.aade.gr/eli/pri/law/2013/01/25/4111" TargetMode="External" /><Relationship Id="rId92" Type="http://schemas.openxmlformats.org/officeDocument/2006/relationships/hyperlink" Target="http://data.aade.gr/eli/pri/law/2013/01/25/4111" TargetMode="External" /><Relationship Id="rId93" Type="http://schemas.openxmlformats.org/officeDocument/2006/relationships/hyperlink" Target="http://data.aade.gr/eli/pri/law/2013/01/25/4111" TargetMode="External" /><Relationship Id="rId94" Type="http://schemas.openxmlformats.org/officeDocument/2006/relationships/hyperlink" Target="http://data.aade.gr/eli/pri/law/2013/01/25/4111" TargetMode="External" /><Relationship Id="rId95" Type="http://schemas.openxmlformats.org/officeDocument/2006/relationships/hyperlink" Target="http://data.aade.gr/eli/pri/law/2013/01/25/4111" TargetMode="External" /><Relationship Id="rId96" Type="http://schemas.openxmlformats.org/officeDocument/2006/relationships/hyperlink" Target="http://data.aade.gr/eli/pri/law/2013/01/25/4111" TargetMode="External" /><Relationship Id="rId97" Type="http://schemas.openxmlformats.org/officeDocument/2006/relationships/hyperlink" Target="http://data.aade.gr/eli/pri/law/2013/01/25/4111" TargetMode="External" /><Relationship Id="rId98" Type="http://schemas.openxmlformats.org/officeDocument/2006/relationships/hyperlink" Target="http://data.aade.gr/eli/pri/law/2013/01/25/4111" TargetMode="External" /><Relationship Id="rId99" Type="http://schemas.openxmlformats.org/officeDocument/2006/relationships/hyperlink" Target="http://data.aade.gr/eli/pri/law/2013/01/25/41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