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0" w:history="1">
        <w:r>
          <w:rPr>
            <w:rStyle w:val="Hyperlink"/>
            <w:color w:val="0000EE"/>
            <w:u w:color="0000EE"/>
            <w:lang w:val="el" w:eastAsia="el"/>
          </w:rPr>
          <w:t>Τροποποίηση 4407/2016 art_60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9" w:anchor=" art_63" w:history="1">
        <w:r>
          <w:rPr>
            <w:rStyle w:val="Hyperlink"/>
            <w:color w:val="0000EE"/>
            <w:u w:color="0000EE"/>
            <w:lang w:val="el" w:eastAsia="el"/>
          </w:rPr>
          <w:t>Τροποποίηση 4150/2013 art_63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2" w:anchor=" art_32" w:history="1">
        <w:r>
          <w:rPr>
            <w:rStyle w:val="Hyperlink"/>
            <w:color w:val="0000EE"/>
            <w:u w:color="0000EE"/>
            <w:lang w:val="el" w:eastAsia="el"/>
          </w:rPr>
          <w:t>Τροποποίηση 4316/2014 art_32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3" w:anchor=" art_32" w:history="1">
        <w:r>
          <w:rPr>
            <w:rStyle w:val="Hyperlink"/>
            <w:color w:val="0000EE"/>
            <w:u w:color="0000EE"/>
            <w:lang w:val="el" w:eastAsia="el"/>
          </w:rPr>
          <w:t>Τροποποίηση 4316/2014 art_32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