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4111/2013</w:t>
      </w:r>
    </w:p>
    <w:p>
      <w:pPr>
        <w:pStyle w:val="PreambelText"/>
        <w:spacing w:before="240" w:after="240"/>
        <w:rPr>
          <w:lang w:val="el" w:eastAsia="el"/>
        </w:rPr>
      </w:pPr>
      <w:r>
        <w:rPr>
          <w:lang w:val="el" w:eastAsia="el"/>
        </w:rPr>
        <w:t>ΝΟΜΟΣ ΥΠ’ ΑΡΙΘΜ. 4111</w:t>
      </w:r>
    </w:p>
    <w:p>
      <w:pPr>
        <w:pStyle w:val="PreambelText"/>
        <w:spacing w:before="240" w:after="240"/>
        <w:rPr>
          <w:lang w:val="el" w:eastAsia="el"/>
        </w:rPr>
      </w:pPr>
      <w:r>
        <w:rPr>
          <w:lang w:val="el" w:eastAsia="el"/>
        </w:rPr>
        <w:t>(ΦΕΚ Α' 18/25-01-2013)</w:t>
      </w:r>
    </w:p>
    <w:p>
      <w:pPr>
        <w:pStyle w:val="PreambelText"/>
        <w:spacing w:before="240" w:after="240"/>
        <w:rPr>
          <w:lang w:val="el" w:eastAsia="el"/>
        </w:rPr>
      </w:pPr>
      <w:r>
        <w:rPr>
          <w:lang w:val="el" w:eastAsia="el"/>
        </w:rPr>
        <w:t>Συνταξιοδοτικές ρυθμίσεις, τροποποιήσεις του ν. 4093/2012, κύρωση της Πράξης Νομοθετικού Περιεχομένου «Έγκριση των Σχεδίων των Συμβάσεων Τροποποίησης της Κύριας Σύμβασης Χρηματοδοτικής Διευκόλυνσης μεταξύ του Ευρωπαϊκού Ταμείου Χρηματοπιστωτικής Σταθερότητας (Ε.Τ.Χ.Σ.), της Ελληνικής Δημοκρατίας, του Ελληνικού Ταμείου Χρηματοπιστωτικής Σταθερότητας (Τ.Χ.Σ.) και της Τράπεζας της Ελλάδος (ΤτΕ), με τίτλο «Κύρια Σύμβαση Χρηματοδοτικής Διευκόλυνσης», της Σύμβασης Χρηματοδοτικής Διευκόλυνσης μεταξύ του Ε.Τ.Χ.Σ., της Ελληνικής Δημοκρατίας και της ΤτΕ, με τίτλο «Σύμβαση Διευκόλυνσης Διαχείρισης Υποχρεώσεων ΣΙΤ» και της Σύμβασης Χρηματοδοτικής Διευκόλυνσης μεταξύ του Ε.Τ.Χ.Σ., της Ελληνικής Δημοκρατίας και της ΤτΕ, με τίτλο «Διευκόλυνση αποπληρωμής Τόκων Ομολόγων», παροχή εξουσιοδοτήσεων για την υπογραφή των Συμβάσεων» και άλλες επείγουσες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Εισφορά σε εταιρίες του άρθρου 25 του ν. 27/1975 (Α΄77)</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Στα γραφεία ή υποκαταστήματα αλλοδαπών επιχειρήσεων οποιουδήποτε τύπου ή μορφής, ασχολούμενα αποκλειστικά με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εταιριών, ως και επιχειρήσεων που έχουν σαν αντικείμενο εργασιών τις ίδιες με τις παραπάνω αναφερόμενες δραστηριότητες, επιβάλλεται ετήσια εισφορά για τέσσερα (4) έτη επί του ετήσιου ποσού του συνολικού εισαγομένου και μετατρεπομένου σε ευρώ συναλλάγματος σύμφωνα με τις διατάξεις του άρθρου 25 του ν. 27/1975 (Α΄ 77), η οποία υπολογίζεται με την παρακάτω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8"/>
        <w:gridCol w:w="1865"/>
        <w:gridCol w:w="1562"/>
        <w:gridCol w:w="2318"/>
        <w:gridCol w:w="1281"/>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υπολογισμού της εισφοράς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ετήσιου συνολικού εισαγόμενου και μετατρεπόμενου σε ευρώ συναλλάγματος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Εισαγόμενου και μετατρεπόμενου σε ευρώ συναλλάγματος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(σε δολάρια Η.Π.Α.)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παραπάνω εισφορά αφορά τα ετήσια ποσά συνολικού εισαγομένου και μετατρεπόμενου σε ευρώ συναλλάγματος της τετραετίας 2012 2015.</w:t>
      </w:r>
    </w:p>
    <w:p>
      <w:pPr>
        <w:spacing w:before="240" w:after="240"/>
        <w:rPr>
          <w:lang w:val="el" w:eastAsia="el"/>
        </w:rPr>
      </w:pPr>
      <w:r>
        <w:rPr>
          <w:lang w:val="el" w:eastAsia="el"/>
        </w:rPr>
        <w:t>Στην περίπτωση που το συνολικό ετήσιο εισαγόμενο και μετατρεπόμενο σε ευρώ συνάλλαγμα μιας επιχείρησης είναι μικρότερο από το προβλεπόμενο ελάχιστο όριο των πενήντα χιλιάδων (50.000) δολαρίων Η.Π.Α., η εισφορά θα πρέπει να υπολογιστεί για πενήντα χιλιάδες και και μετατρεπόμενου σε ευρώ και μετατρεπόμενου σε ευρώ (50.000) δολάρια Η.Π.Α..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Οι παραπάνω επιχειρήσεις μέχρι το τέλος Μαρτίου κάθε έτους της τετραετίας 2012-2015 υποβάλλουν ειδική δήλωση υπολογισμού της εισφοράς επί του συνολικού εισαγόμενου και μετατρεπόμενου σε ευρώ συναλλάγματος του προηγούμενου έτους, με την οποία συνυποβάλλονται επικυρωμένα αντίγραφα των βεβαιώσεων εισαγωγής συναλλάγματος, καθώς και σχετική υπεύθυνη δήλωση των νομίμων εκπροσώπων της εταιρίας στον προϊστάμενο της αρμόδιας Δημόσιας Οικονομικής Υπηρεσίας (Δ.Ο.Υ.) για τη φορολογία των παραπάνω υπόχρεων.</w:t>
      </w:r>
    </w:p>
    <w:p>
      <w:pPr>
        <w:spacing w:before="240" w:after="240"/>
        <w:rPr>
          <w:lang w:val="el" w:eastAsia="el"/>
        </w:rPr>
      </w:pPr>
      <w:r>
        <w:rPr>
          <w:lang w:val="el" w:eastAsia="el"/>
        </w:rPr>
        <w:t>Η εισφορά του παρόντος άρθρου βεβαιώνεται από τον προϊστάμενο της αρμόδιας Δ.Ο.Υ. με βάση την ειδική δήλωση υπολογισμού της ετήσιας εισφοράς.</w:t>
      </w:r>
    </w:p>
    <w:p>
      <w:pPr>
        <w:spacing w:before="240" w:after="240"/>
        <w:rPr>
          <w:lang w:val="el" w:eastAsia="el"/>
        </w:rPr>
      </w:pPr>
      <w:r>
        <w:rPr>
          <w:lang w:val="el" w:eastAsia="el"/>
        </w:rPr>
        <w:t>Για την καταβολή της εισφοράς ευθύνονται αλληλέγγυα και αδιαίρετα, βάσει του τίτλου που έχει αποκτηθεί έστω για έναν από τους υπόχρεους, ο οποίος ισχύει και ως προς τους άλλους υπόχρεους για τη λήψη των αναγκαίων μέτρων για την είσπραξη του φόρου: οι διευθυντές, διαχειριστές και γενικά οι εκπρόσωποι των κάθε είδους επιχειρήσεων ή εταιριών της παραγράφου1 του παρόντος άρθρου, ο καθένας χωριστά για ολόκληρο το ποσό της εισφοράς.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Η εισφορά υπολογίζεται σε δολάρια Η.Π.Α. και μαζί με την ειδική ετήσια δήλωση καταβάλλεται και το ένα τέταρτο (1/4) της οφειλόμενης εισφοράς σε ευρώ με βάση την επίσημη ισοτιμία μεταξύ των νομισμάτων αυτών κατά το χρόνο υποβολής της δήλωσης. Τα άλλα τρία τέταρτα (3/4) της εισφοράς καταβάλλονται σε τρεις (3) ισόποσες δόσεις στους μήνες Ιούνιο, Σεπτέμβριο και Δεκέμβριο του έτους υποβολής της δήλωσης. Σε περίπτωση παράλειψης επίδοσης από τον υπόχρεο της δήλωσης που προβλέπεται από το νόμο ή υποβολής από αυτόν εκπρόθεσμης ή ανακριβούς δήλωσης επιβάλλεται πρόσθετη εισφορά και πρόστιμο, σύμφωνα με τις διατάξεις του ν. </w:t>
      </w:r>
      <w:r>
        <w:rPr>
          <w:rStyle w:val="link"/>
          <w:lang w:val="el" w:eastAsia="el"/>
        </w:rPr>
        <w:t>2523/1997</w:t>
      </w:r>
      <w:r>
        <w:rPr>
          <w:lang w:val="el" w:eastAsia="el"/>
        </w:rPr>
        <w:t> όπως ισχύουν.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καθορίζεται η ειδικότερη διαδικασία για την υποβολή της εισφοράς, τα απαιτούμενα δικαιολογητικά που υποβάλλονται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Στα μερίσματα που εισπράττει φυσικό πρόσωπο φορολογικός κάτοικος Ελλάδας, από αλλοδαπή επιχείρηση οποιουδήποτε τύπου ή μορφής, που διατηρεί γραφεία ή υποκαταστήματα εγκατεστημένα σύμφωνα με τις διατάξεις του άρθρου 25 του ν. </w:t>
      </w:r>
      <w:r>
        <w:rPr>
          <w:rStyle w:val="link"/>
          <w:lang w:val="el" w:eastAsia="el"/>
        </w:rPr>
        <w:t>27/1975</w:t>
      </w:r>
      <w:r>
        <w:rPr>
          <w:lang w:val="el" w:eastAsia="el"/>
        </w:rPr>
        <w:t> (Α΄ 77) και ασχολούμενα αποκλειστικά με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εταιριών, ως και επιχειρήσεων που έχουν σαν αντικείμενο εργασιών τις ίδιες με τις παραπάνω αναφερόμενες δραστηριότητες, επιβάλλεται φόρος με συντελεστή δέκα τοις εκατό (10%), ο οποίος καταβάλλεται από το δικαιούχο του μερίσματος. Ο δικαιούχος του εισοδήματος αυτού αποδίδει ο ίδιος τον οφειλόμενο φόρο της παρούσας παραγράφου εφάπαξ με την υποβολή δήλωσης, μέσα στον επόμενο μήνα από αυτόν εντός του οποίου έγινε στην αλλοδαπή η καταβολή ή η πίστωση. Η διάταξη αυτή δεν ισχύει για τις επιχειρήσεις που σύμφωνα με την εγκριτική πράξη εγκατάστασής τους, ασχολούνται και με τη διαχείριση πλοίων με ελληνική ή ξένη σημαία. Ο φόρος αυτός επιβάλλεται στα μερίσματα που καταβάλλονται ή πιστώνονται από τη διαχειριστική χρήση 2012 και μετά (οικονομικό έτος 2013).</w:t>
      </w:r>
    </w:p>
    <w:p>
      <w:pPr>
        <w:spacing w:before="240" w:after="240"/>
        <w:rPr>
          <w:lang w:val="el" w:eastAsia="el"/>
        </w:rPr>
      </w:pPr>
      <w:r>
        <w:rPr>
          <w:lang w:val="el" w:eastAsia="el"/>
        </w:rPr>
        <w:t>Με την παρακράτηση αυτή εξαντλείται κάθε φορολογική υποχρέωση του δικαιούχου, μετόχου ή εταίρου των ως άνω επιχειρήσεων, φυσικού προσώπου, για το εισόδημα που αποκτά με τη μορφή διανομής καθαρών κερδών ή μερισμάτων, εξαιρουμένου από οποιονδήποτε άλλο φόρο, τέλος, εισφορά ή κράτηση, είτε απευθείας είτε από εταιρίες χαρτοφυλακίου, ανεξαρτήτως του αριθμού των εταιριών χαρτοφυλακίου που παρεμβάλλονται μεταξύ της επιχείρησης και του τελικού μετόχου ή εταίρου.</w:t>
      </w:r>
    </w:p>
    <w:p>
      <w:pPr>
        <w:spacing w:before="240" w:after="240"/>
        <w:rPr>
          <w:lang w:val="el" w:eastAsia="el"/>
        </w:rPr>
      </w:pPr>
      <w:r>
        <w:rPr>
          <w:lang w:val="el" w:eastAsia="el"/>
        </w:rPr>
        <w:t>Τα οριζόμενα στα προηγούμενα εδάφια της παραγράφου αυτής, ισχύουν και για τα κέρδη που διανέμουν οι ως άνω εταιρίες, με τη μορφή εκτάκτων αμοιβών και ποσοστών (bonus) σε μέλη του Δ.Σ., σε διευθυντές και σε στελέχη, επιπλέον των μισθών. Με την ανωτέρω παρακράτηση εξαντλείται η όποια φορολογική υποχρέωση των δικαιούχων για τα πιο πάνω εισοδήματα. Με απόφαση του Υπουργού Οικονομικών καθορίζεται η ειδικότερη διαδικασία για την καταβολή του φόρου, τα απαιτούμενα δικαιολογητικά που υποβάλλονται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Ιανουαρίου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 xml:space="preserve">ΕΞΩΤΕΡΙΚΩΝ </w:t>
      </w:r>
    </w:p>
    <w:p>
      <w:pPr>
        <w:spacing w:before="240" w:after="240"/>
        <w:rPr>
          <w:lang w:val="el" w:eastAsia="el"/>
        </w:rPr>
      </w:pPr>
      <w:r>
        <w:rPr>
          <w:lang w:val="el" w:eastAsia="el"/>
        </w:rPr>
        <w:t>ΔΗΜΗΤΡΙΟΣ ΑΒΡΑΜΟΠΟΥΛΟΣ</w:t>
      </w:r>
    </w:p>
    <w:p>
      <w:pPr>
        <w:spacing w:before="240" w:after="240"/>
        <w:rPr>
          <w:lang w:val="el" w:eastAsia="el"/>
        </w:rPr>
      </w:pPr>
      <w:r>
        <w:rPr>
          <w:lang w:val="el" w:eastAsia="el"/>
        </w:rPr>
        <w:t xml:space="preserve">ΟΙΚΟΝΟΜΙΚΩΝ </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 xml:space="preserve">ΕΘΝΙΚΗΣ ΑΜΥΝΑΣ </w:t>
      </w:r>
    </w:p>
    <w:p>
      <w:pPr>
        <w:spacing w:before="240" w:after="240"/>
        <w:rPr>
          <w:lang w:val="el" w:eastAsia="el"/>
        </w:rPr>
      </w:pPr>
      <w:r>
        <w:rPr>
          <w:lang w:val="el" w:eastAsia="el"/>
        </w:rPr>
        <w:t>ΠΑΝΟΣ ΠΑΝΑΓΙΩΤΟΠΟΥΛΟΣ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ΑΝΑΠΛΗΡΩΤΗΣ ΥΠΟΥΡΓΟΣ ΠΕΡΙΒΑΛΛΟΝΤΟΣ, ΕΝΕΡΓΕΙΑΣ ΚΑΙ ΚΛΙΜΑΤΙΚΗΣ ΑΛΛΑΓΗΣ</w:t>
      </w:r>
    </w:p>
    <w:p>
      <w:pPr>
        <w:spacing w:before="240" w:after="240"/>
        <w:rPr>
          <w:lang w:val="el" w:eastAsia="el"/>
        </w:rPr>
      </w:pPr>
      <w:r>
        <w:rPr>
          <w:lang w:val="el" w:eastAsia="el"/>
        </w:rPr>
        <w:t>ΣΤΑΥΡΟΣ ΚΑΛΑΦΑΤΗΣ</w:t>
      </w:r>
    </w:p>
    <w:p>
      <w:pPr>
        <w:spacing w:before="240" w:after="240"/>
        <w:rPr>
          <w:lang w:val="el" w:eastAsia="el"/>
        </w:rPr>
      </w:pPr>
      <w:r>
        <w:rPr>
          <w:lang w:val="el" w:eastAsia="el"/>
        </w:rPr>
        <w:t xml:space="preserve">ΕΡΓΑΣΙΑΣ, ΚΟΙΝΩΝΙΚΗΣ ΑΣΦΑΛΙΣΗΣ ΚΑΙ ΠΡΟΝΟΙΑΣ </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ΥΓΕΙΑΣ</w:t>
      </w:r>
    </w:p>
    <w:p>
      <w:pPr>
        <w:spacing w:before="240" w:after="240"/>
        <w:rPr>
          <w:lang w:val="el" w:eastAsia="el"/>
        </w:rPr>
      </w:pPr>
      <w:r>
        <w:rPr>
          <w:lang w:val="el" w:eastAsia="el"/>
        </w:rPr>
        <w:t>ΑΝΔΡΕΑΣ ΛΥΚΟΥΡΕΝΤΖΟΣ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ΑΝΤΩΝΙΟΣ ΡΟΥΠΑΚΙΩΤΗΣ</w:t>
      </w:r>
    </w:p>
    <w:p>
      <w:pPr>
        <w:spacing w:before="240" w:after="240"/>
        <w:rPr>
          <w:lang w:val="el" w:eastAsia="el"/>
        </w:rPr>
      </w:pPr>
      <w:r>
        <w:rPr>
          <w:lang w:val="el" w:eastAsia="el"/>
        </w:rPr>
        <w:t xml:space="preserve">ΔΗΜΟΣΙΑΣ ΤΑΞΗΣ ΚΑΙ ΠΡΟΣΤΑΣΙΑΣ ΤΟΥ ΠΟΛΙΤΗ </w:t>
      </w:r>
    </w:p>
    <w:p>
      <w:pPr>
        <w:spacing w:before="240" w:after="240"/>
        <w:rPr>
          <w:lang w:val="el" w:eastAsia="el"/>
        </w:rPr>
      </w:pPr>
      <w:r>
        <w:rPr>
          <w:lang w:val="el" w:eastAsia="el"/>
        </w:rPr>
        <w:t>ΝΙΚΟΛΑΟΣ−ΓΕΩΡΓΙΟΣ ΔΕΝΔΙΑΣ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Ιανουαρίου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5" w:history="1">
        <w:r>
          <w:rPr>
            <w:rStyle w:val="Hyperlink"/>
            <w:color w:val="0000EE"/>
            <w:u w:color="0000EE"/>
            <w:lang w:val="el" w:eastAsia="el"/>
          </w:rPr>
          <w:t>Τροποποίηση 4141/2013, Άρθρο 45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5" w:history="1">
        <w:r>
          <w:rPr>
            <w:rStyle w:val="Hyperlink"/>
            <w:color w:val="0000EE"/>
            <w:u w:color="0000EE"/>
            <w:lang w:val="el" w:eastAsia="el"/>
          </w:rPr>
          <w:t>Τροποποίηση 4141/2013, Άρθρο 45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5" w:history="1">
        <w:r>
          <w:rPr>
            <w:rStyle w:val="Hyperlink"/>
            <w:color w:val="0000EE"/>
            <w:u w:color="0000EE"/>
            <w:lang w:val="el" w:eastAsia="el"/>
          </w:rPr>
          <w:t>Τροποποίηση 4141/2013, Άρθρο 45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5" w:history="1">
        <w:r>
          <w:rPr>
            <w:rStyle w:val="Hyperlink"/>
            <w:color w:val="0000EE"/>
            <w:u w:color="0000EE"/>
            <w:lang w:val="el" w:eastAsia="el"/>
          </w:rPr>
          <w:t>Τροποποίηση 4141/2013, Άρθρο 45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5" w:history="1">
        <w:r>
          <w:rPr>
            <w:rStyle w:val="Hyperlink"/>
            <w:color w:val="0000EE"/>
            <w:u w:color="0000EE"/>
            <w:lang w:val="el" w:eastAsia="el"/>
          </w:rPr>
          <w:t>Τροποποίηση 4141/2013, Άρθρο 45</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5" w:history="1">
        <w:r>
          <w:rPr>
            <w:rStyle w:val="Hyperlink"/>
            <w:color w:val="0000EE"/>
            <w:u w:color="0000EE"/>
            <w:lang w:val="el" w:eastAsia="el"/>
          </w:rPr>
          <w:t>Προσθήκη 4141/2013, Άρθρο 45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05/4141" TargetMode="External" /><Relationship Id="rId2" Type="http://schemas.openxmlformats.org/officeDocument/2006/relationships/hyperlink" Target="http://data.aade.gr/eli/pri/law/2013/04/05/4141" TargetMode="External" /><Relationship Id="rId3" Type="http://schemas.openxmlformats.org/officeDocument/2006/relationships/hyperlink" Target="http://data.aade.gr/eli/pri/law/2013/04/05/4141" TargetMode="External" /><Relationship Id="rId4" Type="http://schemas.openxmlformats.org/officeDocument/2006/relationships/hyperlink" Target="http://data.aade.gr/eli/pri/law/2013/04/05/4141" TargetMode="External" /><Relationship Id="rId5" Type="http://schemas.openxmlformats.org/officeDocument/2006/relationships/hyperlink" Target="http://data.aade.gr/eli/pri/law/2013/04/05/4141" TargetMode="External" /><Relationship Id="rId6"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