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NOMOΣ ΥΠ’ ΑΡΙΘ. </w:t>
      </w:r>
      <w:r>
        <w:rPr>
          <w:lang w:val="el" w:eastAsia="el"/>
        </w:rPr>
        <w:br/>
      </w:r>
      <w:r>
        <w:rPr>
          <w:lang w:val="el" w:eastAsia="el"/>
        </w:rPr>
        <w:t>4132</w:t>
      </w:r>
      <w:r>
        <w:rPr>
          <w:lang w:val="el" w:eastAsia="el"/>
        </w:rPr>
        <w:br/>
      </w:r>
      <w:r>
        <w:rPr>
          <w:i/>
          <w:iCs/>
          <w:lang w:val="el" w:eastAsia="el"/>
        </w:rPr>
        <w:t>ΚατεπείγουσεςρυθμίσειςτουΥπουργείουΥγείαςκαιάλλεςδιατάξεις.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άρθρο 35 του ν. 3918/2012 (Α΄ 31), όπως τροποποιήθηκε με το άρθρο 22 του ν. 4052/2012 (Α΄ 41) και την περίπτωση 8 της υποπαραγράφου ΙΒ2 της παραγράφου ΙΒ΄ του άρθρου πρώτου του ν. 4093/2012 (Α΄ 222), προστίθεται παράγραφος 3 ως ακολούθως:</w:t>
      </w:r>
    </w:p>
    <w:p>
      <w:pPr>
        <w:spacing w:before="240" w:after="240"/>
        <w:rPr>
          <w:lang w:val="el" w:eastAsia="el"/>
        </w:rPr>
      </w:pPr>
      <w:r>
        <w:rPr>
          <w:lang w:val="el" w:eastAsia="el"/>
        </w:rPr>
        <w:t>«3. Εφόσον μετά το συμψηφισμό του δεύτερου εδαφίου της παραγράφου 2 του παρόντος, παραμένει ανεξόφλητο ποσό απαιτήσεων ή σε περίπτωση κατά την οποία φαρμακευτικές εταιρείες ή Κ.Α.Κ. φαρμακευτικών σκευασμάτων δεν έχουν απαιτήσεις έναντι του Ε.Ο.Π.Υ.Υ. αλλά μόνο έναντι νοσοκομείων, τότε οι απαιτήσεις του Ε.Ο.Π.Υ.Υ. έναντι των φαρμακευτικών εταιρειών ή των Κ.Α.Κ. από το ποσό επιστροφής (rebate) που προβλέπεται στο στοιχείο α΄ της παραγράφου 1 του παρόντος και από εκείνο που προβλέπεται στο πρώτο εδάφιο της παραγράφου 2 του παρόντος δύνανται να εκχωρούνται, κατόπιν απόφασης του Διοικητικού του Συμβουλίου, προς τα νοσοκομεία έναντι καταβολής νοσοκομειακής φαρμακευτικής δαπάνης ασφαλισμένων του, τα δε νοσοκομεία συμψηφίζουν υποχρεωτικά το ποσό των ανωτέρω εκχωρούμενων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 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άλλη αναγκαία λεπτομέρεια για την εφαρμογή των προηγούμενων εδαφίων.</w:t>
      </w:r>
    </w:p>
    <w:p>
      <w:pPr>
        <w:spacing w:before="240" w:after="240"/>
        <w:rPr>
          <w:lang w:val="el" w:eastAsia="el"/>
        </w:rPr>
      </w:pPr>
      <w:r>
        <w:rPr>
          <w:lang w:val="el" w:eastAsia="el"/>
        </w:rPr>
        <w:t>Η εφαρμογή της παρούσας διάταξης αρχίζει από 1.1.2012.»</w:t>
      </w:r>
    </w:p>
    <w:p>
      <w:pPr>
        <w:spacing w:before="240" w:after="240"/>
        <w:rPr>
          <w:lang w:val="el" w:eastAsia="el"/>
        </w:rPr>
      </w:pPr>
      <w:r>
        <w:rPr>
          <w:b/>
          <w:bCs/>
          <w:lang w:val="el" w:eastAsia="el"/>
        </w:rPr>
        <w:t>Αρ. Φύλλου 59</w:t>
      </w:r>
    </w:p>
    <w:p>
      <w:pPr>
        <w:spacing w:before="240" w:after="240"/>
        <w:rPr>
          <w:lang w:val="el" w:eastAsia="el"/>
        </w:rPr>
      </w:pPr>
      <w:r>
        <w:rPr>
          <w:lang w:val="el" w:eastAsia="el"/>
        </w:rPr>
        <w:t>7 Μαρτίου 2013</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Στα νοσοκομεία του ΕΣΥ και στις ιδιωτικές κλινικές δύνανται να προσφέρουν τις υπηρεσίες τους σε νοσηλευόμενους ασθενείς αποκλειστικοί νοσοκόμοι και αποκλειστικές νοσοκόμες, που δε συνδέονται με οποιαδήποτε εργασιακή σχέση με τα νοσοκομεία και τις ιδιωτικές κλινικές και φέρουν την αποκλειστική ευθύνη για τις προσφερόμενες υπηρεσίες τους στους ασθενείς. Η δαπάνη για την απασχόλησή τους βαρύνει τους νοσηλευόμενους ασθενείς ή τους οικείους τους ή τους ασφαλιστικούς τους φορείς, στις περιπτώσεις που προβλέπεται.</w:t>
      </w:r>
    </w:p>
    <w:p>
      <w:pPr>
        <w:spacing w:before="240" w:after="240"/>
        <w:rPr>
          <w:lang w:val="el" w:eastAsia="el"/>
        </w:rPr>
      </w:pPr>
      <w:r>
        <w:rPr>
          <w:lang w:val="el" w:eastAsia="el"/>
        </w:rPr>
        <w:t>Με απόφαση του Υπουργού Υγείας προσδιορίζονται οι όροι και οι προϋποθέσεις για την προσφορά των υπηρεσιών των αποκλειστικών νοσοκόμων σε νοσηλευόμενους στα νοσοκομεία του Ε.Σ.Υ. και τις ιδιωτικές κλινικές της χώρας, τα απαραίτητα προσόντα τους, η διαδικασία επιλογής τους από τους ενδιαφερόμενους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Σε κάθε Υγειονομική Περιφέρεια τηρείται Μητρώο Αποκλειστικών Νοσοκόμων. Στο Μητρώο αυτό εγγράφονται υποχρεωτικώς οι αποκλειστικές νοσοκόμες και αποκλειστικοί νοσοκόμοι προκειμένου να παρέχουν τις υπηρεσίες τους σε νοσοκομεία ή ιδιωτικές κλινικές, αρμοδιότητας της οικείας Υγειονομικής Περιφέρειας. Με απόφαση του Υπουργού Υγείας ρυθμίζονται οι όροι και οι προϋποθέσεις εγγραφής των ενδιαφερομένων στο Μητρώο, τα απαραίτητα δικαιολογητικά, καθώς και κάθε αναγκαία λεπτομέρεια τήρησής του.</w:t>
      </w:r>
    </w:p>
    <w:p>
      <w:pPr>
        <w:pStyle w:val="MainText"/>
        <w:spacing w:before="120" w:after="0"/>
        <w:rPr>
          <w:lang w:val="el" w:eastAsia="el"/>
        </w:rPr>
      </w:pPr>
      <w:r>
        <w:rPr>
          <w:b/>
          <w:bCs/>
          <w:lang w:val="el" w:eastAsia="el"/>
        </w:rPr>
        <w:t>3.</w:t>
      </w:r>
      <w:r>
        <w:rPr>
          <w:lang w:val="el" w:eastAsia="el"/>
        </w:rPr>
        <w:t xml:space="preserve"> Το δεύτερο και τρίτο εδάφιο της παρ. 7 του άρθρου 18 του ν. 2519/1997 (Α΄ 165) καταργούνται από τη δημοσίευση του παρόντος.</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περίπτωση β΄ της παραγράφου 1, καθώς και οι παράγραφοι 2 επ. του άρθρου 34 του ν. 4038/2012 (Α΄ 14) αντικαθίστανται και προστίθεται επιπλέον παράγραφος 6 ως εξής:</w:t>
      </w:r>
    </w:p>
    <w:p>
      <w:pPr>
        <w:spacing w:before="240" w:after="240"/>
        <w:rPr>
          <w:lang w:val="el" w:eastAsia="el"/>
        </w:rPr>
      </w:pPr>
      <w:r>
        <w:rPr>
          <w:lang w:val="el" w:eastAsia="el"/>
        </w:rPr>
        <w:t>«1. ［…］ β. Ως υφιστάμενες οφειλές νοούνται εκείνες για τις οποίες έχουν εκδοθεί τα προβλεπόμενα κατά περίπτωση παραστατικά στοιχεία μέχρι τις 31.12.2011.</w:t>
      </w:r>
    </w:p>
    <w:p>
      <w:pPr>
        <w:spacing w:before="240" w:after="240"/>
        <w:rPr>
          <w:lang w:val="el" w:eastAsia="el"/>
        </w:rPr>
      </w:pPr>
      <w:r>
        <w:rPr>
          <w:lang w:val="el" w:eastAsia="el"/>
        </w:rPr>
        <w:t>2. Οι οφειλές της παραγράφου 1 εξοφλούνται υπό τις ακόλουθες προϋποθέσεις:</w:t>
      </w:r>
    </w:p>
    <w:p>
      <w:pPr>
        <w:spacing w:before="240" w:after="240"/>
        <w:rPr>
          <w:lang w:val="el" w:eastAsia="el"/>
        </w:rPr>
      </w:pPr>
      <w:r>
        <w:rPr>
          <w:lang w:val="el" w:eastAsia="el"/>
        </w:rPr>
        <w:t>α) εφόσον παρασχεθεί έκπτωση επί της συναλλακτικής αξίας (αξία παραστατικού στοιχείου προ Φ.Π.Α.), η οποία προκειμένου περί οφειλών προς τα φαρμακεία ορίζεται σε ποσοστό 3,5% επί της αξίας των χορηγη- θέντων φαρμάκων με προσκόμιση στον Ε.Ο.Π.Υ.Υ. πιστωτικών τιμολογίων,</w:t>
      </w:r>
    </w:p>
    <w:p>
      <w:pPr>
        <w:spacing w:before="240" w:after="240"/>
        <w:rPr>
          <w:lang w:val="el" w:eastAsia="el"/>
        </w:rPr>
      </w:pPr>
      <w:r>
        <w:rPr>
          <w:lang w:val="el" w:eastAsia="el"/>
        </w:rPr>
        <w:t>β) εφόσον οι δικαιούχοι παραιτηθούν από οποιαδήποτε άλλη αξίωση και ένδικο μέσο συμπεριλαμβανομένων και των τόκων υπερημερίας.</w:t>
      </w:r>
    </w:p>
    <w:p>
      <w:pPr>
        <w:spacing w:before="240" w:after="240"/>
        <w:rPr>
          <w:lang w:val="el" w:eastAsia="el"/>
        </w:rPr>
      </w:pPr>
      <w:r>
        <w:rPr>
          <w:lang w:val="el" w:eastAsia="el"/>
        </w:rPr>
        <w:t>3. Οι οφειλές της παραγράφου 1 εξοφλούνται με την ακόλουθη διαδικασία:</w:t>
      </w:r>
    </w:p>
    <w:p>
      <w:pPr>
        <w:spacing w:before="240" w:after="240"/>
        <w:rPr>
          <w:lang w:val="el" w:eastAsia="el"/>
        </w:rPr>
      </w:pPr>
      <w:r>
        <w:rPr>
          <w:lang w:val="el" w:eastAsia="el"/>
        </w:rPr>
        <w:t>Το ποσό που προκύπτει ως εναπομένουσα οφειλή του Ε.Ο.Π.Υ.Υ. ύστερα από την εφαρμογή των εκπτώσεων της περίπτωσης α΄ της παραγράφου 2 του παρόντος εξοφλείται με την έκδοση σχετικών χρηματικών ενταλμάτων πληρωμής σύμφωνα με τις ισχύουσες δημοσι- ολογιστικές διατάξεις. Το ανωτέρω ποσό δύναται να καταβάλεται στους δικαιούχους της παραγράφου 1 ως προκαταβολή μετά την κατά νόμο αφαίρεση κρατήσεων. Η καταβολή γίνεται με έκδοση χρηματικού εντάλματος ύστερα από πρόχειρο λογιστικό έλεγχο, που διενερ- γείται από τις αρμόδιες υπηρεσίες του Ε.Ο.Π.Υ.Υ. ή των φορέων των οποίων ο κλάδος υγείας μεταφέρθηκε στον Ε.Ο.Π.Υ.Υ. Εάν, μετά τη χορήγηση της προκαταβολής, κατά τον έλεγχο και την εκκαθάριση των παραστατικών προκύψει οφειλόμενο ποσό μικρότερο του προκαταβλη- θέντος, η διαφορά παρακρατείται από τους επόμενους λογαριασμούς των προμηθευτών της παραγράφου 1. Σε περίπτωση μη υποβολής νεότερου λογαριασμού εντός τριμήνου από την εκκαθάριση, η διαφορά αναζητείται από τον Ε.Ο.Π.Υ.Υ. κατά τις διατάξεις περί αχρεωστήτως καταβληθέντων ποσών.</w:t>
      </w:r>
    </w:p>
    <w:p>
      <w:pPr>
        <w:spacing w:before="240" w:after="240"/>
        <w:rPr>
          <w:lang w:val="el" w:eastAsia="el"/>
        </w:rPr>
      </w:pPr>
      <w:r>
        <w:rPr>
          <w:lang w:val="el" w:eastAsia="el"/>
        </w:rPr>
        <w:t>4. Η αποδοχή της ρύθμισης από τους δικαιούχους συντελείται με την υποβολή σχετικής υπεύθυνης δήλωσης εκ μέρους του δικαιούχου - παρόχου που κατατίθεται στην αρμόδια Υπηρεσία του Ε.Ο.Π.Υ.Υ. ή των φορέων των οποίων ο κλάδος υγείας μεταφέρθηκε στον Ε.Ο.Π.Υ.Υ.</w:t>
      </w:r>
    </w:p>
    <w:p>
      <w:pPr>
        <w:spacing w:before="240" w:after="240"/>
        <w:rPr>
          <w:lang w:val="el" w:eastAsia="el"/>
        </w:rPr>
      </w:pPr>
      <w:r>
        <w:rPr>
          <w:lang w:val="el" w:eastAsia="el"/>
        </w:rPr>
        <w:t>5. Με κοινή απόφαση των Υπουργών Οικονομικών, Εργασίας, Κοινωνικής Ασφάλισης και Πρόνοιας και Υγείας καθορίζονται το ποσοστό έκπτωσης που παρέχουν οι λοιποί (πλην φαρμακοποιών) πάροχοι υπηρεσιών υγείας και κάθε άλλη αναγκαία σχετική λεπτομέρεια για την εφαρμογή του παρόντος άρθρου.</w:t>
      </w:r>
    </w:p>
    <w:p>
      <w:pPr>
        <w:spacing w:before="240" w:after="240"/>
        <w:rPr>
          <w:lang w:val="el" w:eastAsia="el"/>
        </w:rPr>
      </w:pPr>
      <w:r>
        <w:rPr>
          <w:lang w:val="el" w:eastAsia="el"/>
        </w:rPr>
        <w:t>6. Οι διατάξεις του παρόντος ισχύουν και για τις υφιστάμενες κατά την 31.12.2011 οφειλές των Κλάδων Υγείας των Φορέων Κοινωνικής Ασφάλισης που εντάχθηκαν στον Ε.Ο.Π.Υ.Υ. μετά την 1.4.2012.»</w:t>
      </w:r>
    </w:p>
    <w:p>
      <w:pPr>
        <w:pStyle w:val="MainText"/>
        <w:spacing w:before="120" w:after="0"/>
        <w:rPr>
          <w:lang w:val="el" w:eastAsia="el"/>
        </w:rPr>
      </w:pPr>
      <w:r>
        <w:rPr>
          <w:b/>
          <w:bCs/>
          <w:lang w:val="el" w:eastAsia="el"/>
        </w:rPr>
        <w:t>2.</w:t>
      </w:r>
      <w:r>
        <w:rPr>
          <w:lang w:val="el" w:eastAsia="el"/>
        </w:rPr>
        <w:t xml:space="preserve"> Στην περίπτωση 2 της υποπαραγράφου Γ2 της παραγράφου Γ΄ του άρθρου πρώτου του ν. 4093/2012 (Α΄ 222), όπως έχει τροποποιηθεί και ισχύει, προστίθενται τελευταία εδάφια ως εξής:</w:t>
      </w:r>
    </w:p>
    <w:p>
      <w:pPr>
        <w:spacing w:before="240" w:after="240"/>
        <w:rPr>
          <w:lang w:val="el" w:eastAsia="el"/>
        </w:rPr>
      </w:pPr>
      <w:r>
        <w:rPr>
          <w:lang w:val="el" w:eastAsia="el"/>
        </w:rPr>
        <w:t>«Με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 παραγράφου.»</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Η εξόφληση των ληξιπρόθεσμων υποχρεώσεων προς τρίτους των Νοσηλευτικών Ιδρυμάτων ΕΣΥ, του ΠΓΝ Πα- παγεωργίου, των λοιπών Φορέων Γενικής Κυβέρνησης που λειτουργούν υπό τη μορφή Ν.Π.Δ.Δ. και Ν.Π.Ι.Δ. και εποπτεύονται από το Υπουργείο Υγείας, του Αιγινήτει- ου Νοσοκομείου Αθηνών, του Αρεταίειου Νοσοκομείου Αθηνών, του ΝΙΜΙΤΣ και των στρατιωτικών νοσοκομείων που έχουν προκύψει από την προμήθεια αγαθών και υπηρεσιών και μέχρι του ύψους των υφιστάμενων κατά την 31η Δεκεμβρίου 2011 υποχρεώσεων αυτών, σύμφωνα με την υποπαράγραφο Γ2 του ν. 4093/2012 (Α΄ 222), όπως έχει τροποποιηθεί και ισχύει, πραγματοποιείται υπό την προϋπόθεση της παραίτησης των δικαιούχων από οποιαδήποτε άλλη αξίωση και ένδικο μέσο συμπεριλαμβανομένων και των τόκων υπερημερίας.</w:t>
      </w:r>
    </w:p>
    <w:p>
      <w:pPr>
        <w:pStyle w:val="MainText"/>
        <w:spacing w:before="120" w:after="0"/>
        <w:rPr>
          <w:lang w:val="el" w:eastAsia="el"/>
        </w:rPr>
      </w:pPr>
      <w:r>
        <w:rPr>
          <w:b/>
          <w:bCs/>
          <w:lang w:val="el" w:eastAsia="el"/>
        </w:rPr>
        <w:t>2.</w:t>
      </w:r>
      <w:r>
        <w:rPr>
          <w:lang w:val="el" w:eastAsia="el"/>
        </w:rPr>
        <w:t xml:space="preserve"> Η αποδοχή της ρύθμισης από τους δικαιούχους συντελείται με την υποβολή σχετικής υπεύθυνης δήλωσης εκ μέρους του δικαιούχου που κατατίθεται στην αρμόδια Υπηρεσία του νοσηλευτικού ιδρύματος.</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Στο πρώτο εδάφιο της παραγράφου 5 του άρθρου 2 του ν. 4052/2012 (Α΄ 41), όπως έχει τροποποιηθεί και ισχύει, μετά τη λέξη «αντιπρόεδρο» προστίθενται οι λέξεις ως εξής: « ή σύμβουλο».</w:t>
      </w:r>
    </w:p>
    <w:p>
      <w:pPr>
        <w:pStyle w:val="MainText"/>
        <w:spacing w:before="120" w:after="0"/>
        <w:rPr>
          <w:lang w:val="el" w:eastAsia="el"/>
        </w:rPr>
      </w:pPr>
      <w:r>
        <w:rPr>
          <w:b/>
          <w:bCs/>
          <w:lang w:val="el" w:eastAsia="el"/>
        </w:rPr>
        <w:t>2.</w:t>
      </w:r>
      <w:r>
        <w:rPr>
          <w:lang w:val="el" w:eastAsia="el"/>
        </w:rPr>
        <w:t xml:space="preserve"> Στην παράγραφο 10 του άρθρου 2 του ν. 4052/2012 (Α΄ 41), όπως έχει τροποποιηθεί και ισχύει, η ημερομηνία «1.4.2013» τροποποιείται σε «1.3.2013».</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Στο τέλος του άρθρου 11 του ν. 4076/2012 (Α΄ 159) προστίθενται τέσσερα νέα εδάφια ως ακολούθως:</w:t>
      </w:r>
    </w:p>
    <w:p>
      <w:pPr>
        <w:spacing w:before="240" w:after="240"/>
        <w:rPr>
          <w:lang w:val="el" w:eastAsia="el"/>
        </w:rPr>
      </w:pPr>
      <w:r>
        <w:rPr>
          <w:lang w:val="el" w:eastAsia="el"/>
        </w:rPr>
        <w:t>«Προκειμένου για μη εγκεκριμένους, από τα προβλεπόμε- να στο ν. 4009/2011 (Α΄ 195) όργανα, προϋπολογισμούς του οικονομικού έτους 2013 Ιδρυμάτων, στα οποία δεν έχουν αναδειχθεί τα όργανα που προβλέπει ο ανωτέρω νόμος, αρμόδιο όργανο για την έγκριση του προϋπολογισμού τους είναι το προβλεπόμενο από τις διατάξεις που ίσχυαν κατά τη δημοσίευση του ν. 4009/2011. Την αρμοδιότητα του διατάκτη των δαπανών των Α.Ε.Ι. στα οποία δεν έχουν εκλεγεί οι Πρυτάνεις, σύμφωνα με τις διατάξεις του ν. 4009/2011, έχουν έως την εκλογή των νέων Πρυτάνεων, όσοι ασκούσαν την αντίστοιχη αρμοδιότητα κατά την 31η Δεκεμβρίου 2012. Η παρούσα διάταξη εφαρμόζεται αναλογικά και για τους Ειδικούς Λογαριασμούς Κονδυλίων Έρευνας (Ε.Λ.Κ.Ε.) των Α.Ε.Ι.. Η ισχύς των τριών τελευταίων εδαφίων άρχεται από την 1η Φεβρουαρίου 2013.»</w:t>
      </w:r>
    </w:p>
    <w:p>
      <w:pPr>
        <w:pStyle w:val="MainText"/>
        <w:spacing w:before="120" w:after="0"/>
        <w:rPr>
          <w:lang w:val="el" w:eastAsia="el"/>
        </w:rPr>
      </w:pPr>
      <w:r>
        <w:rPr>
          <w:b/>
          <w:bCs/>
          <w:lang w:val="el" w:eastAsia="el"/>
        </w:rPr>
        <w:t>2.</w:t>
      </w:r>
      <w:r>
        <w:rPr>
          <w:lang w:val="el" w:eastAsia="el"/>
        </w:rPr>
        <w:t xml:space="preserve"> Στην περίπτωση δ΄ της παρ. 6 του άρθρου 7 του ν. 4009/2011 (Α΄ 195), όπως αυτό τροποποιήθηκε με την παρ. 4 του άρθρου 1 του ν. 4076/2012 (Α΄ 159), η φράση «εξήντα (60) ημερών» αντικαθίσταται από τη φράση «τριάντα (30) ημερών». Η ισχύς της παρούσας άρχεται από τη δημοσίευση του ν. 4009/2011.</w:t>
      </w:r>
    </w:p>
    <w:p>
      <w:pPr>
        <w:pStyle w:val="MainText"/>
        <w:spacing w:before="120" w:after="0"/>
        <w:rPr>
          <w:lang w:val="el" w:eastAsia="el"/>
        </w:rPr>
      </w:pPr>
      <w:r>
        <w:rPr>
          <w:b/>
          <w:bCs/>
          <w:lang w:val="el" w:eastAsia="el"/>
        </w:rPr>
        <w:t>3.</w:t>
      </w:r>
      <w:r>
        <w:rPr>
          <w:lang w:val="el" w:eastAsia="el"/>
        </w:rPr>
        <w:t xml:space="preserve"> Στο τέλος της περίπτωσης 3 της υποπαραγρά- φου Θ.18. της παραγράφου Θ. του άρθρου πρώτου του ν. 4093/2012 (Α΄ 222) προστίθεται εδάφιο ως ακολούθως: «Ειδικά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 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Στο άρθρο 29 του Εθνικού Τελωνειακού Κώδικα του ν. 2960/2001 (Α΄ 265), όπως ισχύει, προστίθεται παράγραφος 4α, ως ακολούθως:</w:t>
      </w:r>
    </w:p>
    <w:p>
      <w:pPr>
        <w:spacing w:before="240" w:after="240"/>
        <w:rPr>
          <w:lang w:val="el" w:eastAsia="el"/>
        </w:rPr>
      </w:pPr>
      <w:r>
        <w:rPr>
          <w:lang w:val="el" w:eastAsia="el"/>
        </w:rPr>
        <w:t>«4α. 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 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spacing w:before="240" w:after="240"/>
        <w:rPr>
          <w:lang w:val="el" w:eastAsia="el"/>
        </w:rPr>
      </w:pPr>
      <w:r>
        <w:rPr>
          <w:lang w:val="el" w:eastAsia="el"/>
        </w:rPr>
        <w:t>α) Ο εισαγωγέας είναι μη εγκατεστημένο στη χώρα μας υποκείμενο στο φόρο πρόσωπο.</w:t>
      </w:r>
    </w:p>
    <w:p>
      <w:pPr>
        <w:spacing w:before="240" w:after="240"/>
        <w:rPr>
          <w:lang w:val="el" w:eastAsia="el"/>
        </w:rPr>
      </w:pPr>
      <w:r>
        <w:rPr>
          <w:lang w:val="el" w:eastAsia="el"/>
        </w:rPr>
        <w:t>β) 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spacing w:before="240" w:after="240"/>
        <w:rPr>
          <w:lang w:val="el" w:eastAsia="el"/>
        </w:rPr>
      </w:pPr>
      <w:r>
        <w:rPr>
          <w:lang w:val="el" w:eastAsia="el"/>
        </w:rPr>
        <w:t>γ) Ποσοστό άνω του 90% της αξίας των εισαγόμενων αγαθών σε ετήσια βάση παραδίδεται σε άλλες χώρες της Ευρωπαϊκής Ένωσης ή τρίτες χώρες.</w:t>
      </w:r>
    </w:p>
    <w:p>
      <w:pPr>
        <w:spacing w:before="240" w:after="240"/>
        <w:rPr>
          <w:lang w:val="el" w:eastAsia="el"/>
        </w:rPr>
      </w:pPr>
      <w:r>
        <w:rPr>
          <w:lang w:val="el" w:eastAsia="el"/>
        </w:rPr>
        <w:t>δ) 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lang w:val="el" w:eastAsia="el"/>
        </w:rPr>
        <w:t>Σε περίπτωση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Όμιλος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2.</w:t>
      </w:r>
      <w:r>
        <w:rPr>
          <w:lang w:val="el" w:eastAsia="el"/>
        </w:rPr>
        <w:t xml:space="preserve"> Στην περίπτωση η΄ της παρ. 1 του άρθρου 35 του Κώδικα ΦΠΑ (ν. 2859/2000, Α΄ 248) προστίθενται τα ακόλουθα εδάφια ως εξής:</w:t>
      </w:r>
    </w:p>
    <w:p>
      <w:pPr>
        <w:spacing w:before="240" w:after="240"/>
        <w:rPr>
          <w:lang w:val="el" w:eastAsia="el"/>
        </w:rPr>
      </w:pPr>
      <w:r>
        <w:rPr>
          <w:lang w:val="el" w:eastAsia="el"/>
        </w:rPr>
        <w:t>«Κατ’ εξαίρεση του προηγούμενου εδαφίου, υπόχρεος στο φόρο είναι ο μη εγκατεστημένος στην Ελλάδα υποκείμενος στο φόρο, που διαθέτει ΑΦΜ/ΦΠΑ στην Ελλάδα, λήπτης των αγαθών, στην περίπτωση που ο προμηθευτής των αγαθών δεν είναι εγκατεστημένος στο εσωτερικό της χώρας και ανήκει σε όμιλο, σε επιχειρήσεις του οποίου ομίλου έχει χορηγηθεί αναστολή καταβολής του φόρου κατά την εισαγωγή αγαθών στην Ελλάδα, σύμφωνα με την παρ. 4α του άρθρου 29 του ν. 2960/2001 (Α΄ 265).</w:t>
      </w:r>
    </w:p>
    <w:p>
      <w:pPr>
        <w:spacing w:before="240" w:after="240"/>
        <w:rPr>
          <w:lang w:val="el" w:eastAsia="el"/>
        </w:rPr>
      </w:pPr>
      <w:r>
        <w:rPr>
          <w:lang w:val="el" w:eastAsia="el"/>
        </w:rPr>
        <w:t>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w:t>
      </w:r>
    </w:p>
    <w:p>
      <w:pPr>
        <w:spacing w:before="240" w:after="240"/>
        <w:rPr>
          <w:lang w:val="el" w:eastAsia="el"/>
        </w:rPr>
      </w:pPr>
      <w:r>
        <w:rPr>
          <w:lang w:val="el" w:eastAsia="el"/>
        </w:rPr>
        <w:t>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Το τελευταίο εδάφιο της περίπτωσης γ΄ της παρ. 1 του άρθρου 35 του ν. 3918/2011 (Α΄ 31) τροποποιείται και αντικαθίσταται ως εξής:</w:t>
      </w:r>
    </w:p>
    <w:p>
      <w:pPr>
        <w:spacing w:before="240" w:after="240"/>
        <w:rPr>
          <w:lang w:val="el" w:eastAsia="el"/>
        </w:rPr>
      </w:pPr>
      <w:r>
        <w:rPr>
          <w:lang w:val="el" w:eastAsia="el"/>
        </w:rPr>
        <w:t>«Για την απόδοση του πρόσθετου ποσού επιστροφής λαμβάνονται υπόψη οι πωλήσεις του προηγούμενου τριμήνου βάσει των στοιχείων που αντλεί ο Ε.Ο.Π.Υ.Υ. από την Η.Δ.Ι.Κ.Α., το σύστημα σάρωσης συνταγών και άλλες πηγές και καταβάλλεται αντίστοιχα για το πρώτο τρίμηνο μέχρι 31 Μαΐου, για το δεύτερο τρίμηνο μέχρι 31 Αυγούστου, για το τρίτο τρίμηνο μέχρι 30 Νοεμβρίου του ίδιου έτους και για το τέταρτο τρίμηνο μέχρι 28 Φεβρουαρίου κάθε επόμενου έτους. Ειδικότερα για τις υπολειπόμενες οφειλές του έτους 2011 και των τεσσάρων τριμήνων του έτους 2012 προβλέπεται η δυνατότητα ρύθμισης αποπληρωμής του ποσού επιστροφής της περίπτωσης α΄ και του πρόσθετου ποσού επιστροφής της περίπτωσης γ΄ του παρόντος άρθρου που τυχόν οφείλεται μετά την εφαρμογή της διάταξης της παραγράφου 3 του παρόντος, σε τέσσερεις ισόποσες διμηνιαίες δόσεις, με καταβολή της πρώτης δόσης μέχρι 15.3.2013, της δεύτερης δόσης μέχρι 15.5.2013, της τρίτης δόσης μέχρι 15.7.2013 και της τέταρτης δόσης μέχρι 15.9.2013. Σε περίπτωση μη έγκαιρης καταβολής, έστω μίας εκ των ως άνω δόσεων, ο Ε.Ο.Π.Υ.Υ. παύει αυτόματα να αποζημιώνει τα αντίστοιχα φαρμακευτικά προϊόντα του υπόχρεου Κ.Α.Κ. που συγκαταλέγονται στον κατάλογο αποζημιούμενων φαρμάκων της παρ. 1 του άρθρου 12 του ν. 3816/2010 (Α΄ 6).»</w:t>
      </w:r>
    </w:p>
    <w:p>
      <w:pPr>
        <w:pStyle w:val="MainText"/>
        <w:spacing w:before="120" w:after="0"/>
        <w:rPr>
          <w:lang w:val="el" w:eastAsia="el"/>
        </w:rPr>
      </w:pPr>
      <w:r>
        <w:rPr>
          <w:b/>
          <w:bCs/>
          <w:lang w:val="el" w:eastAsia="el"/>
        </w:rPr>
        <w:t>2.</w:t>
      </w:r>
      <w:r>
        <w:rPr>
          <w:lang w:val="el" w:eastAsia="el"/>
        </w:rPr>
        <w:t xml:space="preserve"> Η περίπτωση στ΄ της παρ. 1 του άρθρου 35 του ν. 3918/2011 (Α΄ 31) αντικαθίσταται ως εξής:</w:t>
      </w:r>
    </w:p>
    <w:p>
      <w:pPr>
        <w:spacing w:before="240" w:after="240"/>
        <w:rPr>
          <w:lang w:val="el" w:eastAsia="el"/>
        </w:rPr>
      </w:pPr>
      <w:r>
        <w:rPr>
          <w:lang w:val="el" w:eastAsia="el"/>
        </w:rPr>
        <w:t>«στ. Το ποσό επιστροφής της περίπτωσης α΄καταβάλ- λεται σε τριμηνιαία βάση με τον ίδιο τρόπο υπολογισμού και εντός των ίδιων προθεσμιών με το πρόσθετο ποσό επιστροφής της περίπτωσης γ΄ του παρόντος άρθρου. Η είσπραξη τόσο του ποσού επιστροφής της περίπτωσης α΄όσο και του ποσού πρόσθετης επιστροφής της περίπτωσης γ΄ γίνεται με αποκλειστική ευθύνη και μέριμνα του Ε.Ο.Π.Υ.Υ. στα πλαίσια περιστολής της</w:t>
      </w:r>
    </w:p>
    <w:p>
      <w:pPr>
        <w:spacing w:before="240" w:after="240"/>
        <w:rPr>
          <w:lang w:val="el" w:eastAsia="el"/>
        </w:rPr>
      </w:pPr>
      <w:r>
        <w:rPr>
          <w:lang w:val="el" w:eastAsia="el"/>
        </w:rPr>
        <w:t>φαρμακευτικής δαπάνης. Σε περίπτωση μη έγκαιρης καταβολής του εκάστοτε οφειλόμενου ποσού επιστροφής της περίπτωσης α΄ ή του πρόσθετου ποσού επιστροφής της περίπτωσης γ΄ ο Ε.Ο.Π.Υ.Υ. παύει αυτόματα να αποζημιώνει τα αντίστοιχα φαρμακευτικά προϊόντα του υπόχρεου Κ.Α.Κ. που συγκαταλέγονται στον κατάλογο αποζημιούμενων φαρμάκων της παρ. 1 του άρθρου 12 του ν. 3816/2010 (Α΄ 6).»</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 σεως, εκτός αν ορίζεται διαφορετικά στα επί μέρους άρθρα.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6 Μαρτίου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ΑΝΑΠΛΗΡΩΤΗΣ ΥΠΟΥΡΓΟΣ ΟΙΚΟΝΟΜΙΚΩΝ</w:t>
      </w:r>
    </w:p>
    <w:p>
      <w:pPr>
        <w:spacing w:before="240" w:after="240"/>
        <w:rPr>
          <w:lang w:val="el" w:eastAsia="el"/>
        </w:rPr>
      </w:pPr>
      <w:r>
        <w:rPr>
          <w:b/>
          <w:bCs/>
          <w:lang w:val="el" w:eastAsia="el"/>
        </w:rPr>
        <w:t>ΙΩΑΝΝΗΣ ΣΤΟΥΡΝΑΡΑΣ ΧΡΗΣΤΟΣ ΣΤΑΪΚΟΥΡΑΣ</w:t>
      </w:r>
    </w:p>
    <w:p>
      <w:pPr>
        <w:spacing w:before="240" w:after="240"/>
        <w:rPr>
          <w:lang w:val="el" w:eastAsia="el"/>
        </w:rPr>
      </w:pPr>
      <w:r>
        <w:rPr>
          <w:lang w:val="el" w:eastAsia="el"/>
        </w:rPr>
        <w:t>ΠΑΙΔΕΙΑΣ ΚΑΙ ΘΡΗΣΚΕΥΜΑΤΩΝ, ΠΟΛΙΤΙΣΜΟΥ ΚΑΙ ΑΘΛΗΤΙΣΜΟΥ ΕΡΓΑΣΙΑΣ, ΚΟΙΝΩΝΙΚΗΣ ΑΣΦΑΛΙΣΗΣ ΚΑΙ ΠΡΟΝΟΙΑΣ</w:t>
      </w:r>
    </w:p>
    <w:p>
      <w:pPr>
        <w:spacing w:before="240" w:after="240"/>
        <w:rPr>
          <w:lang w:val="el" w:eastAsia="el"/>
        </w:rPr>
      </w:pPr>
      <w:r>
        <w:rPr>
          <w:b/>
          <w:bCs/>
          <w:lang w:val="el" w:eastAsia="el"/>
        </w:rPr>
        <w:t>ΚΩΝΣΤΑΝΤΙΝΟΣ ΑΡΒΑΝΙΤΟΠΟΥΛΟΣ ΙΩΑΝΝΗΣ ΒΡΟΥΤΣΗΣ</w:t>
      </w:r>
    </w:p>
    <w:p>
      <w:pPr>
        <w:spacing w:before="240" w:after="240"/>
        <w:rPr>
          <w:lang w:val="el" w:eastAsia="el"/>
        </w:rPr>
      </w:pPr>
      <w:r>
        <w:rPr>
          <w:lang w:val="el" w:eastAsia="el"/>
        </w:rPr>
        <w:t>ΥΓΕΙΑΣ</w:t>
      </w:r>
    </w:p>
    <w:p>
      <w:pPr>
        <w:spacing w:before="240" w:after="240"/>
        <w:rPr>
          <w:lang w:val="el" w:eastAsia="el"/>
        </w:rPr>
      </w:pPr>
      <w:r>
        <w:rPr>
          <w:b/>
          <w:bCs/>
          <w:lang w:val="el" w:eastAsia="el"/>
        </w:rPr>
        <w:t>ΑΝΔΡΕΑΣ ΛΥΚΟΥΡΕΝΤΖΟΣ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7 Μαρτίου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