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πέντε (5)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Φυσικό ή νομικό πρόσωπο που εμπορεύεται λιπάσματα υποχρεούται να απασχολεί σε κάθε εγκατάσταση εμπορίας λιπασμάτων υπεύθυνο επιστήμονα με σύμβαση εξαρτημένης εργασίας πλήρους απασχόλησης.Φυσικό ή νομικό πρόσωπο που παράγει και εμπορεύεται ή εμπορεύεται πολλαπλασιαστικό υλικό καλλιεργούμενων φυτικών ειδών υποχρεούται να απασχολεί σε κάθε εγκατάσταση παραγωγής και εμπορίας πολλαπλασιαστικού υλικού καλλιεργούμενων φυτικών ειδών υπεύθυνο επιστήμονα με σύμβαση εξαρτημένης εργασίας πλήρους απασχόλησης. Οι πολύ μικρές επιχειρήσεις παραγωγής και εμπορίας πολλαπλασιαστικού υλικού καλλιεργούμενων φυτικών ειδών, όπως οι ανωτέρω επιχειρήσεις ορίζονται στη Σύσταση αριθμ. 2003/361/ΕΚ της Επιτροπής (L 124/36/20.5.2003), μπορούν να απασχολούν υπεύθυνο επιστήμονα με σύμβαση εξαρτημένης εργασίας μερικής απασχόλησης. Φυτωριακές επιχειρήσεις τύπου Α', Β' και μητρικών φυτειών αμπέλου που υπάγονται στην έννοια της πολύ μικρής επιχείρησης μπορούν να απασχολούν υπεύθυνο επιστήμονα με σύμβαση εξαρτημένης εργασίας μερικής απασχόλησης ή με σύμβαση παροχής ανεξαρτήτων υπηρεσιών. Φυτωριακή επιχείρηση τύπου Α' ή Β' ή μητρικών φυτειών αμπέλου που υπάγεται στην έννοια της πολύ μικρής επιχείρησης, και η οποία αποτελείται από μία ή περισσότερες εγκαταστάσεις παραγωγής και εμπορίας του υλικού αυτού εντός του δήμου της έδρας της επιχείρησης και των όμορων δήμων, νοείται ως ενιαία εγκατάσταση για την απασχόληση υπεύθυνου επιστήμονα. Με προεδρικό διάταγμα, μετά από πρόταση του Υπουργού Αγροτικής Ανάπτυξης και Τροφίμων, ρυθμίζεται κάθε θέμα που αφορά τους όρους και προϋποθέσεις απασχόλησης υπεύθυνου επιστήμονα στις επιχειρήσεις της παρούσας περίπτωσης.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κιλοβάτ (kW) ως εξής: σαράντα δυο ευρώ ανά κιλοβάτ (42 ευρώ/kW) για το τμήμα της ισχύος έως και ένα μεγαβάτ (1MW), είκοσι ένα ευρώ ανά κιλοβάτ (21 ευρώ/kW) για το τμήμα της ισχύος από ένα έως και δέκα μεγαβάτ (1 έως 10 MW), δεκατέσσερα ευρώ ανά κιλοβάτ (14 ευρώ/kW) για το τμήμα της ισχύος από δέκα έως εκατό μεγαβάτ (10 έως 100 MW) και επτά ευρώ ανά κιλοβάτ (7 ευρώ/kW) για το τμήμα της ισχύος πάνω από εκατό μεγαβάτ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ισχύς της παρούσας περίπτωσης αρχίζει από την 1η Φεβρουαρίου 2016.</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(Α' 129) καταβάλλουν εντός του πρώτου τετραμήνου κάθε ημερολογιακού έτους στη ΛΑΓΗΕ Α.Ε., υπέρ του ειδικού διαχειριστικού Λογαριασμού του άρθρου 40 του ν. 2773/1999 (Α' 286), ετήσιο τέλος ύψους ενός (1) ευρώ ανά κιλοβάτ (1€/kW) εγκατεστημένης ισχύος. Σε περίπτωση που, σύμφωνα με την οικεία άδεια παραγωγής η μέγιστη ισχύς παραγωγής των σταθμών διαφοροποιείται από την εγκατεστημένη, το ετήσιο τέλος υπολογίζεται σε ένα (1) ευρώ ανά κιλοβάτ (1 €/kW) μέγιστης ισχύος παραγωγής. Ειδικά για υβριδικούς σταθμούς, το ετήσιο τέλος ανέρχεται σε ένα (1) ευρώ ανά κιλοβάτ (1 €/kW) εγγυημένης ισχύος.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για φωτοβολταϊκούς σταθμούς, μετά την παρέλευση ενός (1) έτους από τη χορήγηση άδειας παραγωγής,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για σταθμούς έργων ΑΠΕ, οι οποίοι, βάσει των οικείων αδειών παραγωγής, είτε ως τμήμα ενιαίου έργουείτε ως μεμονωμένοι, συνδέονται με το Εθνικό Διασυνδεδεμένο Σύστημα μέσω ειδικού προς τούτο υποθαλάσσιου καλωδίου, και για υβριδικούς σταθμούς με σύστημα αντλησιοταμίευσης, μετά την παρέλευση τεσσάρων (4) ετών από τη χορήγηση άδειας παραγωγής,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για λοιπούς σταθμούς ΑΠΕ ή ΣΗΘΥΑ, μετά την παρέλευση τριών (3) ετών από τη χορήγηση άδειας παραγωγήςκαι λήγει με την υποβολή της εγγυητικής επιστολής της περίπτωσης.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3 της υποπαραγράφου Ι.1.3. Σε περιπτώσεις αδειών παραγωγής που έχουν εκδοθεί μέχρι 9.5.2013, η υποχρέωση της περίπτωσης 1 γεννάται μετά την παρέλευση τριών (3)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την 1.1.2014 και λήγει με την υποβολή της εγγυητικής επιστολής της περίπτωσης 4 της Υποπαραγράφου Ι.1. Ειδικά για το έτος 2014 δεν γεννάται υποχρέωση για την καταβολή του τέλους της περίπτωσης 1 για τις άδειες του προηγούμενου εδαφίου. Για υβριδικούς και ηλιοθερμικούς σταθμούς η υποχρέωση για την καταβολή του τέλους της περίπτωσης 1 δεν γεννάται και για το έτος 2015.</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Για σταθμούς ΑΠΕ που αποτελούν τμήμα ενιαίου έργου, όπως ορίζεται στην ανωτέρω περίπτωση 2β, ως πρώτο ημερολογιακό έτος θεωρείται το ημερολογιακό έτος που έπεται εκείνου κατά το οποίο χορηγήθηκε η πρώτη άδεια παραγωγής. Το ετήσιο τέλος της περίπτωσης 1 της παρούσας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Με μέριμνα του Υπουργού Περιβάλλοντος και Ενέργειας και σε συνεργασία με τη ΡΑΕ, τη ΛΑΓΗΕ Α. Ε. και τους αρμόδιους Διαχειριστές καταρτίζεται πίνακας με τους υπόχρεους καταβολής και το ύψος του τέλους της περίπτωσης 1, σύμφωνα με τις διατάξεις της παρούσας παραγράφου. Οι Διαχειριστές παρέχουν τα απαραίτητα στοιχεία αρμοδιότητάς τους, για τον προσδιορισμό του ετήσιου τέλους τρεις (3) μήνες πριν τη λήξη της προθεσμίας καταβολής του τέλους της περίπτωσης 1. Ο πίνακας αναρτάται στο διαδικτυακό τόπο του Υπουργείου Περιβάλλοντος και Ενέργειας δύο (2) μήνες πριν τη λήξη της προθεσμίας καταβολής του τέλους της περίπτωσης 1. Εντός αποκλειστικής προθεσμίας δεκαπέντε (15) ημερών από την ανάρτηση του πίνακα μπορεί να υποβληθούν από τους ενδιαφερόμενους, αιτήματα διόρθωσης πρόδηλων σφαλμάτων, συνοδευόμενα από τα απαραίτητα δικαιολογητικά. Ο πίνακας καθίσταται οριστικός και αναρτάται εκ νέου στο διαδικτυακό τόπο του Υπουργείου Περιβάλλοντος και Ενέργειας το αργότερο δεκαπέντε (15) ημέρες πριν τη λήξη της προθεσμίας καταβολής του τέλους της περίπτωσης 1. Τα στοιχεία για την κατάρτιση των πινάκων λαμβάνονται υπόψη όπως ισχύουν την 1η Ιανουαρίου του έτους κατά το οποίο καταβάλλεται το τέλος.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Η μη εμπρόθεσμη καταβολή του ετήσιου τέλους που προβλέπεται στην περίπτωση 1, συνεπάγεται την αυτοδίκαιη παύση ισχύος της άδειας παραγωγής. Η ΛΑΓΗΕ Α.Ε., εντός ενός (1) μήνα από την παρέλευση της προθεσμίας υποβολής του ετήσιου τέλους, καταρτίζει και δημοσιοποιεί στον διαδικτυακό της τόπο πίνακα με τους υπόχρεους που δεν κατέβαλαν εμπρόθεσμα το ετήσιο τέλος και ακολούθως η ΡΑΕ και το Υπουργείο Περιβάλλοντος και Ενέργειας καταχωρίζουν τις άδειες που παύουν να ισχύουν στο μητρώο αδειών και σταθμών που τηρούν και δημοσιοποιούν αντίστοιχα.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(1) έ-τους από την ανάρτηση του πίνακα του δευτέρου εδαφίου του παρόντος άρθρου στο διαδικτυακό τόπο της ΛΑΓΗΕ Α.Ε..</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Το ύψος του ανωτέρω τέλους μπορεί να αναπροσαρμόζεται με ανώτατο όριο το ποσό των τριών (3) ευρώ ανά κιλοβάτ (3€/kW) με απόφαση του Υπουργού Περιβάλλοντος και Ενέργειας,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α)</w:t>
      </w:r>
      <w:r>
        <w:rPr>
          <w:lang w:val="en" w:eastAsia="en"/>
        </w:rPr>
        <w:tab/>
      </w:r>
      <w:r>
        <w:rPr>
          <w:lang w:val="el" w:eastAsia="el"/>
        </w:rPr>
        <w:t>για συγκεκριμένες περιοχές για τις οποίες το όριο ασφαλούς απορρόφησης ισχύος βαίνει προς εξάντληση βάσει των Οριστικών Προσφορών Σύνδεσης που έχουν ήδη χορηγηθεί και βρίσκονται σε ισχύ και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για συγκεκριμένες τεχνολογίες.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8.</w:t>
      </w:r>
      <w:r>
        <w:rPr>
          <w:lang w:val="el" w:eastAsia="el"/>
        </w:rPr>
        <w:t xml:space="preserve"> Με απόφαση του Υπουργού Περιβάλλοντος και Ενέργειας, μετά από γνώμη της ΡΑΕ, μπορεί να καθοριστεί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ίδιου νόμου, όπως κάθε φορά θα ισχύει βάσει των διατάξεων της προηγούμενης περίπτωσης 7 και να ρυθμιστούν οι προϋποθέσεις καταβολής του και οι συνέπειες από τη μη καταβολή του κατ' αναλογία των οριζομένων στην παρούσα Υποπαράγραφο, καθώς και κάθε σχετικό θέμα.</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9.</w:t>
      </w:r>
      <w:r>
        <w:rPr>
          <w:lang w:val="el" w:eastAsia="el"/>
        </w:rPr>
        <w:t xml:space="preserve"> Οι υπόχρεοι καταβολής του τέλους της περίπτωσης 1, σύμφωνα με τις περιπτώσεις 2 και 3, δεν καταβάλλουν το ετήσιο τέλος για τις άδειες παραγωγής σταθμών σε περιοχές που εμπίπτουν στο πεδίο εφαρμογής αποφάσεων της ΡΑΕ, με τις οποίες διαπιστώνεται όριο ασφαλούς απορρόφησης ισχύος από ΑΠΕ και χαρακτηρίζονται ως περιοχές με κορεσμένο δίκτυο λόγω κάλυψης του ως άνω ορίου από εκδοθείσες προσφορές σύνδεσης. Στις περιπτώσεις αυτές, η υποχρέωση καταβολής του τέλους γεννάται από το ημερολογιακό έτος που έπεται της άρσης του κορεσμού.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10.</w:t>
      </w:r>
      <w:r>
        <w:rPr>
          <w:lang w:val="el" w:eastAsia="el"/>
        </w:rPr>
        <w:t xml:space="preserve"> Από την υποχρέωση καταβολής του τέλους που προβλέπεται στην περίπτωση 1, εξαιρούνται οι κάτοχοι αδειών παραγωγής: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Σταθμών ΑΠΕ ή ΣΗΘΥΑ του άρθρου 3 του ν. 3468/2006, για τους οποίους έχει ενεργοποιηθεί η σύνδεσή τους στο Σύστημα ή στο Δίκτυο, συμπεριλαμβανομένου και του δικτύου των Μη Διασυνδεδεμένων Νησιών (ΜΔΝ). Ειδικά για άδειες παραγωγής για τις οποίες έχει εγκριθεί σε μεταγενέστερο χρόνο από αυτόν της έκδοσης της αρχικής άδειας παραγωγής επέκταση ισχύος και έχει ενεργοποιηθεί σύνδεση στο Σύστημα ή το Δίκτυο για την ισχύ που αναφέρεται στην αρχική άδεια παραγωγής, η εξαίρεση αφορά αυτή την ισχύ, το δε χρονικό διάστημα για την έναρξη υποχρέωσης καταβολής του τέλους για την υπόλοιπη ισχύ υπολογίζεται βάσει της ημερομηνίας χορήγησης της αρχικής άδειας.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Υδροηλεκτρικών σταθμών με ισχύ μεγαλύτερη από δεκαπέντε μεγαβάτ (15 MW).</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Σταθμών ΑΠΕ που εμπίπτουν στο πεδίο εφαρμογής των διατάξεων της Απόφασης ΡΑΕ υπ' αριθμ. 904/2011 όπως ισχύει μετά και την τροποποίησή της με την Απόφαση ΡΑΕ υπ' αριθμ. 155/2012.11. Ειδικά και μόνο για το ημερολογιακό έτος 2015 το ετήσιο τέλος που προβλέπεται στην περίπτωση 1 μπορεί να καταβληθεί ως τις 31.01.2016.</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Η εφαρμογή των εδαφίων ββ' και γγ' της περίπτωσης 2, όπως ισχύει, ως προς τις προϋποθέσεις βεβαίωσης από ανεξάρτητο τρίτο φορέα, παροχής εγγύησης ή διασφάλισης ή εμπράγματης ασφάλειας, καθώς και της βιωσιμότητας του διακανονισμού αναστέλλεται για χρονικό διάστημα δύο ετών από τη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8.</w:t>
      </w:r>
      <w:r>
        <w:rPr>
          <w:lang w:val="el" w:eastAsia="el"/>
        </w:rPr>
        <w:t xml:space="preserve"> Το ποσόν της κύριας οφειλής που υπάγεται στην παρούσα ρύθμιση επιβαρύνεται από το μήνα υπαγωγής στη ρύθμιση με επιτόκιο ίσο με το επιτόκιο αναχρηματοδότησης της Ευρωπαϊκής Κεντρικής Τράπεζας κατά το χρόνο υποβολής της αίτησης, προσαυξημένο πλέον πέντε (5) εκατοστιαίων μονάδων, ετησίως υπολογισμένο. Για τις οφειλές που έχουν ήδη υπαχθεί στην παρούσα ρύθμιση το επιτόκιο επαναπροσδιορίζεται σύμφωνα με τα οριζόμενα στο προηγούμενο εδάφιο για τον υπολειπόμενο αριθμό των ανεξόφλητων δόσεων.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η Γενική Γραμματεία Διαχείρισης Κοινοτικών και Άλλων Πόρων, του Υπουργείου Εργασίας, Κοινωνικής Ασφάλισης και Κοινωνικής Αλληλεγγύης σχεδιάζει και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 Περαιτέρω, ο σχεδιασμός των ως άνω Προγραμμάτων δύναται να περιλαμβάνει δράσεις ενεργοποίησης των ωφελουμένων με στόχο τη διευκόλυνση επανένταξής τους στην αγορά εργασίας.Ειδικώς, για τη στελέχωση των σημείων (hot spots) παροχής υπηρεσιών Α' υποδοχής προσφύγων και μεταναστών με Ωφελουμένους των άνω Προγραμμάτων, επιτρέπεται η επέκταση της χρονικής διάρκειας των Προγραμμάτων αυτών με χρηματοδότηση της επιπλέον δαπάνης είτε από τον προϋπολογισμό του ΟΑΕΔ είτε από άλλους εθνικούς είτε από άλλους πόρους. Ο Οργανισμός Απασχόλησης Εργατικού Δυναμικού (Ο.Α.Ε.Δ.) καταρτίζει τη Δημόσια πρόσκληση και είναι ο αρμόδιος φορέας για την υποδοχή των ηλεκτρονικών αιτήσεων των ωφελουμένων και την κατάρτιση του πίνακα των ωφελουμένων, τη σύζευξη των ωφελουμένων με τις θέσεις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ωφελούμενους και των ασφαλιστικών εισφορών στους επιβλέποντες φορείς.Με την κοινή υπουργική απόφαση που προβλέπεται στο μεθεπόμενο εδάφιο, ο ΟΑΕΔ δύναται να καλύπτει από πόρους του προϋπολογισμού του τη χρηματοδότηση της χρονικής επέκτασης των παραπάνω Προγραμμάτων, κατά το σκέλος των μη, από συγχρηματοδοτούμενα προγράμματα, επιλεξίμων δαπανών.Επιβλέποντες Φορείς είναι οι φορείς οι οποίοι θα προσλάβουν (Δήμοι, Περιφέρειες, και άλλες Δημόσιες Υπηρεσίες), θα απασχολήσουν τους ανέργους και θα πιστοποιούν την απασχόλησή τους στον Ο.Α.Ε.Δ., προκειμένου να καταβληθεί το μισθολογικό και μη μισθολογικό κόστος.Με κοινή απόφαση των υπουργών Οικονομικών, Εσωτερικών και Διοικητικής Ανασυγκρότησης, Οικονομίας Ανάπτυξης και Τουρισμού και Εργασίας, Κοινωνικής Ασφάλισης και Κοινωνικής Αλληλεγγύης, ρυθμίζονται τα ανωτέρω και καθορίζονται ιδίως τα παρακάτω:</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οι επιβλέποντες φορείς,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iν) το οικογενειακό εισόδημα,</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vi)</w:t>
      </w:r>
      <w:r>
        <w:rPr>
          <w:lang w:val="en" w:eastAsia="en"/>
        </w:rPr>
        <w:tab/>
      </w:r>
      <w:r>
        <w:rPr>
          <w:lang w:val="el" w:eastAsia="el"/>
        </w:rPr>
        <w:t>η ηλικιακή ομάδα,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vii)</w:t>
      </w:r>
      <w:r>
        <w:rPr>
          <w:lang w:val="en" w:eastAsia="en"/>
        </w:rPr>
        <w:tab/>
      </w:r>
      <w:r>
        <w:rPr>
          <w:lang w:val="el" w:eastAsia="el"/>
        </w:rPr>
        <w:t>εγγεγραμμένοι στα Μητρώα ανέργων ΑμεΑ του Ο.Α.Ε.Δ.,</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viii)</w:t>
      </w:r>
      <w:r>
        <w:rPr>
          <w:lang w:val="en" w:eastAsia="en"/>
        </w:rPr>
        <w:tab/>
      </w:r>
      <w:r>
        <w:rPr>
          <w:lang w:val="el" w:eastAsia="el"/>
        </w:rPr>
        <w:t>δικαιούχος ελάχιστου εγγυημένου εισοδήματος.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των υποδειχθέντων από τον Ο.Α.Ε.Δ. ωφελουμένων, σύμφωνα με τον οριστικό πίνακα κατάταξης.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StructureList1"/>
        <w:spacing w:before="120" w:after="0"/>
        <w:rPr>
          <w:lang w:val="el" w:eastAsia="el"/>
        </w:rPr>
      </w:pPr>
      <w:r>
        <w:rPr>
          <w:lang w:val="el" w:eastAsia="el"/>
        </w:rPr>
        <w:t>η)</w:t>
      </w:r>
      <w:r>
        <w:rPr>
          <w:lang w:val="en" w:eastAsia="en"/>
        </w:rPr>
        <w:tab/>
      </w:r>
      <w:r>
        <w:rPr>
          <w:lang w:val="el" w:eastAsia="el"/>
        </w:rPr>
        <w:t>Εφόσον το Πρόγραμμα περιλαμβάνει και σκέλος μη συγχρηματοδοτούμενο από πόρους του ΕΣΠΑ, τότε καθορίζεται το μέρος του Προγράμματος και το χρονικό διάστημα που: i) συγχρηματοδοτείται από τους πόρους του ΕΣΠΑ και ii) αυτό που χρηματοδοτείται από ετέρους πόρους, που προβλέπονται στο πρώτο εδάφιο του άρθρου 1.</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 «Το προσωπικό που προσλαμβάνεται σε Δήμους Περιφέρειες ή άλλες δημόσιες υπηρεσίες σε εκτέλεση Προγράμματος Κοινωφελούς Χαρακτήρα που σχεδιάζεται και καταρτίζεται από τη Γενική Γραμματεία Διαχείρισης Κοινοτικών και Άλλων Πόρων, του Υπουργείου Εργασίας, Κοινωνικής Ασφάλισης και Κοινωνικής Αλληλεγγύης».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Επιβλέποντα Φορέα.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lang w:val="el" w:eastAsia="el"/>
        </w:rPr>
        <w:t xml:space="preserve"> Με την παρέλευση του προβλεπόμενου χρόνου του Προγράμματος, η σύμβαση εκάστου ωφελουμένου λύεται αυτοδικαίως, χωρίς οιαδήποτε αποζημίωση και χωρίς να απαιτείται η έκδοση διαπιστωτικής πράξης.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5.1.</w:t>
      </w:r>
      <w:r>
        <w:rPr>
          <w:lang w:val="el" w:eastAsia="el"/>
        </w:rPr>
        <w:t xml:space="preserve"> Οι καθαρές αμοιβές ορίζονται, κατά παρέκκλιση της ισχύουσας νομοθεσίας: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για ωφελούμενους ηλικίας 25 ετών και άνω σε 19,81 ευρώ ημερησίως και όχι υψηλότερες από 495,25 ευρώ μηνιαίως και σε 24,76 ευρώ ημερησίως για βραδινή απασχόληση και όχι υψηλότερες από 619 ευρώ μηνιαίως και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για ωφελούμενους ηλικίας κάτω των 25 ετών σε 17,27 ευρώ ημερησίως και όχι υψηλότερες από 431,75 ευρώ μηνιαίως και σε 21,59 ευρώ ημερησίως για βραδινή απασχόληση και όχι υψηλότερες από 539,75 ευρώ μηνιαίως.Η βραδινή εργασία επιτρέπεται αποκλειστικά και μόνο για τους ωφελούμενους που θα κληθούν να στελεχώσουν τις υπηρεσίες Α΄ υποδοχής προσφύγων και μεταναστών (Hot spots).</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5.2.</w:t>
      </w:r>
      <w:r>
        <w:rPr>
          <w:lang w:val="el" w:eastAsia="el"/>
        </w:rPr>
        <w:t xml:space="preserve"> Για όσους ωφελούμενους απασχοληθούν, κατά τη διάρκεια των προγραμμάτων Κοινωφελούς Εργασίας, σε βαριές και ανθυγιεινές εργασίες, η καταβολή στο Ι.Κ.Α.−Ε.Τ.Α.Μ. της αντίστοιχης εισφοράς του κλάδου βαρέων αποτελεί, επίσης, επιλέξιμη δαπάνη.</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5.3</w:t>
      </w:r>
      <w:r>
        <w:rPr>
          <w:lang w:val="el" w:eastAsia="el"/>
        </w:rPr>
        <w:t xml:space="preserve"> Απουσίες Ωφελουμένων:i. Κατά την διάρκεια του προγράμματος οι ωφελούμενοι δικαιούνται να απουσιάζουν δύο εργάσιμες ημέρες μηνιαίως.ii. Οι ωφελούμενοι δικαιούνται κατά τη διάρκεια του προγράμματος να κάνουν χρήση αναρρωτικής άδειας όπως ορίζεται με σχετική υπουργική απόφαση που αναφέρεται στο σημείο 8. Οι αναρρωτικές άδειες βεβαιώνονται με τα απαραίτητα εκ του νόμου δικαιολογητικά. Η καταβολή στο Ι.Κ.Α.−Ε.Τ.Α.Μ. της αντίστοιχης εισφοράς αποτελεί, επίσης, επιλέξιμη δαπάνη του προγράμματος.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iii. Στις περιπτώσεις απουσίας λόγω:</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α)</w:t>
      </w:r>
      <w:r>
        <w:rPr>
          <w:lang w:val="en" w:eastAsia="en"/>
        </w:rPr>
        <w:tab/>
      </w:r>
      <w:r>
        <w:rPr>
          <w:lang w:val="el" w:eastAsia="el"/>
        </w:rPr>
        <w:t>επαπειλούμενης κύησης,</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β)</w:t>
      </w:r>
      <w:r>
        <w:rPr>
          <w:lang w:val="en" w:eastAsia="en"/>
        </w:rPr>
        <w:tab/>
      </w:r>
      <w:r>
        <w:rPr>
          <w:lang w:val="el" w:eastAsia="el"/>
        </w:rPr>
        <w:t>κύησης και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γ)</w:t>
      </w:r>
      <w:r>
        <w:rPr>
          <w:lang w:val="en" w:eastAsia="en"/>
        </w:rPr>
        <w:tab/>
      </w:r>
      <w:r>
        <w:rPr>
          <w:lang w:val="el" w:eastAsia="el"/>
        </w:rPr>
        <w:t>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με σχετική υπουργική απόφαση που αναφέρεται στο σημείο 8. Oι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Το δικαίωμα καθυστερημένης προσέλευσης ή πρόωρης αποχώρησης των γονέων για την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 Το δικαίωμα αυτό αποδίδεται στον έναν εκ των δύο γονέων προσκομίζοντας τα εκ του νόμου δικαιολογητικά. Δεν αποδίδεται δε, σωρευτικά.</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vi. Σε περιπτώσεις εργατικών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viii. Πέντε (5) ημέρες απασχόλησης λόγω γάμου.</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Τις παραπάνω ημέρες απουσίας θα συνοδεύουν τα έντυπα αιτήσεων του Ωφελούμενου και της έγκρισης του επιβλέποντος φορέα. Τα παραπάνω είναι επιλέξιμη δαπάνη του προγράμματος.5.4. Εκτός από τα παραπάνω καταβαλλόμενα ποσά, ο Ο.Α.Ε.Δ. δεν υποχρεούται να καταβάλλει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7.1.</w:t>
      </w:r>
      <w:r>
        <w:rPr>
          <w:lang w:val="el" w:eastAsia="el"/>
        </w:rPr>
        <w:t xml:space="preserve"> Για την εφαρμογή και εκτέλεση των προγραμμάτων της περίπτωσης 1 της υποπαραγράφου αυτής οι επιβλέποντες φορείς υποχρεούνται: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με πλήρη ευθύνη τους να διασφαλίζουν την ασφάλεια και υγεία των ωφελουμένων στον τόπο απασχόλησής τους ως προς όλες τις πτυχές της εργασίας και στο ίδιο επίπεδο προστασίας που παρέχεται και στους άλλους εργαζόμενούς τους, σύμφωνα με τις προβλέψεις του Κώδικα Νόμων για την Υγεία και την Ασφάλεια των Εργαζομένων (Κ.Ν.Υ.Α.Ε.) που κυρώθηκε με το άρθρο πρώτο του ν. 3850/2010 (Α΄84), καθώς και τις ειδικότερες σχετικές διατάξεις και</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να απασχολούν τους ωφελούμενους στις ειδικότητες για τις οποίες έχουν προσληφθεί και εφόσον εξασφαλίσουν ότι είναι κατάλληλοι για την εργασία στην οποία θα απασχοληθούν.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7.2.</w:t>
      </w:r>
      <w:r>
        <w:rPr>
          <w:lang w:val="el" w:eastAsia="el"/>
        </w:rPr>
        <w:t xml:space="preserve"> Πέραν της εφαρμογής κυρώσεων, όπως των προβλεπομένων στα άρθρα 71 και 72 του Κ.Ν.Υ.Α.Ε. για τις αμέσως ανωτέρω περιπτώσεις, επί παραβάσεων των υποχρεώσεων που αναλαμβάνουν οι Επιβλέποντες Φορείς εντός του πλαισίου των Προγραμμάτων Κοινωφελούς Απασχόλησης, οι συναρμόδιοι Υπουργοί δύνανται, με κοινή απόφασή τους, να προβλέψουν την επιβολή και άλλων κυρώσεων στους Επιβλέποντες Φορείς.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Κοινωνικής Αλληλεγγύης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 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4336/2015,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4" w:history="1">
        <w:r>
          <w:rPr>
            <w:rStyle w:val="Hyperlink"/>
            <w:color w:val="0000EE"/>
            <w:u w:color="0000EE"/>
            <w:lang w:val="el" w:eastAsia="el"/>
          </w:rPr>
          <w:t>Τροποποίηση 4174/2013, Άρθρο 74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8" w:history="1">
        <w:r>
          <w:rPr>
            <w:rStyle w:val="Hyperlink"/>
            <w:color w:val="0000EE"/>
            <w:u w:color="0000EE"/>
            <w:lang w:val="el" w:eastAsia="el"/>
          </w:rPr>
          <w:t>Αφαίρεση 4172/2013, Άρθρο 88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7" w:history="1">
        <w:r>
          <w:rPr>
            <w:rStyle w:val="Hyperlink"/>
            <w:color w:val="0000EE"/>
            <w:u w:color="0000EE"/>
            <w:lang w:val="el" w:eastAsia="el"/>
          </w:rPr>
          <w:t>Τροποποίηση 4316/2014, Άρθρο 107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73" w:history="1">
        <w:r>
          <w:rPr>
            <w:rStyle w:val="Hyperlink"/>
            <w:color w:val="0000EE"/>
            <w:u w:color="0000EE"/>
            <w:lang w:val="el" w:eastAsia="el"/>
          </w:rPr>
          <w:t>Τροποποίηση 4170/2013, Άρθρο 73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Αφαίρεση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8" w:history="1">
        <w:r>
          <w:rPr>
            <w:rStyle w:val="Hyperlink"/>
            <w:color w:val="0000EE"/>
            <w:u w:color="0000EE"/>
            <w:lang w:val="el" w:eastAsia="el"/>
          </w:rPr>
          <w:t>Τροποποίηση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8" w:history="1">
        <w:r>
          <w:rPr>
            <w:rStyle w:val="Hyperlink"/>
            <w:color w:val="0000EE"/>
            <w:u w:color="0000EE"/>
            <w:lang w:val="el" w:eastAsia="el"/>
          </w:rPr>
          <w:t>Προσθήκη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Αφαίρεση 4254/2014, Άρθρο 1</w:t>
        </w:r>
      </w:hyperlink>
      <w:r>
        <w:rPr>
          <w:lang w:val="el" w:eastAsia="el"/>
        </w:rPr>
        <w:t xml:space="preserve">; </w:t>
      </w:r>
      <w:hyperlink r:id="rId13" w:anchor="art_73" w:history="1">
        <w:r>
          <w:rPr>
            <w:rStyle w:val="Hyperlink"/>
            <w:color w:val="0000EE"/>
            <w:u w:color="0000EE"/>
            <w:lang w:val="el" w:eastAsia="el"/>
          </w:rPr>
          <w:t>Τροποποίηση 4170/2013, Άρθρο 73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Αφαίρεση 4254/2014, Άρθρο 1</w:t>
        </w:r>
      </w:hyperlink>
      <w:r>
        <w:rPr>
          <w:lang w:val="el" w:eastAsia="el"/>
        </w:rPr>
        <w:t xml:space="preserve">; </w:t>
      </w:r>
      <w:hyperlink r:id="rId15"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Αφαίρεση 4254/2014, Άρθρο 1</w:t>
        </w:r>
      </w:hyperlink>
      <w:r>
        <w:rPr>
          <w:lang w:val="el" w:eastAsia="el"/>
        </w:rPr>
        <w:t xml:space="preserve">; </w:t>
      </w:r>
      <w:hyperlink r:id="rId17"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Αφαίρεση 4254/2014, Άρθρο 1</w:t>
        </w:r>
      </w:hyperlink>
      <w:r>
        <w:rPr>
          <w:lang w:val="el" w:eastAsia="el"/>
        </w:rPr>
        <w:t xml:space="preserve">; </w:t>
      </w:r>
      <w:hyperlink r:id="rId19" w:anchor="art_38" w:history="1">
        <w:r>
          <w:rPr>
            <w:rStyle w:val="Hyperlink"/>
            <w:color w:val="0000EE"/>
            <w:u w:color="0000EE"/>
            <w:lang w:val="el" w:eastAsia="el"/>
          </w:rPr>
          <w:t>Αφαίρεση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Τροποποίηση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Αφαίρεση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8" w:history="1">
        <w:r>
          <w:rPr>
            <w:rStyle w:val="Hyperlink"/>
            <w:color w:val="0000EE"/>
            <w:u w:color="0000EE"/>
            <w:lang w:val="el" w:eastAsia="el"/>
          </w:rPr>
          <w:t>Τροποποίηση 4223/2013, Άρθρο 38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9" w:history="1">
        <w:r>
          <w:rPr>
            <w:rStyle w:val="Hyperlink"/>
            <w:color w:val="0000EE"/>
            <w:u w:color="0000EE"/>
            <w:lang w:val="el" w:eastAsia="el"/>
          </w:rPr>
          <w:t>Αφαίρεση 4281/2014, Άρθρο 199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3" w:history="1">
        <w:r>
          <w:rPr>
            <w:rStyle w:val="Hyperlink"/>
            <w:color w:val="0000EE"/>
            <w:u w:color="0000EE"/>
            <w:lang w:val="el" w:eastAsia="el"/>
          </w:rPr>
          <w:t>Προσθήκη 4170/2013, Άρθρο 73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7" w:history="1">
        <w:r>
          <w:rPr>
            <w:rStyle w:val="Hyperlink"/>
            <w:color w:val="0000EE"/>
            <w:u w:color="0000EE"/>
            <w:lang w:val="el" w:eastAsia="el"/>
          </w:rPr>
          <w:t>Τροποποίηση 4384/2016,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Αφαίρεση 4264/2014,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Αφαίρεση 4264/2014,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Τροποποίηση 4342/2015, Άρθρο 34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4203/2013, Άρθρο 20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Τροποποίηση 4342/2015, Άρθρο 34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7" w:history="1">
        <w:r>
          <w:rPr>
            <w:rStyle w:val="Hyperlink"/>
            <w:color w:val="0000EE"/>
            <w:u w:color="0000EE"/>
            <w:lang w:val="el" w:eastAsia="el"/>
          </w:rPr>
          <w:t>Τροποποίηση 4342/2015, Άρθρο 27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7" w:history="1">
        <w:r>
          <w:rPr>
            <w:rStyle w:val="Hyperlink"/>
            <w:color w:val="0000EE"/>
            <w:u w:color="0000EE"/>
            <w:lang w:val="el" w:eastAsia="el"/>
          </w:rPr>
          <w:t>Τροποποίηση 4342/2015, Άρθρο 27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7" w:history="1">
        <w:r>
          <w:rPr>
            <w:rStyle w:val="Hyperlink"/>
            <w:color w:val="0000EE"/>
            <w:u w:color="0000EE"/>
            <w:lang w:val="el" w:eastAsia="el"/>
          </w:rPr>
          <w:t>Τροποποίηση 4342/2015, Άρθρο 27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7" w:history="1">
        <w:r>
          <w:rPr>
            <w:rStyle w:val="Hyperlink"/>
            <w:color w:val="0000EE"/>
            <w:u w:color="0000EE"/>
            <w:lang w:val="el" w:eastAsia="el"/>
          </w:rPr>
          <w:t>Τροποποίηση 4342/2015, Άρθρο 27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0" w:history="1">
        <w:r>
          <w:rPr>
            <w:rStyle w:val="Hyperlink"/>
            <w:color w:val="0000EE"/>
            <w:u w:color="0000EE"/>
            <w:lang w:val="el" w:eastAsia="el"/>
          </w:rPr>
          <w:t>Τροποποίηση 4203/2013, Άρθρο 20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7" w:history="1">
        <w:r>
          <w:rPr>
            <w:rStyle w:val="Hyperlink"/>
            <w:color w:val="0000EE"/>
            <w:u w:color="0000EE"/>
            <w:lang w:val="el" w:eastAsia="el"/>
          </w:rPr>
          <w:t>Τροποποίηση 4342/2015, Άρθρο 27</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7" w:history="1">
        <w:r>
          <w:rPr>
            <w:rStyle w:val="Hyperlink"/>
            <w:color w:val="0000EE"/>
            <w:u w:color="0000EE"/>
            <w:lang w:val="el" w:eastAsia="el"/>
          </w:rPr>
          <w:t>Τροποποίηση 4342/2015, Άρθρο 27</w:t>
        </w:r>
      </w:hyperlink>
      <w:r>
        <w:rPr>
          <w:lang w:val="el" w:eastAsia="el"/>
        </w:rPr>
        <w:t xml:space="preserve">; </w:t>
      </w:r>
      <w:hyperlink r:id="rId42" w:anchor="art_20" w:history="1">
        <w:r>
          <w:rPr>
            <w:rStyle w:val="Hyperlink"/>
            <w:color w:val="0000EE"/>
            <w:u w:color="0000EE"/>
            <w:lang w:val="el" w:eastAsia="el"/>
          </w:rPr>
          <w:t>Τροποποίηση 4203/2013,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7" w:history="1">
        <w:r>
          <w:rPr>
            <w:rStyle w:val="Hyperlink"/>
            <w:color w:val="0000EE"/>
            <w:u w:color="0000EE"/>
            <w:lang w:val="el" w:eastAsia="el"/>
          </w:rPr>
          <w:t>Τροποποίηση 4342/2015, Άρθρο 27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7" w:history="1">
        <w:r>
          <w:rPr>
            <w:rStyle w:val="Hyperlink"/>
            <w:color w:val="0000EE"/>
            <w:u w:color="0000EE"/>
            <w:lang w:val="el" w:eastAsia="el"/>
          </w:rPr>
          <w:t>Τροποποίηση 4342/2015, Άρθρο 27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7" w:history="1">
        <w:r>
          <w:rPr>
            <w:rStyle w:val="Hyperlink"/>
            <w:color w:val="0000EE"/>
            <w:u w:color="0000EE"/>
            <w:lang w:val="el" w:eastAsia="el"/>
          </w:rPr>
          <w:t>Τροποποίηση 4342/2015, Άρθρο 27</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7" w:history="1">
        <w:r>
          <w:rPr>
            <w:rStyle w:val="Hyperlink"/>
            <w:color w:val="0000EE"/>
            <w:u w:color="0000EE"/>
            <w:lang w:val="el" w:eastAsia="el"/>
          </w:rPr>
          <w:t>Τροποποίηση 4342/2015, Άρθρο 27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7" w:history="1">
        <w:r>
          <w:rPr>
            <w:rStyle w:val="Hyperlink"/>
            <w:color w:val="0000EE"/>
            <w:u w:color="0000EE"/>
            <w:lang w:val="el" w:eastAsia="el"/>
          </w:rPr>
          <w:t>Τροποποίηση 4342/2015, Άρθρο 27</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7" w:history="1">
        <w:r>
          <w:rPr>
            <w:rStyle w:val="Hyperlink"/>
            <w:color w:val="0000EE"/>
            <w:u w:color="0000EE"/>
            <w:lang w:val="el" w:eastAsia="el"/>
          </w:rPr>
          <w:t>Τροποποίηση 4342/2015,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7" w:history="1">
        <w:r>
          <w:rPr>
            <w:rStyle w:val="Hyperlink"/>
            <w:color w:val="0000EE"/>
            <w:u w:color="0000EE"/>
            <w:lang w:val="el" w:eastAsia="el"/>
          </w:rPr>
          <w:t>Τροποποίηση 4342/2015, Άρθρο 27</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4342/2015, Άρθρο 27</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7" w:history="1">
        <w:r>
          <w:rPr>
            <w:rStyle w:val="Hyperlink"/>
            <w:color w:val="0000EE"/>
            <w:u w:color="0000EE"/>
            <w:lang w:val="el" w:eastAsia="el"/>
          </w:rPr>
          <w:t>Τροποποίηση 4342/2015, Άρθρο 27</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7" w:history="1">
        <w:r>
          <w:rPr>
            <w:rStyle w:val="Hyperlink"/>
            <w:color w:val="0000EE"/>
            <w:u w:color="0000EE"/>
            <w:lang w:val="el" w:eastAsia="el"/>
          </w:rPr>
          <w:t>Τροποποίηση 4342/2015, Άρθρο 27</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7" w:history="1">
        <w:r>
          <w:rPr>
            <w:rStyle w:val="Hyperlink"/>
            <w:color w:val="0000EE"/>
            <w:u w:color="0000EE"/>
            <w:lang w:val="el" w:eastAsia="el"/>
          </w:rPr>
          <w:t>Τροποποίηση 4342/2015, Άρθρο 27</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0" w:history="1">
        <w:r>
          <w:rPr>
            <w:rStyle w:val="Hyperlink"/>
            <w:color w:val="0000EE"/>
            <w:u w:color="0000EE"/>
            <w:lang w:val="el" w:eastAsia="el"/>
          </w:rPr>
          <w:t>Τροποποίηση 4203/2013, Άρθρο 20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 w:history="1">
        <w:r>
          <w:rPr>
            <w:rStyle w:val="Hyperlink"/>
            <w:color w:val="0000EE"/>
            <w:u w:color="0000EE"/>
            <w:lang w:val="el" w:eastAsia="el"/>
          </w:rPr>
          <w:t>Τροποποίηση 4296/2014, Άρθρο 6</w:t>
        </w:r>
      </w:hyperlink>
      <w:r>
        <w:rPr>
          <w:lang w:val="el" w:eastAsia="el"/>
        </w:rPr>
        <w:t xml:space="preserve">; </w:t>
      </w:r>
      <w:hyperlink r:id="rId56" w:anchor="art_20" w:history="1">
        <w:r>
          <w:rPr>
            <w:rStyle w:val="Hyperlink"/>
            <w:color w:val="0000EE"/>
            <w:u w:color="0000EE"/>
            <w:lang w:val="el" w:eastAsia="el"/>
          </w:rPr>
          <w:t>Τροποποίηση 4203/2013,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Τροποποίηση 4203/2013, Άρθρο 20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28" w:history="1">
        <w:r>
          <w:rPr>
            <w:rStyle w:val="Hyperlink"/>
            <w:color w:val="0000EE"/>
            <w:u w:color="0000EE"/>
            <w:lang w:val="el" w:eastAsia="el"/>
          </w:rPr>
          <w:t>Προσθήκη 4203/2013, Άρθρο 28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2" w:history="1">
        <w:r>
          <w:rPr>
            <w:rStyle w:val="Hyperlink"/>
            <w:color w:val="0000EE"/>
            <w:u w:color="0000EE"/>
            <w:lang w:val="el" w:eastAsia="el"/>
          </w:rPr>
          <w:t>Τροποποίηση 4225/2014, Άρθρο 12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2" w:history="1">
        <w:r>
          <w:rPr>
            <w:rStyle w:val="Hyperlink"/>
            <w:color w:val="0000EE"/>
            <w:u w:color="0000EE"/>
            <w:lang w:val="el" w:eastAsia="el"/>
          </w:rPr>
          <w:t>Αφαίρεση 4225/2014, Άρθρο 12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 w:history="1">
        <w:r>
          <w:rPr>
            <w:rStyle w:val="Hyperlink"/>
            <w:color w:val="0000EE"/>
            <w:u w:color="0000EE"/>
            <w:lang w:val="el" w:eastAsia="el"/>
          </w:rPr>
          <w:t>Αφαίρεση 4336/2015, Άρθρο 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 w:history="1">
        <w:r>
          <w:rPr>
            <w:rStyle w:val="Hyperlink"/>
            <w:color w:val="0000EE"/>
            <w:u w:color="0000EE"/>
            <w:lang w:val="el" w:eastAsia="el"/>
          </w:rPr>
          <w:t>Προσθήκη 4336/2015, Άρθρο 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 w:history="1">
        <w:r>
          <w:rPr>
            <w:rStyle w:val="Hyperlink"/>
            <w:color w:val="0000EE"/>
            <w:u w:color="0000EE"/>
            <w:lang w:val="el" w:eastAsia="el"/>
          </w:rPr>
          <w:t>Προσθήκη 4336/2015, Άρθρο 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 w:history="1">
        <w:r>
          <w:rPr>
            <w:rStyle w:val="Hyperlink"/>
            <w:color w:val="0000EE"/>
            <w:u w:color="0000EE"/>
            <w:lang w:val="el" w:eastAsia="el"/>
          </w:rPr>
          <w:t>Τροποποίηση 4336/2015, Άρθρο 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2" w:history="1">
        <w:r>
          <w:rPr>
            <w:rStyle w:val="Hyperlink"/>
            <w:color w:val="0000EE"/>
            <w:u w:color="0000EE"/>
            <w:lang w:val="el" w:eastAsia="el"/>
          </w:rPr>
          <w:t>Τροποποίηση 4225/2014,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5" w:history="1">
        <w:r>
          <w:rPr>
            <w:rStyle w:val="Hyperlink"/>
            <w:color w:val="0000EE"/>
            <w:u w:color="0000EE"/>
            <w:lang w:val="el" w:eastAsia="el"/>
          </w:rPr>
          <w:t>Αφαίρεση 4320/2015, Άρθρο 15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5" w:history="1">
        <w:r>
          <w:rPr>
            <w:rStyle w:val="Hyperlink"/>
            <w:color w:val="0000EE"/>
            <w:u w:color="0000EE"/>
            <w:lang w:val="el" w:eastAsia="el"/>
          </w:rPr>
          <w:t>Αφαίρεση 4320/2015, Άρθρο 15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5" w:history="1">
        <w:r>
          <w:rPr>
            <w:rStyle w:val="Hyperlink"/>
            <w:color w:val="0000EE"/>
            <w:u w:color="0000EE"/>
            <w:lang w:val="el" w:eastAsia="el"/>
          </w:rPr>
          <w:t>Αφαίρεση 4320/2015, Άρθρο 15</w:t>
        </w:r>
      </w:hyperlink>
      <w:r>
        <w:rPr>
          <w:lang w:val="el" w:eastAsia="el"/>
        </w:rPr>
        <w:t xml:space="preserve">; </w:t>
      </w:r>
      <w:hyperlink r:id="rId70" w:anchor="art_69" w:history="1">
        <w:r>
          <w:rPr>
            <w:rStyle w:val="Hyperlink"/>
            <w:color w:val="0000EE"/>
            <w:u w:color="0000EE"/>
            <w:lang w:val="el" w:eastAsia="el"/>
          </w:rPr>
          <w:t>Τροποποίηση 4316/2014, Άρθρο 69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5" w:history="1">
        <w:r>
          <w:rPr>
            <w:rStyle w:val="Hyperlink"/>
            <w:color w:val="0000EE"/>
            <w:u w:color="0000EE"/>
            <w:lang w:val="el" w:eastAsia="el"/>
          </w:rPr>
          <w:t>Αφαίρεση 4320/2015, Άρθρο 15</w:t>
        </w:r>
      </w:hyperlink>
      <w:r>
        <w:rPr>
          <w:lang w:val="el" w:eastAsia="el"/>
        </w:rPr>
        <w:t xml:space="preserve">; </w:t>
      </w:r>
      <w:hyperlink r:id="rId72" w:anchor="art_69" w:history="1">
        <w:r>
          <w:rPr>
            <w:rStyle w:val="Hyperlink"/>
            <w:color w:val="0000EE"/>
            <w:u w:color="0000EE"/>
            <w:lang w:val="el" w:eastAsia="el"/>
          </w:rPr>
          <w:t>Προσθήκη 4316/2014, Άρθρο 69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5" w:history="1">
        <w:r>
          <w:rPr>
            <w:rStyle w:val="Hyperlink"/>
            <w:color w:val="0000EE"/>
            <w:u w:color="0000EE"/>
            <w:lang w:val="el" w:eastAsia="el"/>
          </w:rPr>
          <w:t>Αφαίρεση 4320/2015, Άρθρο 15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5" w:history="1">
        <w:r>
          <w:rPr>
            <w:rStyle w:val="Hyperlink"/>
            <w:color w:val="0000EE"/>
            <w:u w:color="0000EE"/>
            <w:lang w:val="el" w:eastAsia="el"/>
          </w:rPr>
          <w:t>Αφαίρεση 4320/2015, Άρθρο 15</w:t>
        </w:r>
      </w:hyperlink>
      <w:r>
        <w:rPr>
          <w:lang w:val="el" w:eastAsia="el"/>
        </w:rPr>
        <w:t xml:space="preserve">; </w:t>
      </w:r>
      <w:hyperlink r:id="rId75" w:anchor="art_69" w:history="1">
        <w:r>
          <w:rPr>
            <w:rStyle w:val="Hyperlink"/>
            <w:color w:val="0000EE"/>
            <w:u w:color="0000EE"/>
            <w:lang w:val="el" w:eastAsia="el"/>
          </w:rPr>
          <w:t>Τροποποίηση 4316/2014, Άρθρο 69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5" w:history="1">
        <w:r>
          <w:rPr>
            <w:rStyle w:val="Hyperlink"/>
            <w:color w:val="0000EE"/>
            <w:u w:color="0000EE"/>
            <w:lang w:val="el" w:eastAsia="el"/>
          </w:rPr>
          <w:t>Αφαίρεση 4320/2015, Άρθρο 15</w:t>
        </w:r>
      </w:hyperlink>
      <w:r>
        <w:rPr>
          <w:lang w:val="el" w:eastAsia="el"/>
        </w:rPr>
        <w:t xml:space="preserve">; </w:t>
      </w:r>
      <w:hyperlink r:id="rId78"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5" w:history="1">
        <w:r>
          <w:rPr>
            <w:rStyle w:val="Hyperlink"/>
            <w:color w:val="0000EE"/>
            <w:u w:color="0000EE"/>
            <w:lang w:val="el" w:eastAsia="el"/>
          </w:rPr>
          <w:t>Αφαίρεση 4320/2015, Άρθρο 15</w:t>
        </w:r>
      </w:hyperlink>
      <w:r>
        <w:rPr>
          <w:lang w:val="el" w:eastAsia="el"/>
        </w:rPr>
        <w:t xml:space="preserve">; </w:t>
      </w:r>
      <w:hyperlink r:id="rId80"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5" w:history="1">
        <w:r>
          <w:rPr>
            <w:rStyle w:val="Hyperlink"/>
            <w:color w:val="0000EE"/>
            <w:u w:color="0000EE"/>
            <w:lang w:val="el" w:eastAsia="el"/>
          </w:rPr>
          <w:t>Αφαίρεση 4320/2015, Άρθρο 15</w:t>
        </w:r>
      </w:hyperlink>
      <w:r>
        <w:rPr>
          <w:lang w:val="el" w:eastAsia="el"/>
        </w:rPr>
        <w:t xml:space="preserve">; </w:t>
      </w:r>
      <w:hyperlink r:id="rId82"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5" w:history="1">
        <w:r>
          <w:rPr>
            <w:rStyle w:val="Hyperlink"/>
            <w:color w:val="0000EE"/>
            <w:u w:color="0000EE"/>
            <w:lang w:val="el" w:eastAsia="el"/>
          </w:rPr>
          <w:t>Αφαίρεση 4320/2015, Άρθρο 15</w:t>
        </w:r>
      </w:hyperlink>
      <w:r>
        <w:rPr>
          <w:lang w:val="el" w:eastAsia="el"/>
        </w:rPr>
        <w:t xml:space="preserve">; </w:t>
      </w:r>
      <w:hyperlink r:id="rId84"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5" w:history="1">
        <w:r>
          <w:rPr>
            <w:rStyle w:val="Hyperlink"/>
            <w:color w:val="0000EE"/>
            <w:u w:color="0000EE"/>
            <w:lang w:val="el" w:eastAsia="el"/>
          </w:rPr>
          <w:t>Αφαίρεση 4320/2015, Άρθρο 15</w:t>
        </w:r>
      </w:hyperlink>
      <w:r>
        <w:rPr>
          <w:lang w:val="el" w:eastAsia="el"/>
        </w:rPr>
        <w:t xml:space="preserve">; </w:t>
      </w:r>
      <w:hyperlink r:id="rId86"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5" w:history="1">
        <w:r>
          <w:rPr>
            <w:rStyle w:val="Hyperlink"/>
            <w:color w:val="0000EE"/>
            <w:u w:color="0000EE"/>
            <w:lang w:val="el" w:eastAsia="el"/>
          </w:rPr>
          <w:t>Αφαίρεση 4320/2015, Άρθρο 15</w:t>
        </w:r>
      </w:hyperlink>
      <w:r>
        <w:rPr>
          <w:lang w:val="el" w:eastAsia="el"/>
        </w:rPr>
        <w:t xml:space="preserve">; </w:t>
      </w:r>
      <w:hyperlink r:id="rId88"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5" w:history="1">
        <w:r>
          <w:rPr>
            <w:rStyle w:val="Hyperlink"/>
            <w:color w:val="0000EE"/>
            <w:u w:color="0000EE"/>
            <w:lang w:val="el" w:eastAsia="el"/>
          </w:rPr>
          <w:t>Αφαίρεση 4320/2015, Άρθρο 15</w:t>
        </w:r>
      </w:hyperlink>
      <w:r>
        <w:rPr>
          <w:lang w:val="el" w:eastAsia="el"/>
        </w:rPr>
        <w:t xml:space="preserve">; </w:t>
      </w:r>
      <w:hyperlink r:id="rId90"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5" w:history="1">
        <w:r>
          <w:rPr>
            <w:rStyle w:val="Hyperlink"/>
            <w:color w:val="0000EE"/>
            <w:u w:color="0000EE"/>
            <w:lang w:val="el" w:eastAsia="el"/>
          </w:rPr>
          <w:t>Αφαίρεση 4320/2015, Άρθρο 15</w:t>
        </w:r>
      </w:hyperlink>
      <w:r>
        <w:rPr>
          <w:lang w:val="el" w:eastAsia="el"/>
        </w:rPr>
        <w:t xml:space="preserve">; </w:t>
      </w:r>
      <w:hyperlink r:id="rId92"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5" w:history="1">
        <w:r>
          <w:rPr>
            <w:rStyle w:val="Hyperlink"/>
            <w:color w:val="0000EE"/>
            <w:u w:color="0000EE"/>
            <w:lang w:val="el" w:eastAsia="el"/>
          </w:rPr>
          <w:t>Αφαίρεση 4320/2015, Άρθρο 15</w:t>
        </w:r>
      </w:hyperlink>
      <w:r>
        <w:rPr>
          <w:lang w:val="el" w:eastAsia="el"/>
        </w:rPr>
        <w:t xml:space="preserve">; </w:t>
      </w:r>
      <w:hyperlink r:id="rId94"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Αφαίρεση 4320/2015, Άρθρο 15</w:t>
        </w:r>
      </w:hyperlink>
      <w:r>
        <w:rPr>
          <w:lang w:val="el" w:eastAsia="el"/>
        </w:rPr>
        <w:t xml:space="preserve">; </w:t>
      </w:r>
      <w:hyperlink r:id="rId96"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5" w:history="1">
        <w:r>
          <w:rPr>
            <w:rStyle w:val="Hyperlink"/>
            <w:color w:val="0000EE"/>
            <w:u w:color="0000EE"/>
            <w:lang w:val="el" w:eastAsia="el"/>
          </w:rPr>
          <w:t>Αφαίρεση 4320/2015, Άρθρο 15</w:t>
        </w:r>
      </w:hyperlink>
      <w:r>
        <w:rPr>
          <w:lang w:val="el" w:eastAsia="el"/>
        </w:rPr>
        <w:t xml:space="preserve">; </w:t>
      </w:r>
      <w:hyperlink r:id="rId98"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Αφαίρεση 4320/2015, Άρθρο 15</w:t>
        </w:r>
      </w:hyperlink>
      <w:r>
        <w:rPr>
          <w:lang w:val="el" w:eastAsia="el"/>
        </w:rPr>
        <w:t xml:space="preserve">; </w:t>
      </w:r>
      <w:hyperlink r:id="rId100"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5" w:history="1">
        <w:r>
          <w:rPr>
            <w:rStyle w:val="Hyperlink"/>
            <w:color w:val="0000EE"/>
            <w:u w:color="0000EE"/>
            <w:lang w:val="el" w:eastAsia="el"/>
          </w:rPr>
          <w:t>Αφαίρεση 4320/2015, Άρθρο 15</w:t>
        </w:r>
      </w:hyperlink>
      <w:r>
        <w:rPr>
          <w:lang w:val="el" w:eastAsia="el"/>
        </w:rPr>
        <w:t xml:space="preserve">; </w:t>
      </w:r>
      <w:hyperlink r:id="rId102"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Αφαίρεση 4320/2015, Άρθρο 15</w:t>
        </w:r>
      </w:hyperlink>
      <w:r>
        <w:rPr>
          <w:lang w:val="el" w:eastAsia="el"/>
        </w:rPr>
        <w:t xml:space="preserve">; </w:t>
      </w:r>
      <w:hyperlink r:id="rId104"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5" w:history="1">
        <w:r>
          <w:rPr>
            <w:rStyle w:val="Hyperlink"/>
            <w:color w:val="0000EE"/>
            <w:u w:color="0000EE"/>
            <w:lang w:val="el" w:eastAsia="el"/>
          </w:rPr>
          <w:t>Αφαίρεση 4320/2015, Άρθρο 15</w:t>
        </w:r>
      </w:hyperlink>
      <w:r>
        <w:rPr>
          <w:lang w:val="el" w:eastAsia="el"/>
        </w:rPr>
        <w:t xml:space="preserve">; </w:t>
      </w:r>
      <w:hyperlink r:id="rId106"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Αφαίρεση 4320/2015, Άρθρο 15</w:t>
        </w:r>
      </w:hyperlink>
      <w:r>
        <w:rPr>
          <w:lang w:val="el" w:eastAsia="el"/>
        </w:rPr>
        <w:t xml:space="preserve">; </w:t>
      </w:r>
      <w:hyperlink r:id="rId108"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Αφαίρεση 4320/2015, Άρθρο 15</w:t>
        </w:r>
      </w:hyperlink>
      <w:r>
        <w:rPr>
          <w:lang w:val="el" w:eastAsia="el"/>
        </w:rPr>
        <w:t xml:space="preserve">; </w:t>
      </w:r>
      <w:hyperlink r:id="rId110"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Αφαίρεση 4320/2015, Άρθρο 15</w:t>
        </w:r>
      </w:hyperlink>
      <w:r>
        <w:rPr>
          <w:lang w:val="el" w:eastAsia="el"/>
        </w:rPr>
        <w:t xml:space="preserve">; </w:t>
      </w:r>
      <w:hyperlink r:id="rId112"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Αφαίρεση 4320/2015, Άρθρο 15</w:t>
        </w:r>
      </w:hyperlink>
      <w:r>
        <w:rPr>
          <w:lang w:val="el" w:eastAsia="el"/>
        </w:rPr>
        <w:t xml:space="preserve">; </w:t>
      </w:r>
      <w:hyperlink r:id="rId114"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Αφαίρεση 4320/2015, Άρθρο 15</w:t>
        </w:r>
      </w:hyperlink>
      <w:r>
        <w:rPr>
          <w:lang w:val="el" w:eastAsia="el"/>
        </w:rPr>
        <w:t xml:space="preserve">; </w:t>
      </w:r>
      <w:hyperlink r:id="rId116"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4320/2015, Άρθρο 15</w:t>
        </w:r>
      </w:hyperlink>
      <w:r>
        <w:rPr>
          <w:lang w:val="el" w:eastAsia="el"/>
        </w:rPr>
        <w:t xml:space="preserve">; </w:t>
      </w:r>
      <w:hyperlink r:id="rId118"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4320/2015, Άρθρο 15</w:t>
        </w:r>
      </w:hyperlink>
      <w:r>
        <w:rPr>
          <w:lang w:val="el" w:eastAsia="el"/>
        </w:rPr>
        <w:t xml:space="preserve">; </w:t>
      </w:r>
      <w:hyperlink r:id="rId120"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5" w:history="1">
        <w:r>
          <w:rPr>
            <w:rStyle w:val="Hyperlink"/>
            <w:color w:val="0000EE"/>
            <w:u w:color="0000EE"/>
            <w:lang w:val="el" w:eastAsia="el"/>
          </w:rPr>
          <w:t>Αφαίρεση 4320/2015, Άρθρο 15</w:t>
        </w:r>
      </w:hyperlink>
      <w:r>
        <w:rPr>
          <w:lang w:val="el" w:eastAsia="el"/>
        </w:rPr>
        <w:t xml:space="preserve">; </w:t>
      </w:r>
      <w:hyperlink r:id="rId123"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5" w:history="1">
        <w:r>
          <w:rPr>
            <w:rStyle w:val="Hyperlink"/>
            <w:color w:val="0000EE"/>
            <w:u w:color="0000EE"/>
            <w:lang w:val="el" w:eastAsia="el"/>
          </w:rPr>
          <w:t>Αφαίρεση 4320/2015, Άρθρο 15</w:t>
        </w:r>
      </w:hyperlink>
      <w:r>
        <w:rPr>
          <w:lang w:val="el" w:eastAsia="el"/>
        </w:rPr>
        <w:t xml:space="preserve">; </w:t>
      </w:r>
      <w:hyperlink r:id="rId125"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5" w:history="1">
        <w:r>
          <w:rPr>
            <w:rStyle w:val="Hyperlink"/>
            <w:color w:val="0000EE"/>
            <w:u w:color="0000EE"/>
            <w:lang w:val="el" w:eastAsia="el"/>
          </w:rPr>
          <w:t>Αφαίρεση 4320/2015, Άρθρο 15</w:t>
        </w:r>
      </w:hyperlink>
      <w:r>
        <w:rPr>
          <w:lang w:val="el" w:eastAsia="el"/>
        </w:rPr>
        <w:t xml:space="preserve">; </w:t>
      </w:r>
      <w:hyperlink r:id="rId127" w:anchor="art_69" w:history="1">
        <w:r>
          <w:rPr>
            <w:rStyle w:val="Hyperlink"/>
            <w:color w:val="0000EE"/>
            <w:u w:color="0000EE"/>
            <w:lang w:val="el" w:eastAsia="el"/>
          </w:rPr>
          <w:t>Τροποποίηση 4316/2014, Άρθρο 69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5" w:history="1">
        <w:r>
          <w:rPr>
            <w:rStyle w:val="Hyperlink"/>
            <w:color w:val="0000EE"/>
            <w:u w:color="0000EE"/>
            <w:lang w:val="el" w:eastAsia="el"/>
          </w:rPr>
          <w:t>Αφαίρεση 4320/2015, Άρθρο 15</w:t>
        </w:r>
      </w:hyperlink>
      <w:r>
        <w:rPr>
          <w:lang w:val="el" w:eastAsia="el"/>
        </w:rPr>
        <w:t xml:space="preserve">; </w:t>
      </w:r>
      <w:hyperlink r:id="rId129"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5" w:history="1">
        <w:r>
          <w:rPr>
            <w:rStyle w:val="Hyperlink"/>
            <w:color w:val="0000EE"/>
            <w:u w:color="0000EE"/>
            <w:lang w:val="el" w:eastAsia="el"/>
          </w:rPr>
          <w:t>Αφαίρεση 4320/2015, Άρθρο 15</w:t>
        </w:r>
      </w:hyperlink>
      <w:r>
        <w:rPr>
          <w:lang w:val="el" w:eastAsia="el"/>
        </w:rPr>
        <w:t xml:space="preserve">; </w:t>
      </w:r>
      <w:hyperlink r:id="rId131" w:anchor="art_69" w:history="1">
        <w:r>
          <w:rPr>
            <w:rStyle w:val="Hyperlink"/>
            <w:color w:val="0000EE"/>
            <w:u w:color="0000EE"/>
            <w:lang w:val="el" w:eastAsia="el"/>
          </w:rPr>
          <w:t>Τροποποίηση 4316/2014, Άρθρο 69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5" w:history="1">
        <w:r>
          <w:rPr>
            <w:rStyle w:val="Hyperlink"/>
            <w:color w:val="0000EE"/>
            <w:u w:color="0000EE"/>
            <w:lang w:val="el" w:eastAsia="el"/>
          </w:rPr>
          <w:t>Αφαίρεση 4320/2015, Άρθρο 15</w:t>
        </w:r>
      </w:hyperlink>
      <w:r>
        <w:rPr>
          <w:lang w:val="el" w:eastAsia="el"/>
        </w:rPr>
        <w:t xml:space="preserve">; </w:t>
      </w:r>
      <w:hyperlink r:id="rId133" w:anchor="art_69" w:history="1">
        <w:r>
          <w:rPr>
            <w:rStyle w:val="Hyperlink"/>
            <w:color w:val="0000EE"/>
            <w:u w:color="0000EE"/>
            <w:lang w:val="el" w:eastAsia="el"/>
          </w:rPr>
          <w:t>Τροποποίηση 4316/2014, Άρθρο 69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5" w:history="1">
        <w:r>
          <w:rPr>
            <w:rStyle w:val="Hyperlink"/>
            <w:color w:val="0000EE"/>
            <w:u w:color="0000EE"/>
            <w:lang w:val="el" w:eastAsia="el"/>
          </w:rPr>
          <w:t>Αφαίρεση 4320/2015, Άρθρο 15</w:t>
        </w:r>
      </w:hyperlink>
      <w:r>
        <w:rPr>
          <w:lang w:val="el" w:eastAsia="el"/>
        </w:rPr>
        <w:t xml:space="preserve">; </w:t>
      </w:r>
      <w:hyperlink r:id="rId135" w:anchor="art_69" w:history="1">
        <w:r>
          <w:rPr>
            <w:rStyle w:val="Hyperlink"/>
            <w:color w:val="0000EE"/>
            <w:u w:color="0000EE"/>
            <w:lang w:val="el" w:eastAsia="el"/>
          </w:rPr>
          <w:t>Τροποποίηση 4316/2014, Άρθρο 69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5" w:history="1">
        <w:r>
          <w:rPr>
            <w:rStyle w:val="Hyperlink"/>
            <w:color w:val="0000EE"/>
            <w:u w:color="0000EE"/>
            <w:lang w:val="el" w:eastAsia="el"/>
          </w:rPr>
          <w:t>Αφαίρεση 4320/2015, Άρθρο 15</w:t>
        </w:r>
      </w:hyperlink>
      <w:r>
        <w:rPr>
          <w:lang w:val="el" w:eastAsia="el"/>
        </w:rPr>
        <w:t xml:space="preserve">; </w:t>
      </w:r>
      <w:hyperlink r:id="rId137"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Αφαίρεση 4320/2015, Άρθρο 15</w:t>
        </w:r>
      </w:hyperlink>
      <w:r>
        <w:rPr>
          <w:lang w:val="el" w:eastAsia="el"/>
        </w:rPr>
        <w:t xml:space="preserve">; </w:t>
      </w:r>
      <w:hyperlink r:id="rId139" w:anchor="art_69" w:history="1">
        <w:r>
          <w:rPr>
            <w:rStyle w:val="Hyperlink"/>
            <w:color w:val="0000EE"/>
            <w:u w:color="0000EE"/>
            <w:lang w:val="el" w:eastAsia="el"/>
          </w:rPr>
          <w:t>Τροποποίηση 4316/2014, Άρθρο 69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Αφαίρεση 4320/2015, Άρθρο 15</w:t>
        </w:r>
      </w:hyperlink>
      <w:r>
        <w:rPr>
          <w:lang w:val="el" w:eastAsia="el"/>
        </w:rPr>
        <w:t xml:space="preserve">; </w:t>
      </w:r>
      <w:hyperlink r:id="rId141"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Αφαίρεση 4320/2015, Άρθρο 15</w:t>
        </w:r>
      </w:hyperlink>
      <w:r>
        <w:rPr>
          <w:lang w:val="el" w:eastAsia="el"/>
        </w:rPr>
        <w:t xml:space="preserve">; </w:t>
      </w:r>
      <w:hyperlink r:id="rId143"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Αφαίρεση 4320/2015, Άρθρο 15</w:t>
        </w:r>
      </w:hyperlink>
      <w:r>
        <w:rPr>
          <w:lang w:val="el" w:eastAsia="el"/>
        </w:rPr>
        <w:t xml:space="preserve">; </w:t>
      </w:r>
      <w:hyperlink r:id="rId145"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Αφαίρεση 4320/2015, Άρθρο 15</w:t>
        </w:r>
      </w:hyperlink>
      <w:r>
        <w:rPr>
          <w:lang w:val="el" w:eastAsia="el"/>
        </w:rPr>
        <w:t xml:space="preserve">; </w:t>
      </w:r>
      <w:hyperlink r:id="rId147" w:anchor="art_69" w:history="1">
        <w:r>
          <w:rPr>
            <w:rStyle w:val="Hyperlink"/>
            <w:color w:val="0000EE"/>
            <w:u w:color="0000EE"/>
            <w:lang w:val="el" w:eastAsia="el"/>
          </w:rPr>
          <w:t>Τροποποίηση 4316/2014, Άρθρο 69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Αφαίρεση 4320/2015, Άρθρο 15</w:t>
        </w:r>
      </w:hyperlink>
      <w:r>
        <w:rPr>
          <w:lang w:val="el" w:eastAsia="el"/>
        </w:rPr>
        <w:t xml:space="preserve">; </w:t>
      </w:r>
      <w:hyperlink r:id="rId149" w:anchor="art_69" w:history="1">
        <w:r>
          <w:rPr>
            <w:rStyle w:val="Hyperlink"/>
            <w:color w:val="0000EE"/>
            <w:u w:color="0000EE"/>
            <w:lang w:val="el" w:eastAsia="el"/>
          </w:rPr>
          <w:t>Τροποποίηση 4316/2014, Άρθρο 69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5" w:history="1">
        <w:r>
          <w:rPr>
            <w:rStyle w:val="Hyperlink"/>
            <w:color w:val="0000EE"/>
            <w:u w:color="0000EE"/>
            <w:lang w:val="el" w:eastAsia="el"/>
          </w:rPr>
          <w:t>Αφαίρεση 4320/2015, Άρθρο 15</w:t>
        </w:r>
      </w:hyperlink>
      <w:r>
        <w:rPr>
          <w:lang w:val="el" w:eastAsia="el"/>
        </w:rPr>
        <w:t xml:space="preserve">; </w:t>
      </w:r>
      <w:hyperlink r:id="rId151" w:anchor="art_69" w:history="1">
        <w:r>
          <w:rPr>
            <w:rStyle w:val="Hyperlink"/>
            <w:color w:val="0000EE"/>
            <w:u w:color="0000EE"/>
            <w:lang w:val="el" w:eastAsia="el"/>
          </w:rPr>
          <w:t>Τροποποίηση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5" w:history="1">
        <w:r>
          <w:rPr>
            <w:rStyle w:val="Hyperlink"/>
            <w:color w:val="0000EE"/>
            <w:u w:color="0000EE"/>
            <w:lang w:val="el" w:eastAsia="el"/>
          </w:rPr>
          <w:t>Αφαίρεση 4320/2015, Άρθρο 15</w:t>
        </w:r>
      </w:hyperlink>
      <w:r>
        <w:rPr>
          <w:lang w:val="el" w:eastAsia="el"/>
        </w:rPr>
        <w:t xml:space="preserve">; </w:t>
      </w:r>
      <w:hyperlink r:id="rId153" w:anchor="art_69" w:history="1">
        <w:r>
          <w:rPr>
            <w:rStyle w:val="Hyperlink"/>
            <w:color w:val="0000EE"/>
            <w:u w:color="0000EE"/>
            <w:lang w:val="el" w:eastAsia="el"/>
          </w:rPr>
          <w:t>Τροποποίηση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5" w:history="1">
        <w:r>
          <w:rPr>
            <w:rStyle w:val="Hyperlink"/>
            <w:color w:val="0000EE"/>
            <w:u w:color="0000EE"/>
            <w:lang w:val="el" w:eastAsia="el"/>
          </w:rPr>
          <w:t>Αφαίρεση 4320/2015, Άρθρο 15</w:t>
        </w:r>
      </w:hyperlink>
      <w:r>
        <w:rPr>
          <w:lang w:val="el" w:eastAsia="el"/>
        </w:rPr>
        <w:t xml:space="preserve">; </w:t>
      </w:r>
      <w:hyperlink r:id="rId155" w:anchor="art_69" w:history="1">
        <w:r>
          <w:rPr>
            <w:rStyle w:val="Hyperlink"/>
            <w:color w:val="0000EE"/>
            <w:u w:color="0000EE"/>
            <w:lang w:val="el" w:eastAsia="el"/>
          </w:rPr>
          <w:t>Τροποποίηση 4316/2014, Άρθρο 69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5" w:history="1">
        <w:r>
          <w:rPr>
            <w:rStyle w:val="Hyperlink"/>
            <w:color w:val="0000EE"/>
            <w:u w:color="0000EE"/>
            <w:lang w:val="el" w:eastAsia="el"/>
          </w:rPr>
          <w:t>Αφαίρεση 4320/2015, Άρθρο 15</w:t>
        </w:r>
      </w:hyperlink>
      <w:r>
        <w:rPr>
          <w:lang w:val="el" w:eastAsia="el"/>
        </w:rPr>
        <w:t xml:space="preserve">; </w:t>
      </w:r>
      <w:hyperlink r:id="rId157" w:anchor="art_69" w:history="1">
        <w:r>
          <w:rPr>
            <w:rStyle w:val="Hyperlink"/>
            <w:color w:val="0000EE"/>
            <w:u w:color="0000EE"/>
            <w:lang w:val="el" w:eastAsia="el"/>
          </w:rPr>
          <w:t>Τροποποίηση 4316/2014, Άρθρο 69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5" w:history="1">
        <w:r>
          <w:rPr>
            <w:rStyle w:val="Hyperlink"/>
            <w:color w:val="0000EE"/>
            <w:u w:color="0000EE"/>
            <w:lang w:val="el" w:eastAsia="el"/>
          </w:rPr>
          <w:t>Αφαίρεση 4320/2015, Άρθρο 15</w:t>
        </w:r>
      </w:hyperlink>
      <w:r>
        <w:rPr>
          <w:lang w:val="el" w:eastAsia="el"/>
        </w:rPr>
        <w:t xml:space="preserve">; </w:t>
      </w:r>
      <w:hyperlink r:id="rId159" w:anchor="art_69" w:history="1">
        <w:r>
          <w:rPr>
            <w:rStyle w:val="Hyperlink"/>
            <w:color w:val="0000EE"/>
            <w:u w:color="0000EE"/>
            <w:lang w:val="el" w:eastAsia="el"/>
          </w:rPr>
          <w:t>Τροποποίηση 4316/2014, Άρθρο 69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Αφαίρεση 4320/2015, Άρθρο 15</w:t>
        </w:r>
      </w:hyperlink>
      <w:r>
        <w:rPr>
          <w:lang w:val="el" w:eastAsia="el"/>
        </w:rPr>
        <w:t xml:space="preserve">; </w:t>
      </w:r>
      <w:hyperlink r:id="rId161" w:anchor="art_69" w:history="1">
        <w:r>
          <w:rPr>
            <w:rStyle w:val="Hyperlink"/>
            <w:color w:val="0000EE"/>
            <w:u w:color="0000EE"/>
            <w:lang w:val="el" w:eastAsia="el"/>
          </w:rPr>
          <w:t>Τροποποίηση 4316/2014, Άρθρο 69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Αφαίρεση 4320/2015, Άρθρο 15</w:t>
        </w:r>
      </w:hyperlink>
      <w:r>
        <w:rPr>
          <w:lang w:val="el" w:eastAsia="el"/>
        </w:rPr>
        <w:t xml:space="preserve">; </w:t>
      </w:r>
      <w:hyperlink r:id="rId163" w:anchor="art_69" w:history="1">
        <w:r>
          <w:rPr>
            <w:rStyle w:val="Hyperlink"/>
            <w:color w:val="0000EE"/>
            <w:u w:color="0000EE"/>
            <w:lang w:val="el" w:eastAsia="el"/>
          </w:rPr>
          <w:t>Τροποποίηση 4316/2014, Άρθρο 69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Αφαίρεση 4320/2015, Άρθρο 15</w:t>
        </w:r>
      </w:hyperlink>
      <w:r>
        <w:rPr>
          <w:lang w:val="el" w:eastAsia="el"/>
        </w:rPr>
        <w:t xml:space="preserve">; </w:t>
      </w:r>
      <w:hyperlink r:id="rId165" w:anchor="art_69" w:history="1">
        <w:r>
          <w:rPr>
            <w:rStyle w:val="Hyperlink"/>
            <w:color w:val="0000EE"/>
            <w:u w:color="0000EE"/>
            <w:lang w:val="el" w:eastAsia="el"/>
          </w:rPr>
          <w:t>Τροποποίηση 4316/2014, Άρθρο 69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Αφαίρεση 4320/2015, Άρθρο 15</w:t>
        </w:r>
      </w:hyperlink>
      <w:r>
        <w:rPr>
          <w:lang w:val="el" w:eastAsia="el"/>
        </w:rPr>
        <w:t xml:space="preserve">; </w:t>
      </w:r>
      <w:hyperlink r:id="rId167" w:anchor="art_69" w:history="1">
        <w:r>
          <w:rPr>
            <w:rStyle w:val="Hyperlink"/>
            <w:color w:val="0000EE"/>
            <w:u w:color="0000EE"/>
            <w:lang w:val="el" w:eastAsia="el"/>
          </w:rPr>
          <w:t>Τροποποίηση 4316/2014, Άρθρο 69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Αφαίρεση 4320/2015, Άρθρο 15</w:t>
        </w:r>
      </w:hyperlink>
      <w:r>
        <w:rPr>
          <w:lang w:val="el" w:eastAsia="el"/>
        </w:rPr>
        <w:t xml:space="preserve">; </w:t>
      </w:r>
      <w:hyperlink r:id="rId169" w:anchor="art_69" w:history="1">
        <w:r>
          <w:rPr>
            <w:rStyle w:val="Hyperlink"/>
            <w:color w:val="0000EE"/>
            <w:u w:color="0000EE"/>
            <w:lang w:val="el" w:eastAsia="el"/>
          </w:rPr>
          <w:t>Τροποποίηση 4316/2014, Άρθρο 69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5" w:history="1">
        <w:r>
          <w:rPr>
            <w:rStyle w:val="Hyperlink"/>
            <w:color w:val="0000EE"/>
            <w:u w:color="0000EE"/>
            <w:lang w:val="el" w:eastAsia="el"/>
          </w:rPr>
          <w:t>Αφαίρεση 4320/2015, Άρθρο 15</w:t>
        </w:r>
      </w:hyperlink>
      <w:r>
        <w:rPr>
          <w:lang w:val="el" w:eastAsia="el"/>
        </w:rPr>
        <w:t xml:space="preserve">; </w:t>
      </w:r>
      <w:hyperlink r:id="rId171" w:anchor="art_69" w:history="1">
        <w:r>
          <w:rPr>
            <w:rStyle w:val="Hyperlink"/>
            <w:color w:val="0000EE"/>
            <w:u w:color="0000EE"/>
            <w:lang w:val="el" w:eastAsia="el"/>
          </w:rPr>
          <w:t>Τροποποίηση 4316/2014, Άρθρο 69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5" w:history="1">
        <w:r>
          <w:rPr>
            <w:rStyle w:val="Hyperlink"/>
            <w:color w:val="0000EE"/>
            <w:u w:color="0000EE"/>
            <w:lang w:val="el" w:eastAsia="el"/>
          </w:rPr>
          <w:t>Αφαίρεση 4320/2015, Άρθρο 15</w:t>
        </w:r>
      </w:hyperlink>
      <w:r>
        <w:rPr>
          <w:lang w:val="el" w:eastAsia="el"/>
        </w:rPr>
        <w:t xml:space="preserve">; </w:t>
      </w:r>
      <w:hyperlink r:id="rId173" w:anchor="art_69" w:history="1">
        <w:r>
          <w:rPr>
            <w:rStyle w:val="Hyperlink"/>
            <w:color w:val="0000EE"/>
            <w:u w:color="0000EE"/>
            <w:lang w:val="el" w:eastAsia="el"/>
          </w:rPr>
          <w:t>Τροποποίηση 4316/2014, Άρθρο 69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5" w:history="1">
        <w:r>
          <w:rPr>
            <w:rStyle w:val="Hyperlink"/>
            <w:color w:val="0000EE"/>
            <w:u w:color="0000EE"/>
            <w:lang w:val="el" w:eastAsia="el"/>
          </w:rPr>
          <w:t>Αφαίρεση 4320/2015, Άρθρο 15</w:t>
        </w:r>
      </w:hyperlink>
      <w:r>
        <w:rPr>
          <w:lang w:val="el" w:eastAsia="el"/>
        </w:rPr>
        <w:t xml:space="preserve">; </w:t>
      </w:r>
      <w:hyperlink r:id="rId176" w:anchor="art_69" w:history="1">
        <w:r>
          <w:rPr>
            <w:rStyle w:val="Hyperlink"/>
            <w:color w:val="0000EE"/>
            <w:u w:color="0000EE"/>
            <w:lang w:val="el" w:eastAsia="el"/>
          </w:rPr>
          <w:t>Τροποποίηση 4316/2014, Άρθρο 69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5" w:history="1">
        <w:r>
          <w:rPr>
            <w:rStyle w:val="Hyperlink"/>
            <w:color w:val="0000EE"/>
            <w:u w:color="0000EE"/>
            <w:lang w:val="el" w:eastAsia="el"/>
          </w:rPr>
          <w:t>Αφαίρεση 4320/2015,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5" w:history="1">
        <w:r>
          <w:rPr>
            <w:rStyle w:val="Hyperlink"/>
            <w:color w:val="0000EE"/>
            <w:u w:color="0000EE"/>
            <w:lang w:val="el" w:eastAsia="el"/>
          </w:rPr>
          <w:t>Αφαίρεση 4320/2015,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5" w:history="1">
        <w:r>
          <w:rPr>
            <w:rStyle w:val="Hyperlink"/>
            <w:color w:val="0000EE"/>
            <w:u w:color="0000EE"/>
            <w:lang w:val="el" w:eastAsia="el"/>
          </w:rPr>
          <w:t>Αφαίρεση 4320/2015, Άρθρο 15</w:t>
        </w:r>
      </w:hyperlink>
      <w:r>
        <w:rPr>
          <w:lang w:val="el" w:eastAsia="el"/>
        </w:rPr>
        <w:t xml:space="preserve">; </w:t>
      </w:r>
      <w:hyperlink r:id="rId181" w:anchor="art_69" w:history="1">
        <w:r>
          <w:rPr>
            <w:rStyle w:val="Hyperlink"/>
            <w:color w:val="0000EE"/>
            <w:u w:color="0000EE"/>
            <w:lang w:val="el" w:eastAsia="el"/>
          </w:rPr>
          <w:t>Τροποποίηση 4316/2014, Άρθρο 69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5" w:history="1">
        <w:r>
          <w:rPr>
            <w:rStyle w:val="Hyperlink"/>
            <w:color w:val="0000EE"/>
            <w:u w:color="0000EE"/>
            <w:lang w:val="el" w:eastAsia="el"/>
          </w:rPr>
          <w:t>Αφαίρεση 4320/2015, Άρθρο 15</w:t>
        </w:r>
      </w:hyperlink>
      <w:r>
        <w:rPr>
          <w:lang w:val="el" w:eastAsia="el"/>
        </w:rPr>
        <w:t xml:space="preserve">; </w:t>
      </w:r>
      <w:hyperlink r:id="rId18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5" w:history="1">
        <w:r>
          <w:rPr>
            <w:rStyle w:val="Hyperlink"/>
            <w:color w:val="0000EE"/>
            <w:u w:color="0000EE"/>
            <w:lang w:val="el" w:eastAsia="el"/>
          </w:rPr>
          <w:t>Αφαίρεση 4320/2015, Άρθρο 15</w:t>
        </w:r>
      </w:hyperlink>
      <w:r>
        <w:rPr>
          <w:lang w:val="el" w:eastAsia="el"/>
        </w:rPr>
        <w:t xml:space="preserve">; </w:t>
      </w:r>
      <w:hyperlink r:id="rId185" w:anchor="art_69" w:history="1">
        <w:r>
          <w:rPr>
            <w:rStyle w:val="Hyperlink"/>
            <w:color w:val="0000EE"/>
            <w:u w:color="0000EE"/>
            <w:lang w:val="el" w:eastAsia="el"/>
          </w:rPr>
          <w:t>Τροποποίηση 4316/2014, Άρθρο 69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5" w:history="1">
        <w:r>
          <w:rPr>
            <w:rStyle w:val="Hyperlink"/>
            <w:color w:val="0000EE"/>
            <w:u w:color="0000EE"/>
            <w:lang w:val="el" w:eastAsia="el"/>
          </w:rPr>
          <w:t>Αφαίρεση 4320/2015, Άρθρο 15</w:t>
        </w:r>
      </w:hyperlink>
      <w:r>
        <w:rPr>
          <w:lang w:val="el" w:eastAsia="el"/>
        </w:rPr>
        <w:t xml:space="preserve">; </w:t>
      </w:r>
      <w:hyperlink r:id="rId187" w:anchor="art_69" w:history="1">
        <w:r>
          <w:rPr>
            <w:rStyle w:val="Hyperlink"/>
            <w:color w:val="0000EE"/>
            <w:u w:color="0000EE"/>
            <w:lang w:val="el" w:eastAsia="el"/>
          </w:rPr>
          <w:t>Τροποποίηση 4316/2014, Άρθρο 69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5" w:history="1">
        <w:r>
          <w:rPr>
            <w:rStyle w:val="Hyperlink"/>
            <w:color w:val="0000EE"/>
            <w:u w:color="0000EE"/>
            <w:lang w:val="el" w:eastAsia="el"/>
          </w:rPr>
          <w:t>Αφαίρεση 4320/2015, Άρθρο 15</w:t>
        </w:r>
      </w:hyperlink>
      <w:r>
        <w:rPr>
          <w:lang w:val="el" w:eastAsia="el"/>
        </w:rPr>
        <w:t xml:space="preserve">; </w:t>
      </w:r>
      <w:hyperlink r:id="rId189" w:anchor="art_69" w:history="1">
        <w:r>
          <w:rPr>
            <w:rStyle w:val="Hyperlink"/>
            <w:color w:val="0000EE"/>
            <w:u w:color="0000EE"/>
            <w:lang w:val="el" w:eastAsia="el"/>
          </w:rPr>
          <w:t>Τροποποίηση 4316/2014, Άρθρο 69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5" w:history="1">
        <w:r>
          <w:rPr>
            <w:rStyle w:val="Hyperlink"/>
            <w:color w:val="0000EE"/>
            <w:u w:color="0000EE"/>
            <w:lang w:val="el" w:eastAsia="el"/>
          </w:rPr>
          <w:t>Αφαίρεση 4320/2015, Άρθρο 15</w:t>
        </w:r>
      </w:hyperlink>
      <w:r>
        <w:rPr>
          <w:lang w:val="el" w:eastAsia="el"/>
        </w:rPr>
        <w:t xml:space="preserve">; </w:t>
      </w:r>
      <w:hyperlink r:id="rId191"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5" w:history="1">
        <w:r>
          <w:rPr>
            <w:rStyle w:val="Hyperlink"/>
            <w:color w:val="0000EE"/>
            <w:u w:color="0000EE"/>
            <w:lang w:val="el" w:eastAsia="el"/>
          </w:rPr>
          <w:t>Αφαίρεση 4320/2015, Άρθρο 15</w:t>
        </w:r>
      </w:hyperlink>
      <w:r>
        <w:rPr>
          <w:lang w:val="el" w:eastAsia="el"/>
        </w:rPr>
        <w:t xml:space="preserve">; </w:t>
      </w:r>
      <w:hyperlink r:id="rId193"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5" w:history="1">
        <w:r>
          <w:rPr>
            <w:rStyle w:val="Hyperlink"/>
            <w:color w:val="0000EE"/>
            <w:u w:color="0000EE"/>
            <w:lang w:val="el" w:eastAsia="el"/>
          </w:rPr>
          <w:t>Αφαίρεση 4320/2015, Άρθρο 15</w:t>
        </w:r>
      </w:hyperlink>
      <w:r>
        <w:rPr>
          <w:lang w:val="el" w:eastAsia="el"/>
        </w:rPr>
        <w:t xml:space="preserve">; </w:t>
      </w:r>
      <w:hyperlink r:id="rId195" w:anchor="art_69" w:history="1">
        <w:r>
          <w:rPr>
            <w:rStyle w:val="Hyperlink"/>
            <w:color w:val="0000EE"/>
            <w:u w:color="0000EE"/>
            <w:lang w:val="el" w:eastAsia="el"/>
          </w:rPr>
          <w:t>Προσθήκη 4316/2014, Άρθρο 69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5" w:history="1">
        <w:r>
          <w:rPr>
            <w:rStyle w:val="Hyperlink"/>
            <w:color w:val="0000EE"/>
            <w:u w:color="0000EE"/>
            <w:lang w:val="el" w:eastAsia="el"/>
          </w:rPr>
          <w:t>Αφαίρεση 4320/2015, Άρθρο 15</w:t>
        </w:r>
      </w:hyperlink>
      <w:r>
        <w:rPr>
          <w:lang w:val="el" w:eastAsia="el"/>
        </w:rPr>
        <w:t xml:space="preserve">; </w:t>
      </w:r>
      <w:hyperlink r:id="rId197" w:anchor="art_69" w:history="1">
        <w:r>
          <w:rPr>
            <w:rStyle w:val="Hyperlink"/>
            <w:color w:val="0000EE"/>
            <w:u w:color="0000EE"/>
            <w:lang w:val="el" w:eastAsia="el"/>
          </w:rPr>
          <w:t>Προσθήκη 4316/2014, Άρθρο 69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5" w:history="1">
        <w:r>
          <w:rPr>
            <w:rStyle w:val="Hyperlink"/>
            <w:color w:val="0000EE"/>
            <w:u w:color="0000EE"/>
            <w:lang w:val="el" w:eastAsia="el"/>
          </w:rPr>
          <w:t>Αφαίρεση 4320/2015,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5" w:history="1">
        <w:r>
          <w:rPr>
            <w:rStyle w:val="Hyperlink"/>
            <w:color w:val="0000EE"/>
            <w:u w:color="0000EE"/>
            <w:lang w:val="el" w:eastAsia="el"/>
          </w:rPr>
          <w:t>Αφαίρεση 4320/2015, Άρθρο 15</w:t>
        </w:r>
      </w:hyperlink>
      <w:r>
        <w:rPr>
          <w:lang w:val="el" w:eastAsia="el"/>
        </w:rPr>
        <w:t xml:space="preserve">; </w:t>
      </w:r>
      <w:hyperlink r:id="rId200" w:anchor="art_69" w:history="1">
        <w:r>
          <w:rPr>
            <w:rStyle w:val="Hyperlink"/>
            <w:color w:val="0000EE"/>
            <w:u w:color="0000EE"/>
            <w:lang w:val="el" w:eastAsia="el"/>
          </w:rPr>
          <w:t>Τροποποίηση 4316/2014, Άρθρο 69</w:t>
        </w:r>
      </w:hyperlink>
      <w:r>
        <w:rPr>
          <w:lang w:val="el" w:eastAsia="el"/>
        </w:rPr>
        <w:t xml:space="preserve">; </w:t>
      </w:r>
      <w:hyperlink r:id="rId201" w:anchor="art_19" w:history="1">
        <w:r>
          <w:rPr>
            <w:rStyle w:val="Hyperlink"/>
            <w:color w:val="0000EE"/>
            <w:u w:color="0000EE"/>
            <w:lang w:val="el" w:eastAsia="el"/>
          </w:rPr>
          <w:t>Τροποποίηση 4208/2013,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5" w:history="1">
        <w:r>
          <w:rPr>
            <w:rStyle w:val="Hyperlink"/>
            <w:color w:val="0000EE"/>
            <w:u w:color="0000EE"/>
            <w:lang w:val="el" w:eastAsia="el"/>
          </w:rPr>
          <w:t>Αφαίρεση 4320/2015,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70" w:history="1">
        <w:r>
          <w:rPr>
            <w:rStyle w:val="Hyperlink"/>
            <w:color w:val="0000EE"/>
            <w:u w:color="0000EE"/>
            <w:lang w:val="el" w:eastAsia="el"/>
          </w:rPr>
          <w:t>Προσθήκη 4370/2016, Άρθρο 70</w:t>
        </w:r>
      </w:hyperlink>
      <w:r>
        <w:rPr>
          <w:lang w:val="el" w:eastAsia="el"/>
        </w:rPr>
        <w:t xml:space="preserve">; </w:t>
      </w:r>
      <w:hyperlink r:id="rId204" w:anchor="art_70" w:history="1">
        <w:r>
          <w:rPr>
            <w:rStyle w:val="Hyperlink"/>
            <w:color w:val="0000EE"/>
            <w:u w:color="0000EE"/>
            <w:lang w:val="el" w:eastAsia="el"/>
          </w:rPr>
          <w:t>Προσθήκη 4370/2016, Άρθρο 70</w:t>
        </w:r>
      </w:hyperlink>
      <w:r>
        <w:rPr>
          <w:lang w:val="el" w:eastAsia="el"/>
        </w:rPr>
        <w:t xml:space="preserve">; </w:t>
      </w:r>
      <w:hyperlink r:id="rId205" w:anchor="art_70" w:history="1">
        <w:r>
          <w:rPr>
            <w:rStyle w:val="Hyperlink"/>
            <w:color w:val="0000EE"/>
            <w:u w:color="0000EE"/>
            <w:lang w:val="el" w:eastAsia="el"/>
          </w:rPr>
          <w:t>Προσθήκη 4370/2016, Άρθρο 70</w:t>
        </w:r>
      </w:hyperlink>
      <w:r>
        <w:rPr>
          <w:lang w:val="el" w:eastAsia="el"/>
        </w:rPr>
        <w:t>; Τροποποίηση 4368/2016, Άρθρο 1</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70" w:history="1">
        <w:r>
          <w:rPr>
            <w:rStyle w:val="Hyperlink"/>
            <w:color w:val="0000EE"/>
            <w:u w:color="0000EE"/>
            <w:lang w:val="el" w:eastAsia="el"/>
          </w:rPr>
          <w:t>Προσθήκη 4370/2016, Άρθρο 70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42" w:history="1">
        <w:r>
          <w:rPr>
            <w:rStyle w:val="Hyperlink"/>
            <w:color w:val="0000EE"/>
            <w:u w:color="0000EE"/>
            <w:lang w:val="el" w:eastAsia="el"/>
          </w:rPr>
          <w:t>Τροποποίηση 4320/2015, Άρθρο 42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0" w:history="1">
        <w:r>
          <w:rPr>
            <w:rStyle w:val="Hyperlink"/>
            <w:color w:val="0000EE"/>
            <w:u w:color="0000EE"/>
            <w:lang w:val="el" w:eastAsia="el"/>
          </w:rPr>
          <w:t>Τροποποίηση 4255/2014, Άρθρο 20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Άρθρο 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8/14/4336"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5/03/19/4320"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5/03/19/4320"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5/03/19/4320"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5/03/19/4320"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5/03/19/4320"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5/03/19/4320"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5/03/19/4320" TargetMode="External" /><Relationship Id="rId114" Type="http://schemas.openxmlformats.org/officeDocument/2006/relationships/hyperlink" Target="http://data.aade.gr/eli/pri/law/2014/12/24/4316" TargetMode="External" /><Relationship Id="rId115" Type="http://schemas.openxmlformats.org/officeDocument/2006/relationships/hyperlink" Target="http://data.aade.gr/eli/pri/law/2015/03/19/4320" TargetMode="External" /><Relationship Id="rId116" Type="http://schemas.openxmlformats.org/officeDocument/2006/relationships/hyperlink" Target="http://data.aade.gr/eli/pri/law/2014/12/24/4316" TargetMode="External" /><Relationship Id="rId117" Type="http://schemas.openxmlformats.org/officeDocument/2006/relationships/hyperlink" Target="http://data.aade.gr/eli/pri/law/2015/03/19/4320"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5/03/19/4320" TargetMode="External" /><Relationship Id="rId12" Type="http://schemas.openxmlformats.org/officeDocument/2006/relationships/hyperlink" Target="http://data.aade.gr/eli/pri/law/2014/04/07/4254"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5/03/19/4320"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03/19/4320"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5/03/19/4320"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5/03/19/4320"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3/07/12/4170" TargetMode="External" /><Relationship Id="rId130" Type="http://schemas.openxmlformats.org/officeDocument/2006/relationships/hyperlink" Target="http://data.aade.gr/eli/pri/law/2015/03/19/4320"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5/03/19/4320"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5/03/19/4320" TargetMode="External" /><Relationship Id="rId135" Type="http://schemas.openxmlformats.org/officeDocument/2006/relationships/hyperlink" Target="http://data.aade.gr/eli/pri/law/2014/12/24/4316" TargetMode="External" /><Relationship Id="rId136" Type="http://schemas.openxmlformats.org/officeDocument/2006/relationships/hyperlink" Target="http://data.aade.gr/eli/pri/law/2015/03/19/4320" TargetMode="External" /><Relationship Id="rId137" Type="http://schemas.openxmlformats.org/officeDocument/2006/relationships/hyperlink" Target="http://data.aade.gr/eli/pri/law/2014/12/24/4316" TargetMode="External" /><Relationship Id="rId138" Type="http://schemas.openxmlformats.org/officeDocument/2006/relationships/hyperlink" Target="http://data.aade.gr/eli/pri/law/2015/03/19/4320" TargetMode="External" /><Relationship Id="rId139" Type="http://schemas.openxmlformats.org/officeDocument/2006/relationships/hyperlink" Target="http://data.aade.gr/eli/pri/law/2014/12/24/4316"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5/03/19/4320" TargetMode="External" /><Relationship Id="rId141" Type="http://schemas.openxmlformats.org/officeDocument/2006/relationships/hyperlink" Target="http://data.aade.gr/eli/pri/law/2014/12/24/4316" TargetMode="External" /><Relationship Id="rId142" Type="http://schemas.openxmlformats.org/officeDocument/2006/relationships/hyperlink" Target="http://data.aade.gr/eli/pri/law/2015/03/19/4320" TargetMode="External" /><Relationship Id="rId143" Type="http://schemas.openxmlformats.org/officeDocument/2006/relationships/hyperlink" Target="http://data.aade.gr/eli/pri/law/2014/12/24/4316" TargetMode="External" /><Relationship Id="rId144" Type="http://schemas.openxmlformats.org/officeDocument/2006/relationships/hyperlink" Target="http://data.aade.gr/eli/pri/law/2015/03/19/4320" TargetMode="External" /><Relationship Id="rId145" Type="http://schemas.openxmlformats.org/officeDocument/2006/relationships/hyperlink" Target="http://data.aade.gr/eli/pri/law/2014/12/24/4316" TargetMode="External" /><Relationship Id="rId146" Type="http://schemas.openxmlformats.org/officeDocument/2006/relationships/hyperlink" Target="http://data.aade.gr/eli/pri/law/2015/03/19/4320"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5/03/19/4320"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5/03/19/4320"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5/03/19/4320"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5/03/19/4320"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5/03/19/4320" TargetMode="External" /><Relationship Id="rId157" Type="http://schemas.openxmlformats.org/officeDocument/2006/relationships/hyperlink" Target="http://data.aade.gr/eli/pri/law/2014/12/24/4316" TargetMode="External" /><Relationship Id="rId158" Type="http://schemas.openxmlformats.org/officeDocument/2006/relationships/hyperlink" Target="http://data.aade.gr/eli/pri/law/2015/03/19/4320"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5/03/19/4320" TargetMode="External" /><Relationship Id="rId161" Type="http://schemas.openxmlformats.org/officeDocument/2006/relationships/hyperlink" Target="http://data.aade.gr/eli/pri/law/2014/12/24/4316" TargetMode="External" /><Relationship Id="rId162" Type="http://schemas.openxmlformats.org/officeDocument/2006/relationships/hyperlink" Target="http://data.aade.gr/eli/pri/law/2015/03/19/4320"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5/03/19/4320"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5/03/19/4320"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5/03/19/4320"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5/03/19/4320"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03/19/4320" TargetMode="External" /><Relationship Id="rId173" Type="http://schemas.openxmlformats.org/officeDocument/2006/relationships/hyperlink" Target="http://data.aade.gr/eli/pri/law/2014/12/24/4316"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5/03/19/4320"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5/03/19/4320"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5/03/19/4320" TargetMode="External" /><Relationship Id="rId181" Type="http://schemas.openxmlformats.org/officeDocument/2006/relationships/hyperlink" Target="http://data.aade.gr/eli/pri/law/2014/12/24/4316" TargetMode="External" /><Relationship Id="rId182" Type="http://schemas.openxmlformats.org/officeDocument/2006/relationships/hyperlink" Target="http://data.aade.gr/eli/pri/law/2015/03/19/4320" TargetMode="External" /><Relationship Id="rId183" Type="http://schemas.openxmlformats.org/officeDocument/2006/relationships/hyperlink" Target="http://data.aade.gr/eli/pri/law/2014/12/24/4316" TargetMode="External" /><Relationship Id="rId184" Type="http://schemas.openxmlformats.org/officeDocument/2006/relationships/hyperlink" Target="http://data.aade.gr/eli/pri/law/2015/03/19/4320"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5/03/19/4320" TargetMode="External" /><Relationship Id="rId187" Type="http://schemas.openxmlformats.org/officeDocument/2006/relationships/hyperlink" Target="http://data.aade.gr/eli/pri/law/2014/12/24/4316" TargetMode="External" /><Relationship Id="rId188" Type="http://schemas.openxmlformats.org/officeDocument/2006/relationships/hyperlink" Target="http://data.aade.gr/eli/pri/law/2015/03/19/4320" TargetMode="External" /><Relationship Id="rId189" Type="http://schemas.openxmlformats.org/officeDocument/2006/relationships/hyperlink" Target="http://data.aade.gr/eli/pri/law/2014/12/24/431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3/19/4320"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5/03/19/4320"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15/03/19/4320" TargetMode="External" /><Relationship Id="rId195" Type="http://schemas.openxmlformats.org/officeDocument/2006/relationships/hyperlink" Target="http://data.aade.gr/eli/pri/law/2014/12/24/4316" TargetMode="External" /><Relationship Id="rId196" Type="http://schemas.openxmlformats.org/officeDocument/2006/relationships/hyperlink" Target="http://data.aade.gr/eli/pri/law/2015/03/19/4320" TargetMode="External" /><Relationship Id="rId197" Type="http://schemas.openxmlformats.org/officeDocument/2006/relationships/hyperlink" Target="http://data.aade.gr/eli/pri/law/2014/12/24/4316" TargetMode="External" /><Relationship Id="rId198" Type="http://schemas.openxmlformats.org/officeDocument/2006/relationships/hyperlink" Target="http://data.aade.gr/eli/pri/law/2015/03/19/4320" TargetMode="External" /><Relationship Id="rId199" Type="http://schemas.openxmlformats.org/officeDocument/2006/relationships/hyperlink" Target="http://data.aade.gr/eli/pri/law/2015/03/19/4320"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4/12/24/4316" TargetMode="External" /><Relationship Id="rId201" Type="http://schemas.openxmlformats.org/officeDocument/2006/relationships/hyperlink" Target="http://data.aade.gr/eli/pri/law/2013/11/18/4208" TargetMode="External" /><Relationship Id="rId202" Type="http://schemas.openxmlformats.org/officeDocument/2006/relationships/hyperlink" Target="http://data.aade.gr/eli/pri/law/2015/03/19/4320" TargetMode="External" /><Relationship Id="rId203" Type="http://schemas.openxmlformats.org/officeDocument/2006/relationships/hyperlink" Target="http://data.aade.gr/eli/pri/law/2016/03/07/4370" TargetMode="External" /><Relationship Id="rId204" Type="http://schemas.openxmlformats.org/officeDocument/2006/relationships/hyperlink" Target="http://data.aade.gr/eli/pri/law/2016/03/07/4370" TargetMode="External" /><Relationship Id="rId205" Type="http://schemas.openxmlformats.org/officeDocument/2006/relationships/hyperlink" Target="http://data.aade.gr/eli/pri/law/2016/03/07/4370" TargetMode="External" /><Relationship Id="rId206" Type="http://schemas.openxmlformats.org/officeDocument/2006/relationships/hyperlink" Target="http://data.aade.gr/eli/pri/law/2016/03/07/4370" TargetMode="External" /><Relationship Id="rId207" Type="http://schemas.openxmlformats.org/officeDocument/2006/relationships/hyperlink" Target="http://data.aade.gr/eli/pri/law/2015/03/19/4320" TargetMode="External" /><Relationship Id="rId208" Type="http://schemas.openxmlformats.org/officeDocument/2006/relationships/hyperlink" Target="http://data.aade.gr/eli/pri/law/2014/04/11/4255" TargetMode="External" /><Relationship Id="rId209" Type="http://schemas.openxmlformats.org/officeDocument/2006/relationships/hyperlink" Target="http://data.aade.gr/eli/pri/law/2013/07/12/4170"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7" Type="http://schemas.openxmlformats.org/officeDocument/2006/relationships/hyperlink" Target="http://data.aade.gr/eli/pri/law/2013/07/12/4170" TargetMode="External" /><Relationship Id="rId28" Type="http://schemas.openxmlformats.org/officeDocument/2006/relationships/hyperlink" Target="http://data.aade.gr/eli/pri/law/2016/04/26/438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6/4174" TargetMode="External" /><Relationship Id="rId30" Type="http://schemas.openxmlformats.org/officeDocument/2006/relationships/hyperlink" Target="http://data.aade.gr/eli/pri/law/2014/05/15/4264" TargetMode="External" /><Relationship Id="rId31" Type="http://schemas.openxmlformats.org/officeDocument/2006/relationships/hyperlink" Target="http://data.aade.gr/eli/pri/law/2014/05/15/4264" TargetMode="External" /><Relationship Id="rId32" Type="http://schemas.openxmlformats.org/officeDocument/2006/relationships/hyperlink" Target="http://data.aade.gr/eli/pri/law/2015/11/09/4342" TargetMode="External" /><Relationship Id="rId33" Type="http://schemas.openxmlformats.org/officeDocument/2006/relationships/hyperlink" Target="http://data.aade.gr/eli/pri/law/2013/11/01/4203" TargetMode="External" /><Relationship Id="rId34" Type="http://schemas.openxmlformats.org/officeDocument/2006/relationships/hyperlink" Target="http://data.aade.gr/eli/pri/law/2015/11/09/4342" TargetMode="External" /><Relationship Id="rId35" Type="http://schemas.openxmlformats.org/officeDocument/2006/relationships/hyperlink" Target="http://data.aade.gr/eli/pri/law/2015/11/09/4342" TargetMode="External" /><Relationship Id="rId36" Type="http://schemas.openxmlformats.org/officeDocument/2006/relationships/hyperlink" Target="http://data.aade.gr/eli/pri/law/2015/11/09/4342" TargetMode="External" /><Relationship Id="rId37" Type="http://schemas.openxmlformats.org/officeDocument/2006/relationships/hyperlink" Target="http://data.aade.gr/eli/pri/law/2015/11/09/4342" TargetMode="External" /><Relationship Id="rId38" Type="http://schemas.openxmlformats.org/officeDocument/2006/relationships/hyperlink" Target="http://data.aade.gr/eli/pri/law/2015/11/09/4342" TargetMode="External" /><Relationship Id="rId39" Type="http://schemas.openxmlformats.org/officeDocument/2006/relationships/hyperlink" Target="http://data.aade.gr/eli/pri/law/2013/11/01/4203" TargetMode="External" /><Relationship Id="rId4" Type="http://schemas.openxmlformats.org/officeDocument/2006/relationships/hyperlink" Target="http://data.aade.gr/eli/pri/law/2013/07/23/4172" TargetMode="External" /><Relationship Id="rId40" Type="http://schemas.openxmlformats.org/officeDocument/2006/relationships/hyperlink" Target="http://data.aade.gr/eli/pri/law/2015/11/09/4342" TargetMode="External" /><Relationship Id="rId41" Type="http://schemas.openxmlformats.org/officeDocument/2006/relationships/hyperlink" Target="http://data.aade.gr/eli/pri/law/2015/11/09/4342" TargetMode="External" /><Relationship Id="rId42" Type="http://schemas.openxmlformats.org/officeDocument/2006/relationships/hyperlink" Target="http://data.aade.gr/eli/pri/law/2013/11/01/4203" TargetMode="External" /><Relationship Id="rId43" Type="http://schemas.openxmlformats.org/officeDocument/2006/relationships/hyperlink" Target="http://data.aade.gr/eli/pri/law/2015/11/09/4342" TargetMode="External" /><Relationship Id="rId44" Type="http://schemas.openxmlformats.org/officeDocument/2006/relationships/hyperlink" Target="http://data.aade.gr/eli/pri/law/2015/11/09/4342" TargetMode="External" /><Relationship Id="rId45" Type="http://schemas.openxmlformats.org/officeDocument/2006/relationships/hyperlink" Target="http://data.aade.gr/eli/pri/law/2015/11/09/4342" TargetMode="External" /><Relationship Id="rId46" Type="http://schemas.openxmlformats.org/officeDocument/2006/relationships/hyperlink" Target="http://data.aade.gr/eli/pri/law/2015/11/09/4342" TargetMode="External" /><Relationship Id="rId47" Type="http://schemas.openxmlformats.org/officeDocument/2006/relationships/hyperlink" Target="http://data.aade.gr/eli/pri/law/2015/11/09/4342" TargetMode="External" /><Relationship Id="rId48" Type="http://schemas.openxmlformats.org/officeDocument/2006/relationships/hyperlink" Target="http://data.aade.gr/eli/pri/law/2015/11/09/4342" TargetMode="External" /><Relationship Id="rId49" Type="http://schemas.openxmlformats.org/officeDocument/2006/relationships/hyperlink" Target="http://data.aade.gr/eli/pri/law/2015/11/09/4342" TargetMode="External" /><Relationship Id="rId5" Type="http://schemas.openxmlformats.org/officeDocument/2006/relationships/hyperlink" Target="http://data.aade.gr/eli/pri/law/2014/12/24/4316" TargetMode="External" /><Relationship Id="rId50" Type="http://schemas.openxmlformats.org/officeDocument/2006/relationships/hyperlink" Target="http://data.aade.gr/eli/pri/law/2015/11/09/4342" TargetMode="External" /><Relationship Id="rId51" Type="http://schemas.openxmlformats.org/officeDocument/2006/relationships/hyperlink" Target="http://data.aade.gr/eli/pri/law/2015/11/09/4342" TargetMode="External" /><Relationship Id="rId52" Type="http://schemas.openxmlformats.org/officeDocument/2006/relationships/hyperlink" Target="http://data.aade.gr/eli/pri/law/2015/11/09/4342" TargetMode="External" /><Relationship Id="rId53" Type="http://schemas.openxmlformats.org/officeDocument/2006/relationships/hyperlink" Target="http://data.aade.gr/eli/pri/law/2015/11/09/4342" TargetMode="External" /><Relationship Id="rId54" Type="http://schemas.openxmlformats.org/officeDocument/2006/relationships/hyperlink" Target="http://data.aade.gr/eli/pri/law/2013/11/01/4203" TargetMode="External" /><Relationship Id="rId55" Type="http://schemas.openxmlformats.org/officeDocument/2006/relationships/hyperlink" Target="http://data.aade.gr/eli/pri/law/2014/10/02/4296" TargetMode="External" /><Relationship Id="rId56" Type="http://schemas.openxmlformats.org/officeDocument/2006/relationships/hyperlink" Target="http://data.aade.gr/eli/pri/law/2013/11/01/4203" TargetMode="External" /><Relationship Id="rId57" Type="http://schemas.openxmlformats.org/officeDocument/2006/relationships/hyperlink" Target="http://data.aade.gr/eli/pri/law/2013/11/01/4203" TargetMode="External" /><Relationship Id="rId58" Type="http://schemas.openxmlformats.org/officeDocument/2006/relationships/hyperlink" Target="http://data.aade.gr/eli/pri/law/2013/11/01/4203" TargetMode="External" /><Relationship Id="rId59" Type="http://schemas.openxmlformats.org/officeDocument/2006/relationships/hyperlink" Target="http://data.aade.gr/eli/pri/law/2014/01/07/4225" TargetMode="External" /><Relationship Id="rId6" Type="http://schemas.openxmlformats.org/officeDocument/2006/relationships/hyperlink" Target="http://data.aade.gr/eli/pri/law/2013/07/12/4170" TargetMode="External" /><Relationship Id="rId60" Type="http://schemas.openxmlformats.org/officeDocument/2006/relationships/hyperlink" Target="http://data.aade.gr/eli/pri/law/2014/01/07/4225" TargetMode="External" /><Relationship Id="rId61" Type="http://schemas.openxmlformats.org/officeDocument/2006/relationships/hyperlink" Target="http://data.aade.gr/eli/pri/law/2015/08/14/4336" TargetMode="External" /><Relationship Id="rId62" Type="http://schemas.openxmlformats.org/officeDocument/2006/relationships/hyperlink" Target="http://data.aade.gr/eli/pri/law/2015/08/14/4336" TargetMode="External" /><Relationship Id="rId63" Type="http://schemas.openxmlformats.org/officeDocument/2006/relationships/hyperlink" Target="http://data.aade.gr/eli/pri/law/2015/08/14/4336" TargetMode="External" /><Relationship Id="rId64" Type="http://schemas.openxmlformats.org/officeDocument/2006/relationships/hyperlink" Target="http://data.aade.gr/eli/pri/law/2015/08/14/4336" TargetMode="External" /><Relationship Id="rId65" Type="http://schemas.openxmlformats.org/officeDocument/2006/relationships/hyperlink" Target="http://data.aade.gr/eli/pri/law/2014/01/07/4225" TargetMode="External" /><Relationship Id="rId66" Type="http://schemas.openxmlformats.org/officeDocument/2006/relationships/hyperlink" Target="http://data.aade.gr/eli/pri/law/2014/01/07/4225" TargetMode="External" /><Relationship Id="rId67" Type="http://schemas.openxmlformats.org/officeDocument/2006/relationships/hyperlink" Target="http://data.aade.gr/eli/pri/law/2015/03/19/4320" TargetMode="External" /><Relationship Id="rId68" Type="http://schemas.openxmlformats.org/officeDocument/2006/relationships/hyperlink" Target="http://data.aade.gr/eli/pri/law/2015/03/19/4320" TargetMode="External" /><Relationship Id="rId69" Type="http://schemas.openxmlformats.org/officeDocument/2006/relationships/hyperlink" Target="http://data.aade.gr/eli/pri/law/2015/03/19/432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12/24/4316" TargetMode="External" /><Relationship Id="rId71" Type="http://schemas.openxmlformats.org/officeDocument/2006/relationships/hyperlink" Target="http://data.aade.gr/eli/pri/law/2015/03/19/4320"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5/03/19/4320" TargetMode="External" /><Relationship Id="rId74" Type="http://schemas.openxmlformats.org/officeDocument/2006/relationships/hyperlink" Target="http://data.aade.gr/eli/pri/law/2015/03/19/4320"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5/03/19/4320"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5/03/19/432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5/03/19/4320" TargetMode="External" /><Relationship Id="rId82" Type="http://schemas.openxmlformats.org/officeDocument/2006/relationships/hyperlink" Target="http://data.aade.gr/eli/pri/law/2014/12/24/4316" TargetMode="External" /><Relationship Id="rId83" Type="http://schemas.openxmlformats.org/officeDocument/2006/relationships/hyperlink" Target="http://data.aade.gr/eli/pri/law/2015/03/19/4320"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5/03/19/4320"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5/03/19/4320"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5/03/19/4320" TargetMode="External" /><Relationship Id="rId9" Type="http://schemas.openxmlformats.org/officeDocument/2006/relationships/hyperlink" Target="http://data.aade.gr/eli/pri/law/2013/12/31/4223"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5/03/19/4320"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5/03/19/4320"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5/03/19/4320"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5/03/19/4320"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5/03/19/4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