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«νομική οντότητα»: κάθε μόρφωμα εταιρικής ή μη οργάνωσης ανεξαρτήτως νομικής προσωπικότητας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έχει φυσική παρουσία στην Ελλάδα για χρονικό διάστημα άνω των εκατόν ογδόντα τριών (183) ημερών εντός οποιασδήποτε δωδεκάμηνης περιόδου, αδιαλείπτως ή με διαλείμματα, είναι φορολογικός κάτοικος Ελλάδας για το φορολογικό έτος στη διάρκεια του οποίου συμπληρώνεται η δωδεκάμηνη περίοδος. </w:t>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και συντάξεις που παρέχεται στην ημεδαπή,</w:t>
      </w:r>
    </w:p>
    <w:p>
      <w:pPr>
        <w:pStyle w:val="StructureList1"/>
        <w:spacing w:before="120" w:after="0"/>
        <w:rPr>
          <w:lang w:val="el" w:eastAsia="el"/>
        </w:rPr>
      </w:pPr>
      <w:r>
        <w:rPr>
          <w:lang w:val="el" w:eastAsia="el"/>
        </w:rPr>
        <w:t>β)</w:t>
      </w:r>
      <w:r>
        <w:rPr>
          <w:lang w:val="en" w:eastAsia="en"/>
        </w:rPr>
        <w:tab/>
      </w:r>
      <w:r>
        <w:rPr>
          <w:lang w:val="el" w:eastAsia="el"/>
        </w:rPr>
        <w:t>το εισόδημα από μισθωτή εργασία και συντάξεις που παρέχεται στην αλλοδαπή και πληρώνεται από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η συναλλαγή πραγματοποιείται στην ημεδαπή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από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 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 σταται όταν ένα φυσικό πρόσωπο παρέχει υπηρεσίες: </w:t>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 xml:space="preserve">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 έρχεται από ένα (1) από τα φυσικά ή νομικά πρόσωπα ή νομικές οντότητες που λαμβάνουν τις εν λόγω υπηρεσίες και εφόσον οι ετήσιες επιχειρηματικές δαπάνες που θα εξέπιπταν, σύμφωνα με το άρθρο 22, δεν υπερβαί− νουν το ποσό των εννέα χιλιάδων διακοσίων πενήντα (9.250) ευρώ.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 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όπως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Φορολογητέο εισόδημα (Ευρώ) Φορολογικός συντελεστής (%) ≤ 25.000 22% 25.000,01 έως και 42.000 32% &gt; 42.000 42%</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w:t>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w:t>
      </w:r>
    </w:p>
    <w:p>
      <w:pPr>
        <w:pStyle w:val="MainText"/>
        <w:spacing w:before="120" w:after="0"/>
        <w:rPr>
          <w:lang w:val="el" w:eastAsia="el"/>
        </w:rPr>
      </w:pPr>
      <w:r>
        <w:rPr>
          <w:b/>
          <w:bCs/>
          <w:lang w:val="el" w:eastAsia="el"/>
        </w:rPr>
        <w:t>3.</w:t>
      </w:r>
      <w:r>
        <w:rPr>
          <w:lang w:val="el" w:eastAsia="el"/>
        </w:rPr>
        <w:t xml:space="preserve"> Όταν το φορολογητέο εισόδημα υπερβαίνει το ποσό των σαράντα δύο χιλιάδων (42.000) ευρώ δεν χορηγείται μείωση φόρου.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για εξαρτώμενα μέλη </w:t>
      </w:r>
    </w:p>
    <w:p>
      <w:pPr>
        <w:spacing w:before="240" w:after="240"/>
        <w:rPr>
          <w:lang w:val="el" w:eastAsia="el"/>
        </w:rPr>
      </w:pPr>
      <w:r>
        <w:rPr>
          <w:lang w:val="el" w:eastAsia="el"/>
        </w:rPr>
        <w:t>Πρόσθετη μείωση φόρου ποσού διακοσίων (200) ευρώ προβλέπεται για τα ακόλουθα εξαρτώμενα μέλη του φορολογούμενου: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κτηνοτροφικών, δασοκομικών, υλοτομικών και αλιευτικών προϊόντων.</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Σε περίπτωση συναλλαγών που αφορούν ακίνητα, η περίοδος του προηγούμενου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επόμενου άρθρου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πραγματικής, στη βάση έμμεσων μεθόδων ελέγχου.</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p>
    <w:p>
      <w:pPr>
        <w:spacing w:before="240" w:after="240"/>
        <w:rPr>
          <w:lang w:val="el" w:eastAsia="el"/>
        </w:rPr>
      </w:pPr>
      <w:r>
        <w:rPr>
          <w:lang w:val="el" w:eastAsia="el"/>
        </w:rPr>
        <w:t>Οι ακόλουθες δαπάνες δεν εκπίπτουν:</w:t>
      </w:r>
    </w:p>
    <w:p>
      <w:pPr>
        <w:pStyle w:val="MainText"/>
        <w:spacing w:before="120" w:after="0"/>
        <w:rPr>
          <w:lang w:val="el" w:eastAsia="el"/>
        </w:rPr>
      </w:pPr>
      <w:r>
        <w:rPr>
          <w:b/>
          <w:bCs/>
          <w:lang w:val="el" w:eastAsia="el"/>
        </w:rPr>
        <w:t>1.</w:t>
      </w:r>
      <w:r>
        <w:rPr>
          <w:lang w:val="el" w:eastAsia="el"/>
        </w:rPr>
        <w:t xml:space="preserve"> Τόκοι από δάνεια που λαμβάνει η επιχείρηση από τρίτους, εκτός από τα τραπεζικά δάνεια, κατά το μέτρο που υπερβαίνουν τους τόκους που θα προέκυπταν εάν το επιτόκιο ήταν ίσο με το επιτόκιο των δανείων αλλα− 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pStyle w:val="MainText"/>
        <w:spacing w:before="120" w:after="0"/>
        <w:rPr>
          <w:lang w:val="el" w:eastAsia="el"/>
        </w:rPr>
      </w:pPr>
      <w:r>
        <w:rPr>
          <w:b/>
          <w:bCs/>
          <w:lang w:val="el" w:eastAsia="el"/>
        </w:rPr>
        <w:t>2.</w:t>
      </w:r>
      <w:r>
        <w:rPr>
          <w:lang w:val="el" w:eastAsia="el"/>
        </w:rPr>
        <w:t xml:space="preserve">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pStyle w:val="MainText"/>
        <w:spacing w:before="120" w:after="0"/>
        <w:rPr>
          <w:lang w:val="el" w:eastAsia="el"/>
        </w:rPr>
      </w:pPr>
      <w:r>
        <w:rPr>
          <w:b/>
          <w:bCs/>
          <w:lang w:val="el" w:eastAsia="el"/>
        </w:rPr>
        <w:t>3.</w:t>
      </w:r>
      <w:r>
        <w:rPr>
          <w:lang w:val="el" w:eastAsia="el"/>
        </w:rPr>
        <w:t xml:space="preserve"> Οι μη καταβληθείσες ασφαλιστικές εισφορές.</w:t>
      </w:r>
    </w:p>
    <w:p>
      <w:pPr>
        <w:pStyle w:val="MainText"/>
        <w:spacing w:before="120" w:after="0"/>
        <w:rPr>
          <w:lang w:val="el" w:eastAsia="el"/>
        </w:rPr>
      </w:pPr>
      <w:r>
        <w:rPr>
          <w:b/>
          <w:bCs/>
          <w:lang w:val="el" w:eastAsia="el"/>
        </w:rPr>
        <w:t>4.</w:t>
      </w:r>
      <w:r>
        <w:rPr>
          <w:lang w:val="el" w:eastAsia="el"/>
        </w:rPr>
        <w:t xml:space="preserve"> Προβλέψεις για διαγραφή επισφαλών απαιτήσεων εκτός των οριζομένων στο άρθρο 26.</w:t>
      </w:r>
    </w:p>
    <w:p>
      <w:pPr>
        <w:pStyle w:val="MainText"/>
        <w:spacing w:before="120" w:after="0"/>
        <w:rPr>
          <w:lang w:val="el" w:eastAsia="el"/>
        </w:rPr>
      </w:pPr>
      <w:r>
        <w:rPr>
          <w:b/>
          <w:bCs/>
          <w:lang w:val="el" w:eastAsia="el"/>
        </w:rPr>
        <w:t>5.</w:t>
      </w:r>
      <w:r>
        <w:rPr>
          <w:lang w:val="el" w:eastAsia="el"/>
        </w:rPr>
        <w:t xml:space="preserve"> Πρόστιμα και ποινές, περιλαμβανομένων των προσαυξήσεων.</w:t>
      </w:r>
    </w:p>
    <w:p>
      <w:pPr>
        <w:pStyle w:val="MainText"/>
        <w:spacing w:before="120" w:after="0"/>
        <w:rPr>
          <w:lang w:val="el" w:eastAsia="el"/>
        </w:rPr>
      </w:pPr>
      <w:r>
        <w:rPr>
          <w:b/>
          <w:bCs/>
          <w:lang w:val="el" w:eastAsia="el"/>
        </w:rPr>
        <w:t>6.</w:t>
      </w:r>
      <w:r>
        <w:rPr>
          <w:lang w:val="el" w:eastAsia="el"/>
        </w:rPr>
        <w:t xml:space="preserve"> Η παροχή ή λήψη αμοιβών σε χρήμα ή είδος που συνιστούν ποινικό αδίκημα.</w:t>
      </w:r>
    </w:p>
    <w:p>
      <w:pPr>
        <w:pStyle w:val="MainText"/>
        <w:spacing w:before="120" w:after="0"/>
        <w:rPr>
          <w:lang w:val="el" w:eastAsia="el"/>
        </w:rPr>
      </w:pPr>
      <w:r>
        <w:rPr>
          <w:b/>
          <w:bCs/>
          <w:lang w:val="el" w:eastAsia="el"/>
        </w:rPr>
        <w:t>7.</w:t>
      </w:r>
      <w:r>
        <w:rPr>
          <w:lang w:val="el" w:eastAsia="el"/>
        </w:rPr>
        <w:t xml:space="preserve"> Ο φόρος εισοδήματος, συμπεριλαμβανομένων του τέλους επιτηδεύματος και των έκτακτων εισφορών, που επιβάλλεται για τα κέρδη από επιχειρηματική δραστη− ριότητα, σύμφωνα με τον Κ.Φ.Ε., καθώς και ο Φόρος Προστιθέμενης Αξίας (Φ.Π.Α.) που αναλογεί σε μη εκ− πιπτόμενες δαπάνες, εφόσον δεν είναι εκπεστέος ως Φ.Π.Α. εισροών.</w:t>
      </w:r>
    </w:p>
    <w:p>
      <w:pPr>
        <w:pStyle w:val="MainText"/>
        <w:spacing w:before="120" w:after="0"/>
        <w:rPr>
          <w:lang w:val="el" w:eastAsia="el"/>
        </w:rPr>
      </w:pPr>
      <w:r>
        <w:rPr>
          <w:b/>
          <w:bCs/>
          <w:lang w:val="el" w:eastAsia="el"/>
        </w:rPr>
        <w:t>8.</w:t>
      </w:r>
      <w:r>
        <w:rPr>
          <w:lang w:val="el" w:eastAsia="el"/>
        </w:rPr>
        <w:t xml:space="preserve"> Το τεκμαρτό μίσθωμα της παραγράφου 2 του άρ− θρου 39 σε περίπτωση ιδιόχρησης κατά το μέτρο που υπερβαίνει το τρία τοις εκατό (3%) επί της αντικειμε− νικής αξίας του ακινήτου.</w:t>
      </w:r>
    </w:p>
    <w:p>
      <w:pPr>
        <w:pStyle w:val="MainText"/>
        <w:spacing w:before="120" w:after="0"/>
        <w:rPr>
          <w:lang w:val="el" w:eastAsia="el"/>
        </w:rPr>
      </w:pPr>
      <w:r>
        <w:rPr>
          <w:b/>
          <w:bCs/>
          <w:lang w:val="el" w:eastAsia="el"/>
        </w:rPr>
        <w:t>9.</w:t>
      </w:r>
      <w:r>
        <w:rPr>
          <w:lang w:val="el" w:eastAsia="el"/>
        </w:rPr>
        <w:t xml:space="preserve"> Οι δαπάνες για την οργάνωση και διεξαγωγή ενημε− 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10.</w:t>
      </w:r>
      <w:r>
        <w:rPr>
          <w:lang w:val="el" w:eastAsia="el"/>
        </w:rPr>
        <w:t xml:space="preserve">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11.</w:t>
      </w:r>
      <w:r>
        <w:rPr>
          <w:lang w:val="el" w:eastAsia="el"/>
        </w:rPr>
        <w:t xml:space="preserve">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pStyle w:val="MainText"/>
        <w:spacing w:before="120" w:after="0"/>
        <w:rPr>
          <w:lang w:val="el" w:eastAsia="el"/>
        </w:rPr>
      </w:pPr>
      <w:r>
        <w:rPr>
          <w:b/>
          <w:bCs/>
          <w:lang w:val="el" w:eastAsia="el"/>
        </w:rPr>
        <w:t>12.</w:t>
      </w:r>
      <w:r>
        <w:rPr>
          <w:lang w:val="el" w:eastAsia="el"/>
        </w:rPr>
        <w:t xml:space="preserve"> Προσωπικές καταναλωτικές δαπάνες.</w:t>
      </w:r>
    </w:p>
    <w:p>
      <w:pPr>
        <w:pStyle w:val="MainText"/>
        <w:spacing w:before="120" w:after="0"/>
        <w:rPr>
          <w:lang w:val="el" w:eastAsia="el"/>
        </w:rPr>
      </w:pPr>
      <w:r>
        <w:rPr>
          <w:b/>
          <w:bCs/>
          <w:lang w:val="el" w:eastAsia="el"/>
        </w:rPr>
        <w:t>13.</w:t>
      </w:r>
      <w:r>
        <w:rPr>
          <w:lang w:val="el" w:eastAsia="el"/>
        </w:rPr>
        <w:t xml:space="preserve"> Το σύνολο των δαπανών που καταβάλλονται προς φυσικό ή νομικό πρόσωπο ή νομική οντότητα που είναι φορολογικός κάτοικος σε κράτος μη συνεργάσιμο ή που υπόκειται σε προνομιακό φορολογικό καθεστώς, σύμφωνα με τις διατάξεις του άρθρου 65 του Κ.Φ.Ε., εκτός εάν ο φορολογούμενος αποδείξει ότι οι δαπάνες αυτές αφορούν πραγματικές και συνήθεις συναλλαγές και δεν έχουν ως αποτέλεσμα τη μεταφορά κερδών ή εισοδημάτων ή κεφαλαίων με σκοπό τη φοροαποφυγή ή τη φοροδιαφυγή. Η διάταξη του προηγούμενου εδαφίου δεν αποκλείει την έκπτωση των δαπανών που καταβάλλονται προς φυσικό ή νομικό πρόσωπο ή νομική οντότητα που είναι φορολογικός κάτοικος σε κράτος − μέλος της Ε.Ε. ή του Ε.Ο.Χ., εφόσον υπάρχει η νομική βάση για την ανταλλαγή πληροφοριών μεταξύ της Ελλάδας και αυτού του κράτους − μέλους.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Αποσβέσεις </w:t>
      </w:r>
    </w:p>
    <w:p>
      <w:pPr>
        <w:spacing w:before="240" w:after="240"/>
        <w:rPr>
          <w:lang w:val="el" w:eastAsia="el"/>
        </w:rPr>
      </w:pPr>
      <w:r>
        <w:rPr>
          <w:lang w:val="el" w:eastAsia="el"/>
        </w:rPr>
        <w:t>Κατά τον προσδιορισμό των κερδών από επιχειρηματική δραστηριότητα, οι αποσβέσεις των στοιχείων του ενεργητικού εκπίπτουν από:</w:t>
      </w:r>
    </w:p>
    <w:p>
      <w:pPr>
        <w:pStyle w:val="MainText"/>
        <w:spacing w:before="120" w:after="0"/>
        <w:rPr>
          <w:lang w:val="el" w:eastAsia="el"/>
        </w:rPr>
      </w:pPr>
      <w:r>
        <w:rPr>
          <w:b/>
          <w:bCs/>
          <w:lang w:val="el" w:eastAsia="el"/>
        </w:rPr>
        <w:t>1.</w:t>
      </w:r>
      <w:r>
        <w:rPr>
          <w:lang w:val="el" w:eastAsia="el"/>
        </w:rPr>
        <w:t xml:space="preserve"> Τον κύριο των παγίων στοιχείων του ενεργητικού της επιχείρησης σε όλες τις περιπτώσεις εκτός της περίπτωσης β΄.</w:t>
      </w:r>
    </w:p>
    <w:p>
      <w:pPr>
        <w:pStyle w:val="MainText"/>
        <w:spacing w:before="120" w:after="0"/>
        <w:rPr>
          <w:lang w:val="el" w:eastAsia="el"/>
        </w:rPr>
      </w:pPr>
      <w:r>
        <w:rPr>
          <w:b/>
          <w:bCs/>
          <w:lang w:val="el" w:eastAsia="el"/>
        </w:rPr>
        <w:t>2.</w:t>
      </w:r>
      <w:r>
        <w:rPr>
          <w:lang w:val="el" w:eastAsia="el"/>
        </w:rPr>
        <w:t xml:space="preserve"> Τον μισθωτή, σε περίπτωση χρηματοοικονομικής μίσθωσης.</w:t>
      </w:r>
    </w:p>
    <w:p>
      <w:pPr>
        <w:spacing w:before="240" w:after="240"/>
        <w:rPr>
          <w:lang w:val="el" w:eastAsia="el"/>
        </w:rPr>
      </w:pPr>
      <w:r>
        <w:rPr>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lang w:val="el" w:eastAsia="el"/>
        </w:rPr>
        <w:t>β)</w:t>
      </w:r>
      <w:r>
        <w:rPr>
          <w:lang w:val="en" w:eastAsia="en"/>
        </w:rPr>
        <w:tab/>
      </w:r>
      <w:r>
        <w:rPr>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lang w:val="el" w:eastAsia="el"/>
        </w:rPr>
        <w:t>γ)</w:t>
      </w:r>
      <w:r>
        <w:rPr>
          <w:lang w:val="en" w:eastAsia="en"/>
        </w:rPr>
        <w:tab/>
      </w:r>
      <w:r>
        <w:rPr>
          <w:lang w:val="el" w:eastAsia="el"/>
        </w:rPr>
        <w:t>η περίοδος της μίσθωσης καλύπτει τουλάχιστον το ενενήντα τοις εκατό (90%) της οικονομικής διάρκειας ζωής του περιουσιακού στοιχείου ακόμη και στην περίπτωση που ο τίτλος δεν μεταβιβάζεται κατά τη λήξη της μίσθωσης,</w:t>
      </w:r>
    </w:p>
    <w:p>
      <w:pPr>
        <w:pStyle w:val="StructureList1"/>
        <w:spacing w:before="120" w:after="0"/>
        <w:rPr>
          <w:lang w:val="el" w:eastAsia="el"/>
        </w:rPr>
      </w:pPr>
      <w:r>
        <w:rPr>
          <w:lang w:val="el" w:eastAsia="el"/>
        </w:rPr>
        <w:t>δ)</w:t>
      </w:r>
      <w:r>
        <w:rPr>
          <w:lang w:val="en" w:eastAsia="en"/>
        </w:rPr>
        <w:tab/>
      </w:r>
      <w:r>
        <w:rPr>
          <w:lang w:val="el" w:eastAsia="el"/>
        </w:rPr>
        <w:t>κατά τη σύναψη της σύμβασης της μίσθωσης, η παρούσα αξία των μισθωμάτων ανέρχεται στο ενενήντα τοις εκατό (90%) της αγοραίας αξίας του περιουσιακού στοιχείου που εκμισθώνεται,</w:t>
      </w:r>
    </w:p>
    <w:p>
      <w:pPr>
        <w:pStyle w:val="StructureList1"/>
        <w:spacing w:before="120" w:after="0"/>
        <w:rPr>
          <w:lang w:val="el" w:eastAsia="el"/>
        </w:rPr>
      </w:pPr>
      <w:r>
        <w:rPr>
          <w:lang w:val="el" w:eastAsia="el"/>
        </w:rPr>
        <w:t>ε)</w:t>
      </w:r>
      <w:r>
        <w:rPr>
          <w:lang w:val="en" w:eastAsia="en"/>
        </w:rPr>
        <w:tab/>
      </w:r>
      <w:r>
        <w:rPr>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spacing w:before="240" w:after="240"/>
        <w:rPr>
          <w:lang w:val="el" w:eastAsia="el"/>
        </w:rPr>
      </w:pPr>
      <w:r>
        <w:rPr>
          <w:lang w:val="el" w:eastAsia="el"/>
        </w:rPr>
        <w:t>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απόσβεση.</w:t>
      </w:r>
    </w:p>
    <w:p>
      <w:pPr>
        <w:spacing w:before="240" w:after="240"/>
        <w:rPr>
          <w:lang w:val="el" w:eastAsia="el"/>
        </w:rPr>
      </w:pPr>
      <w:r>
        <w:rPr>
          <w:lang w:val="el" w:eastAsia="el"/>
        </w:rPr>
        <w:t>Κόστος κτήσης ή κατασκευής, περιλαμβανομένου και του κόστους βελτίωσης, ανανέωσης και ανακατασκευής αποσβένονται,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04"/>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απόσβεσης (% ανά φορολογικό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spacing w:before="240" w:after="240"/>
        <w:rPr>
          <w:lang w:val="el" w:eastAsia="el"/>
        </w:rPr>
      </w:pPr>
      <w:r>
        <w:rPr>
          <w:lang w:val="el" w:eastAsia="el"/>
        </w:rPr>
        <w:t>Ο συντελεστής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lang w:val="el" w:eastAsia="el"/>
        </w:rPr>
        <w:t xml:space="preserve"> Ο υπολογισμός των αποσβέσεων είναι υποχρεωτικός, γίνεται σε ετήσια βάση και δεν επιτρέπεται η μεταφορά αποσβενόμενων ποσών μεταξύ οικονομικών χρήσεων.</w:t>
      </w:r>
    </w:p>
    <w:p>
      <w:pPr>
        <w:pStyle w:val="MainText"/>
        <w:spacing w:before="120" w:after="0"/>
        <w:rPr>
          <w:lang w:val="el" w:eastAsia="el"/>
        </w:rPr>
      </w:pPr>
      <w:r>
        <w:rPr>
          <w:b/>
          <w:bCs/>
          <w:lang w:val="el" w:eastAsia="el"/>
        </w:rPr>
        <w:t>6.</w:t>
      </w:r>
      <w:r>
        <w:rPr>
          <w:lang w:val="el" w:eastAsia="el"/>
        </w:rPr>
        <w:t xml:space="preserve"> Η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p>
    <w:p>
      <w:pPr>
        <w:pStyle w:val="MainText"/>
        <w:spacing w:before="120" w:after="0"/>
        <w:rPr>
          <w:lang w:val="el" w:eastAsia="el"/>
        </w:rPr>
      </w:pPr>
      <w:r>
        <w:rPr>
          <w:b/>
          <w:bCs/>
          <w:lang w:val="el" w:eastAsia="el"/>
        </w:rPr>
        <w:t>7.</w:t>
      </w:r>
      <w:r>
        <w:rPr>
          <w:lang w:val="el" w:eastAsia="el"/>
        </w:rPr>
        <w:t xml:space="preserve"> Το ποσό της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p>
    <w:p>
      <w:pPr>
        <w:pStyle w:val="MainText"/>
        <w:spacing w:before="120" w:after="0"/>
        <w:rPr>
          <w:lang w:val="el" w:eastAsia="el"/>
        </w:rPr>
      </w:pPr>
      <w:r>
        <w:rPr>
          <w:b/>
          <w:bCs/>
          <w:lang w:val="el" w:eastAsia="el"/>
        </w:rPr>
        <w:t>8.</w:t>
      </w:r>
      <w:r>
        <w:rPr>
          <w:lang w:val="el" w:eastAsia="el"/>
        </w:rPr>
        <w:t xml:space="preserve"> Οι νέες επιχειρήσεις δύνανται να αναβάλουν την απόσβεση των περιουσιακών στοιχείων της επιχείρησης κατά τα πρώτα τρία (3) φορολογικά έτη.</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lang w:val="el" w:eastAsia="el"/>
        </w:rPr>
        <w:t>α)</w:t>
      </w:r>
      <w:r>
        <w:rPr>
          <w:lang w:val="en" w:eastAsia="en"/>
        </w:rPr>
        <w:tab/>
      </w:r>
      <w:r>
        <w:rPr>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lang w:val="el" w:eastAsia="el"/>
        </w:rPr>
        <w:t>β)</w:t>
      </w:r>
      <w:r>
        <w:rPr>
          <w:lang w:val="en" w:eastAsia="en"/>
        </w:rPr>
        <w:tab/>
      </w:r>
      <w:r>
        <w:rPr>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w:t>
      </w:r>
    </w:p>
    <w:p>
      <w:pPr>
        <w:spacing w:before="240" w:after="240"/>
        <w:rPr>
          <w:lang w:val="el" w:eastAsia="el"/>
        </w:rPr>
      </w:pPr>
      <w:r>
        <w:rPr>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p>
    <w:p>
      <w:pPr>
        <w:pStyle w:val="MainText"/>
        <w:spacing w:before="120" w:after="0"/>
        <w:rPr>
          <w:lang w:val="el" w:eastAsia="el"/>
        </w:rPr>
      </w:pPr>
      <w:r>
        <w:rPr>
          <w:b/>
          <w:bCs/>
          <w:lang w:val="el" w:eastAsia="el"/>
        </w:rPr>
        <w:t>1.</w:t>
      </w:r>
      <w:r>
        <w:rPr>
          <w:lang w:val="el" w:eastAsia="el"/>
        </w:rPr>
        <w:t xml:space="preserve"> Εάν με τον προσδιορισμό των επιχειρηματικών κερδών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lang w:val="el" w:eastAsia="el"/>
        </w:rPr>
        <w:t xml:space="preserve"> Η χρεωστική διαφορά που προκύπτει σε βάρος των νομικών προσώπων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4.</w:t>
      </w:r>
      <w:r>
        <w:rPr>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 xml:space="preserve">Έμμεση μέθοδος προσδιορισμού κερδών </w:t>
      </w:r>
    </w:p>
    <w:p>
      <w:pPr>
        <w:spacing w:before="240" w:after="240"/>
        <w:rPr>
          <w:lang w:val="el" w:eastAsia="el"/>
        </w:rPr>
      </w:pPr>
      <w:r>
        <w:rPr>
          <w:lang w:val="el" w:eastAsia="el"/>
        </w:rPr>
        <w:t>Το εισόδημα των φυσικών και νομικών προσώπων και νομικών οντοτήτων που ασκούν ή προκύπτει ότι ασκούν επιχειρηματική δραστηριότητα προσδιορίζεται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δεν τηρούνται τα προβλεπόμενα βιβλία ή τηρούνται βιβλία απλογραφικά αντί διπλογραφικά, δεν τηρούνται τα φορολογικά στοιχεία και τα λοιπά προβλεπόμενα δικαιολογητικά έγγραφα, καθώς και τα συνοδευτικά στοιχεία συναλλαγών και καθίστανται αδύνατες οι ελεγκτικές επαληθεύσεις.</w:t>
      </w:r>
    </w:p>
    <w:p>
      <w:pPr>
        <w:pStyle w:val="StructureList1"/>
        <w:spacing w:before="120" w:after="0"/>
        <w:rPr>
          <w:lang w:val="el" w:eastAsia="el"/>
        </w:rPr>
      </w:pPr>
      <w:r>
        <w:rPr>
          <w:lang w:val="el" w:eastAsia="el"/>
        </w:rPr>
        <w:t>β)</w:t>
      </w:r>
      <w:r>
        <w:rPr>
          <w:lang w:val="en" w:eastAsia="en"/>
        </w:rPr>
        <w:tab/>
      </w:r>
      <w:r>
        <w:rPr>
          <w:lang w:val="el" w:eastAsia="el"/>
        </w:rPr>
        <w:t>Όταν δεν διαφυλάσσονται ή δεν προσκομίζονται μετά από δύο τουλάχιστον προσκλήσεις τακτικού φορολογικού ελέγχου τα τηρούμενα βιβλία, τα φορολογικά στοιχεία και τα λοιπά προβλεπόμενα δικαιολογητικά έγγραφα, καθώς και τα συνοδευτικά στοιχεία συναλλαγών, εκτός εάν υπάρχει η δυνατότητα αναπαραγωγής αυτών με αξιόπιστο τρόπο από τον ίδιο τον υπόχρεο ή/και από τις διασταυρώσεις του ελέγχου.</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Τα κέρδη από επιχειρηματική δραστηριότητα φορολογούνται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1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Φορολογητέο εισόδημα </w:t>
            </w:r>
          </w:p>
          <w:p>
            <w:pPr>
              <w:spacing w:before="240"/>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Συντελεστής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MainText"/>
        <w:spacing w:before="120" w:after="0"/>
        <w:rPr>
          <w:lang w:val="el" w:eastAsia="el"/>
        </w:rPr>
      </w:pPr>
      <w:r>
        <w:rPr>
          <w:b/>
          <w:bCs/>
          <w:lang w:val="el" w:eastAsia="el"/>
        </w:rPr>
        <w:t>2.</w:t>
      </w:r>
      <w:r>
        <w:rPr>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lang w:val="el" w:eastAsia="el"/>
        </w:rPr>
        <w:t xml:space="preserve"> Τα κέρδη από ατομική αγροτική επιχείρηση φορολογούνται με συντελεστή δεκατρία τοις εκατό (13%).</w:t>
      </w:r>
    </w:p>
    <w:p>
      <w:pPr>
        <w:pStyle w:val="MainText"/>
        <w:spacing w:before="120" w:after="0"/>
        <w:rPr>
          <w:lang w:val="el" w:eastAsia="el"/>
        </w:rPr>
      </w:pPr>
      <w:r>
        <w:rPr>
          <w:b/>
          <w:bCs/>
          <w:lang w:val="el" w:eastAsia="el"/>
        </w:rPr>
        <w:t>4.</w:t>
      </w:r>
      <w:r>
        <w:rPr>
          <w:lang w:val="el" w:eastAsia="el"/>
        </w:rPr>
        <w:t xml:space="preserve"> Το εισόδημα από προσαύξηση περιουσίας της παραγράφου 4 του άρθρου 21 φορολογείται με συντελεστή τριάντα τρία τοις εκατό (33%).</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p>
    <w:p>
      <w:pPr>
        <w:pStyle w:val="MainText"/>
        <w:spacing w:before="120" w:after="0"/>
        <w:rPr>
          <w:lang w:val="el" w:eastAsia="el"/>
        </w:rPr>
      </w:pPr>
      <w:r>
        <w:rPr>
          <w:b/>
          <w:bCs/>
          <w:lang w:val="el" w:eastAsia="el"/>
        </w:rPr>
        <w:t>1.</w:t>
      </w:r>
      <w:r>
        <w:rPr>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pStyle w:val="MainText"/>
        <w:spacing w:before="120" w:after="0"/>
        <w:rPr>
          <w:lang w:val="el" w:eastAsia="el"/>
        </w:rPr>
      </w:pPr>
      <w:r>
        <w:rPr>
          <w:b/>
          <w:bCs/>
          <w:lang w:val="el" w:eastAsia="el"/>
        </w:rPr>
        <w:t>1.</w:t>
      </w:r>
      <w:r>
        <w:rPr>
          <w:lang w:val="el" w:eastAsia="el"/>
        </w:rPr>
        <w:t xml:space="preserve">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pStyle w:val="MainText"/>
        <w:spacing w:before="120" w:after="0"/>
        <w:rPr>
          <w:lang w:val="el" w:eastAsia="el"/>
        </w:rPr>
      </w:pPr>
      <w:r>
        <w:rPr>
          <w:b/>
          <w:bCs/>
          <w:lang w:val="el" w:eastAsia="el"/>
        </w:rPr>
        <w:t>2.</w:t>
      </w:r>
      <w:r>
        <w:rPr>
          <w:lang w:val="el" w:eastAsia="el"/>
        </w:rPr>
        <w:t xml:space="preserve">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pStyle w:val="MainText"/>
        <w:spacing w:before="120" w:after="0"/>
        <w:rPr>
          <w:lang w:val="el" w:eastAsia="el"/>
        </w:rPr>
      </w:pPr>
      <w:r>
        <w:rPr>
          <w:b/>
          <w:bCs/>
          <w:lang w:val="el" w:eastAsia="el"/>
        </w:rPr>
        <w:t>3.</w:t>
      </w:r>
      <w:r>
        <w:rPr>
          <w:lang w:val="el" w:eastAsia="el"/>
        </w:rPr>
        <w:t xml:space="preserve">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lang w:val="el" w:eastAsia="el"/>
        </w:rPr>
        <w:t>αα)</w:t>
      </w:r>
      <w:r>
        <w:rPr>
          <w:lang w:val="en" w:eastAsia="en"/>
        </w:rPr>
        <w:tab/>
      </w:r>
      <w:r>
        <w:rPr>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lang w:val="el" w:eastAsia="el"/>
        </w:rPr>
        <w:t>ββ)</w:t>
      </w:r>
      <w:r>
        <w:rPr>
          <w:lang w:val="en" w:eastAsia="en"/>
        </w:rPr>
        <w:tab/>
      </w:r>
      <w:r>
        <w:rPr>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lang w:val="el" w:eastAsia="el"/>
        </w:rPr>
        <w:t>γγ)</w:t>
      </w:r>
      <w:r>
        <w:rPr>
          <w:lang w:val="en" w:eastAsia="en"/>
        </w:rPr>
        <w:tab/>
      </w:r>
      <w:r>
        <w:rPr>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lang w:val="el" w:eastAsia="el"/>
        </w:rPr>
        <w:t>δδ)</w:t>
      </w:r>
      <w:r>
        <w:rPr>
          <w:lang w:val="en" w:eastAsia="en"/>
        </w:rPr>
        <w:tab/>
      </w:r>
      <w:r>
        <w:rPr>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κατά ποσοστό ως εξής:</w:t>
      </w:r>
    </w:p>
    <w:p>
      <w:pPr>
        <w:pStyle w:val="StructureList1"/>
        <w:spacing w:before="120" w:after="0"/>
        <w:rPr>
          <w:lang w:val="el" w:eastAsia="el"/>
        </w:rPr>
      </w:pPr>
      <w:r>
        <w:rPr>
          <w:lang w:val="el" w:eastAsia="el"/>
        </w:rPr>
        <w:t>αα)</w:t>
      </w:r>
      <w:r>
        <w:rPr>
          <w:lang w:val="en" w:eastAsia="en"/>
        </w:rPr>
        <w:tab/>
      </w:r>
      <w:r>
        <w:rPr>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lang w:val="el" w:eastAsia="el"/>
        </w:rPr>
        <w:t>ββ)</w:t>
      </w:r>
      <w:r>
        <w:rPr>
          <w:lang w:val="en" w:eastAsia="en"/>
        </w:rPr>
        <w:tab/>
      </w:r>
      <w:r>
        <w:rPr>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lang w:val="el" w:eastAsia="el"/>
        </w:rPr>
        <w:t>α)</w:t>
      </w:r>
      <w:r>
        <w:rPr>
          <w:lang w:val="en" w:eastAsia="en"/>
        </w:rPr>
        <w:tab/>
      </w:r>
      <w:r>
        <w:rPr>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lang w:val="el" w:eastAsia="el"/>
        </w:rPr>
        <w:t>β)</w:t>
      </w:r>
      <w:r>
        <w:rPr>
          <w:lang w:val="en" w:eastAsia="en"/>
        </w:rPr>
        <w:tab/>
      </w:r>
      <w:r>
        <w:rPr>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lang w:val="el" w:eastAsia="el"/>
        </w:rPr>
        <w:t>γ)</w:t>
      </w:r>
      <w:r>
        <w:rPr>
          <w:lang w:val="en" w:eastAsia="en"/>
        </w:rPr>
        <w:tab/>
      </w:r>
      <w:r>
        <w:rPr>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lang w:val="el" w:eastAsia="el"/>
        </w:rPr>
        <w:t>αα)</w:t>
      </w:r>
      <w:r>
        <w:rPr>
          <w:lang w:val="en" w:eastAsia="en"/>
        </w:rPr>
        <w:tab/>
      </w:r>
      <w:r>
        <w:rPr>
          <w:lang w:val="el" w:eastAsia="el"/>
        </w:rPr>
        <w:t>Το τίμημα που καθορίζεται στα οικεία πωλητήρια συμβόλαια.</w:t>
      </w:r>
    </w:p>
    <w:p>
      <w:pPr>
        <w:pStyle w:val="StructureList1"/>
        <w:spacing w:before="120" w:after="0"/>
        <w:rPr>
          <w:lang w:val="el" w:eastAsia="el"/>
        </w:rPr>
      </w:pPr>
      <w:r>
        <w:rPr>
          <w:lang w:val="el" w:eastAsia="el"/>
        </w:rPr>
        <w:t>ββ)</w:t>
      </w:r>
      <w:r>
        <w:rPr>
          <w:lang w:val="en" w:eastAsia="en"/>
        </w:rPr>
        <w:tab/>
      </w:r>
      <w:r>
        <w:rPr>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lang w:val="el" w:eastAsia="el"/>
        </w:rPr>
        <w:t>δ)</w:t>
      </w:r>
      <w:r>
        <w:rPr>
          <w:lang w:val="en" w:eastAsia="en"/>
        </w:rPr>
        <w:tab/>
      </w:r>
      <w:r>
        <w:rPr>
          <w:lang w:val="el" w:eastAsia="el"/>
        </w:rPr>
        <w:t>Χορήγηση δανείων προς οποιονδήποτε.</w:t>
      </w:r>
    </w:p>
    <w:p>
      <w:pPr>
        <w:pStyle w:val="StructureList1"/>
        <w:spacing w:before="120" w:after="0"/>
        <w:rPr>
          <w:lang w:val="el" w:eastAsia="el"/>
        </w:rPr>
      </w:pPr>
      <w:r>
        <w:rPr>
          <w:lang w:val="el" w:eastAsia="el"/>
        </w:rPr>
        <w:t>ε)</w:t>
      </w:r>
      <w:r>
        <w:rPr>
          <w:lang w:val="en" w:eastAsia="en"/>
        </w:rPr>
        <w:tab/>
      </w:r>
      <w:r>
        <w:rPr>
          <w:lang w:val="el" w:eastAsia="el"/>
        </w:rPr>
        <w:t>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w:t>
      </w:r>
    </w:p>
    <w:p>
      <w:pPr>
        <w:pStyle w:val="StructureList1"/>
        <w:spacing w:before="120" w:after="0"/>
        <w:rPr>
          <w:lang w:val="el" w:eastAsia="el"/>
        </w:rPr>
      </w:pPr>
      <w:r>
        <w:rPr>
          <w:lang w:val="el" w:eastAsia="el"/>
        </w:rPr>
        <w:t>στ)</w:t>
      </w:r>
      <w:r>
        <w:rPr>
          <w:lang w:val="en" w:eastAsia="en"/>
        </w:rPr>
        <w:tab/>
      </w:r>
      <w:r>
        <w:rPr>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p>
    <w:p>
      <w:pPr>
        <w:spacing w:before="240" w:after="240"/>
        <w:rPr>
          <w:lang w:val="el" w:eastAsia="el"/>
        </w:rPr>
      </w:pPr>
      <w:r>
        <w:rPr>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lang w:val="el" w:eastAsia="el"/>
        </w:rPr>
        <w:t>α)</w:t>
      </w:r>
      <w:r>
        <w:rPr>
          <w:lang w:val="en" w:eastAsia="en"/>
        </w:rPr>
        <w:tab/>
      </w:r>
      <w:r>
        <w:rPr>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lang w:val="el" w:eastAsia="el"/>
        </w:rPr>
        <w:t>γ)</w:t>
      </w:r>
      <w:r>
        <w:rPr>
          <w:lang w:val="en" w:eastAsia="en"/>
        </w:rPr>
        <w:tab/>
      </w:r>
      <w:r>
        <w:rPr>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lang w:val="el" w:eastAsia="el"/>
        </w:rPr>
        <w:t>δ)</w:t>
      </w:r>
      <w:r>
        <w:rPr>
          <w:lang w:val="en" w:eastAsia="en"/>
        </w:rPr>
        <w:tab/>
      </w:r>
      <w:r>
        <w:rPr>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lang w:val="el" w:eastAsia="el"/>
        </w:rPr>
        <w:t>ε)</w:t>
      </w:r>
      <w:r>
        <w:rPr>
          <w:lang w:val="en" w:eastAsia="en"/>
        </w:rPr>
        <w:tab/>
      </w:r>
      <w:r>
        <w:rPr>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lang w:val="el" w:eastAsia="el"/>
        </w:rPr>
        <w:t>στ)</w:t>
      </w:r>
      <w:r>
        <w:rPr>
          <w:lang w:val="en" w:eastAsia="en"/>
        </w:rPr>
        <w:tab/>
      </w:r>
      <w:r>
        <w:rPr>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lang w:val="el" w:eastAsia="el"/>
        </w:rPr>
        <w:t>ζ)</w:t>
      </w:r>
      <w:r>
        <w:rPr>
          <w:lang w:val="en" w:eastAsia="en"/>
        </w:rPr>
        <w:tab/>
      </w:r>
      <w:r>
        <w:rPr>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lang w:val="el" w:eastAsia="el"/>
        </w:rPr>
        <w:t>η)</w:t>
      </w:r>
      <w:r>
        <w:rPr>
          <w:lang w:val="en" w:eastAsia="en"/>
        </w:rPr>
        <w:tab/>
      </w:r>
      <w:r>
        <w:rPr>
          <w:lang w:val="el" w:eastAsia="el"/>
        </w:rPr>
        <w:t>Προκειμένου για φυσικό πρόσωπο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p>
    <w:p>
      <w:pPr>
        <w:pStyle w:val="MainText"/>
        <w:spacing w:before="120" w:after="0"/>
        <w:rPr>
          <w:lang w:val="el" w:eastAsia="el"/>
        </w:rPr>
      </w:pPr>
      <w:r>
        <w:rPr>
          <w:b/>
          <w:bCs/>
          <w:lang w:val="el" w:eastAsia="el"/>
        </w:rPr>
        <w:t>1.</w:t>
      </w:r>
      <w:r>
        <w:rPr>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lang w:val="el" w:eastAsia="el"/>
        </w:rPr>
        <w:t>α)</w:t>
      </w:r>
      <w:r>
        <w:rPr>
          <w:lang w:val="en" w:eastAsia="en"/>
        </w:rPr>
        <w:tab/>
      </w:r>
      <w:r>
        <w:rPr>
          <w:lang w:val="el" w:eastAsia="el"/>
        </w:rPr>
        <w:t xml:space="preserve">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w:t>
      </w:r>
    </w:p>
    <w:p>
      <w:pPr>
        <w:pStyle w:val="StructureList1"/>
        <w:spacing w:before="120" w:after="0"/>
        <w:rPr>
          <w:lang w:val="el" w:eastAsia="el"/>
        </w:rPr>
      </w:pPr>
      <w:r>
        <w:rPr>
          <w:lang w:val="el" w:eastAsia="el"/>
        </w:rPr>
        <w:t>β)</w:t>
      </w:r>
      <w:r>
        <w:rPr>
          <w:lang w:val="en" w:eastAsia="en"/>
        </w:rPr>
        <w:tab/>
      </w:r>
      <w:r>
        <w:rPr>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MainText"/>
        <w:spacing w:before="120" w:after="0"/>
        <w:rPr>
          <w:lang w:val="el" w:eastAsia="el"/>
        </w:rPr>
      </w:pPr>
      <w:r>
        <w:rPr>
          <w:b/>
          <w:bCs/>
          <w:lang w:val="el" w:eastAsia="el"/>
        </w:rPr>
        <w:t>2.</w:t>
      </w:r>
      <w:r>
        <w:rPr>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lang w:val="el" w:eastAsia="el"/>
        </w:rPr>
        <w:t>α)</w:t>
      </w:r>
      <w:r>
        <w:rPr>
          <w:lang w:val="en" w:eastAsia="en"/>
        </w:rPr>
        <w:tab/>
      </w:r>
      <w:r>
        <w:rPr>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lang w:val="el" w:eastAsia="el"/>
        </w:rPr>
        <w:t>β)</w:t>
      </w:r>
      <w:r>
        <w:rPr>
          <w:lang w:val="en" w:eastAsia="en"/>
        </w:rPr>
        <w:tab/>
      </w:r>
      <w:r>
        <w:rPr>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lang w:val="el" w:eastAsia="el"/>
        </w:rPr>
        <w:t>γ)</w:t>
      </w:r>
      <w:r>
        <w:rPr>
          <w:lang w:val="en" w:eastAsia="en"/>
        </w:rPr>
        <w:tab/>
      </w:r>
      <w:r>
        <w:rPr>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lang w:val="el" w:eastAsia="el"/>
        </w:rPr>
        <w:t>δ)</w:t>
      </w:r>
      <w:r>
        <w:rPr>
          <w:lang w:val="en" w:eastAsia="en"/>
        </w:rPr>
        <w:tab/>
      </w:r>
      <w:r>
        <w:rPr>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lang w:val="el" w:eastAsia="el"/>
        </w:rPr>
        <w:t>αα)</w:t>
      </w:r>
      <w:r>
        <w:rPr>
          <w:lang w:val="en" w:eastAsia="en"/>
        </w:rPr>
        <w:tab/>
      </w:r>
      <w:r>
        <w:rPr>
          <w:lang w:val="el" w:eastAsia="el"/>
        </w:rPr>
        <w:t xml:space="preserve">Που είναι φορολογικοί κάτοικοι άλλου κράτους. </w:t>
      </w:r>
    </w:p>
    <w:p>
      <w:pPr>
        <w:pStyle w:val="StructureList1"/>
        <w:spacing w:before="120" w:after="0"/>
        <w:rPr>
          <w:lang w:val="el" w:eastAsia="el"/>
        </w:rPr>
      </w:pPr>
      <w:r>
        <w:rPr>
          <w:lang w:val="el" w:eastAsia="el"/>
        </w:rPr>
        <w:t>ββ)</w:t>
      </w:r>
      <w:r>
        <w:rPr>
          <w:lang w:val="en" w:eastAsia="en"/>
        </w:rPr>
        <w:tab/>
      </w:r>
      <w:r>
        <w:rPr>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lang w:val="el" w:eastAsia="el"/>
        </w:rPr>
        <w:t>γγ)</w:t>
      </w:r>
      <w:r>
        <w:rPr>
          <w:lang w:val="en" w:eastAsia="en"/>
        </w:rPr>
        <w:tab/>
      </w:r>
      <w:r>
        <w:rPr>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31, εφόσον η δαπάνη για την απόκτηση αυτού του στοιχείου έχει ληφθεί υπόψη κατά την εφαρμογή του άρθρου 32, ή του άρθρου 34. </w:t>
      </w:r>
    </w:p>
    <w:p>
      <w:pPr>
        <w:pStyle w:val="StructureList1"/>
        <w:spacing w:before="120" w:after="0"/>
        <w:rPr>
          <w:lang w:val="el" w:eastAsia="el"/>
        </w:rPr>
      </w:pPr>
      <w:r>
        <w:rPr>
          <w:lang w:val="el" w:eastAsia="el"/>
        </w:rPr>
        <w:t>ε)</w:t>
      </w:r>
      <w:r>
        <w:rPr>
          <w:lang w:val="en" w:eastAsia="en"/>
        </w:rPr>
        <w:tab/>
      </w:r>
      <w:r>
        <w:rPr>
          <w:lang w:val="el" w:eastAsia="el"/>
        </w:rPr>
        <w:t>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ή του άρθρου 34, το ποσό του δανείου λαμβάνεται υπόψη εφόσον από το οικείο έγγραφο αποδεικνύεται ότι έχει ληφθεί πριν από την πραγματοποίηση της σχετικής δαπάνης.</w:t>
      </w:r>
    </w:p>
    <w:p>
      <w:pPr>
        <w:pStyle w:val="StructureList1"/>
        <w:spacing w:before="120" w:after="0"/>
        <w:rPr>
          <w:lang w:val="el" w:eastAsia="el"/>
        </w:rPr>
      </w:pPr>
      <w:r>
        <w:rPr>
          <w:lang w:val="el" w:eastAsia="el"/>
        </w:rPr>
        <w:t>στ)</w:t>
      </w:r>
      <w:r>
        <w:rPr>
          <w:lang w:val="en" w:eastAsia="en"/>
        </w:rPr>
        <w:tab/>
      </w:r>
      <w:r>
        <w:rPr>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lang w:val="el" w:eastAsia="el"/>
        </w:rPr>
        <w:t>ζ)</w:t>
      </w:r>
      <w:r>
        <w:rPr>
          <w:lang w:val="en" w:eastAsia="en"/>
        </w:rPr>
        <w:tab/>
      </w:r>
      <w:r>
        <w:rPr>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lang w:val="el" w:eastAsia="el"/>
        </w:rPr>
        <w:t>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p>
    <w:p>
      <w:pPr>
        <w:pStyle w:val="MainText"/>
        <w:spacing w:before="120" w:after="0"/>
        <w:rPr>
          <w:lang w:val="el" w:eastAsia="el"/>
        </w:rPr>
      </w:pPr>
      <w:r>
        <w:rPr>
          <w:b/>
          <w:bCs/>
          <w:lang w:val="el" w:eastAsia="el"/>
        </w:rPr>
        <w:t>1.</w:t>
      </w:r>
      <w:r>
        <w:rPr>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lang w:val="el" w:eastAsia="el"/>
        </w:rPr>
        <w:t>β)</w:t>
      </w:r>
      <w:r>
        <w:rPr>
          <w:lang w:val="en" w:eastAsia="en"/>
        </w:rPr>
        <w:tab/>
      </w:r>
      <w:r>
        <w:rPr>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lang w:val="el" w:eastAsia="el"/>
        </w:rPr>
        <w:t>γ)</w:t>
      </w:r>
      <w:r>
        <w:rPr>
          <w:lang w:val="en" w:eastAsia="en"/>
        </w:rPr>
        <w:tab/>
      </w:r>
      <w:r>
        <w:rPr>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lang w:val="el" w:eastAsia="el"/>
        </w:rPr>
        <w:t>δ)</w:t>
      </w:r>
      <w:r>
        <w:rPr>
          <w:lang w:val="en" w:eastAsia="en"/>
        </w:rPr>
        <w:tab/>
      </w:r>
      <w:r>
        <w:rPr>
          <w:lang w:val="el" w:eastAsia="el"/>
        </w:rPr>
        <w:t>Εκμίσθωση ή υπεκμίσθωση ή παραχώρηση χρήσης κοινόχρηστων χώρων σε ακίνητα.</w:t>
      </w:r>
    </w:p>
    <w:p>
      <w:pPr>
        <w:spacing w:before="240" w:after="240"/>
        <w:rPr>
          <w:lang w:val="el" w:eastAsia="el"/>
        </w:rPr>
      </w:pPr>
      <w:r>
        <w:rPr>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w:t>
      </w:r>
    </w:p>
    <w:p>
      <w:pPr>
        <w:pStyle w:val="MainText"/>
        <w:spacing w:before="120" w:after="0"/>
        <w:rPr>
          <w:lang w:val="el" w:eastAsia="el"/>
        </w:rPr>
      </w:pPr>
      <w:r>
        <w:rPr>
          <w:b/>
          <w:bCs/>
          <w:lang w:val="el" w:eastAsia="el"/>
        </w:rPr>
        <w:t>3.</w:t>
      </w:r>
      <w:r>
        <w:rPr>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lang w:val="el" w:eastAsia="el"/>
        </w:rPr>
        <w:t>β)</w:t>
      </w:r>
      <w:r>
        <w:rPr>
          <w:lang w:val="en" w:eastAsia="en"/>
        </w:rPr>
        <w:tab/>
      </w:r>
      <w:r>
        <w:rPr>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lang w:val="el" w:eastAsia="el"/>
        </w:rPr>
        <w:t>γ)</w:t>
      </w:r>
      <w:r>
        <w:rPr>
          <w:lang w:val="en" w:eastAsia="en"/>
        </w:rPr>
        <w:tab/>
      </w:r>
      <w:r>
        <w:rPr>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lang w:val="el" w:eastAsia="el"/>
        </w:rPr>
        <w:t>δ)</w:t>
      </w:r>
      <w:r>
        <w:rPr>
          <w:lang w:val="en" w:eastAsia="en"/>
        </w:rPr>
        <w:tab/>
      </w:r>
      <w:r>
        <w:rPr>
          <w:lang w:val="el" w:eastAsia="el"/>
        </w:rPr>
        <w:t>Το μίσθωμα που καταβάλλεται στις περιπτώσεις υπεκμίσθωσης.</w:t>
      </w:r>
    </w:p>
    <w:p>
      <w:pPr>
        <w:spacing w:before="240" w:after="240"/>
        <w:rPr>
          <w:lang w:val="el" w:eastAsia="el"/>
        </w:rPr>
      </w:pPr>
      <w:r>
        <w:rPr>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lang w:val="el" w:eastAsia="el"/>
        </w:rPr>
        <w:t>ε)</w:t>
      </w:r>
      <w:r>
        <w:rPr>
          <w:lang w:val="en" w:eastAsia="en"/>
        </w:rPr>
        <w:tab/>
      </w:r>
      <w:r>
        <w:rPr>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lang w:val="el" w:eastAsia="el"/>
        </w:rPr>
        <w:t>στ)</w:t>
      </w:r>
      <w:r>
        <w:rPr>
          <w:lang w:val="en" w:eastAsia="en"/>
        </w:rPr>
        <w:tab/>
      </w:r>
      <w:r>
        <w:rPr>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lang w:val="el" w:eastAsia="el"/>
        </w:rPr>
        <w:t>Η αποζημίωση αυτή διασφαλίζει την ομαλή λήξη των μισθωτικών συμφωνιών, προστατεύοντας τα δικαιώματα και των δύο μερών.</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p>
    <w:p>
      <w:pPr>
        <w:pStyle w:val="MainText"/>
        <w:spacing w:before="120" w:after="0"/>
        <w:rPr>
          <w:lang w:val="el" w:eastAsia="el"/>
        </w:rPr>
      </w:pPr>
      <w:r>
        <w:rPr>
          <w:b/>
          <w:bCs/>
          <w:lang w:val="el" w:eastAsia="el"/>
        </w:rPr>
        <w:t>1.</w:t>
      </w:r>
      <w:r>
        <w:rPr>
          <w:lang w:val="el" w:eastAsia="el"/>
        </w:rPr>
        <w:t xml:space="preserve"> Τα μερίσματα φορολογούνται με συντελεστή δέκα τοις εκατό (10%).</w:t>
      </w:r>
    </w:p>
    <w:p>
      <w:pPr>
        <w:pStyle w:val="MainText"/>
        <w:spacing w:before="120" w:after="0"/>
        <w:rPr>
          <w:lang w:val="el" w:eastAsia="el"/>
        </w:rPr>
      </w:pPr>
      <w:r>
        <w:rPr>
          <w:b/>
          <w:bCs/>
          <w:lang w:val="el" w:eastAsia="el"/>
        </w:rPr>
        <w:t>2.</w:t>
      </w:r>
      <w:r>
        <w:rPr>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lang w:val="el" w:eastAsia="el"/>
        </w:rPr>
        <w:t xml:space="preserve"> Το εισόδημα από ακίνητη περιουσία φορολογείται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p>
    <w:p>
      <w:pPr>
        <w:pStyle w:val="MainText"/>
        <w:spacing w:before="120" w:after="0"/>
        <w:rPr>
          <w:lang w:val="el" w:eastAsia="el"/>
        </w:rPr>
      </w:pPr>
      <w:r>
        <w:rPr>
          <w:b/>
          <w:bCs/>
          <w:lang w:val="el" w:eastAsia="el"/>
        </w:rPr>
        <w:t>1.</w:t>
      </w:r>
      <w:r>
        <w:rPr>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w:t>
      </w:r>
    </w:p>
    <w:p>
      <w:pPr>
        <w:pStyle w:val="MainText"/>
        <w:spacing w:before="120" w:after="0"/>
        <w:rPr>
          <w:lang w:val="el" w:eastAsia="el"/>
        </w:rPr>
      </w:pPr>
      <w:r>
        <w:rPr>
          <w:b/>
          <w:bCs/>
          <w:lang w:val="el" w:eastAsia="el"/>
        </w:rPr>
        <w:t>2.</w:t>
      </w:r>
      <w:r>
        <w:rPr>
          <w:lang w:val="el" w:eastAsia="el"/>
        </w:rPr>
        <w:t xml:space="preserve"> Ως υπεραξία νοείται η διαφορά μεταξύ της τιμής κτήσης που κατέβαλε ο φορολογούμενος και της τιμής πώλησης που καταβάλλεται σε αυτόν και λαμβάνεται αποπληθωρισμένη. Η τιμή κτήσης είναι το τίμημα που αναγράφεται στο συμβόλαιο ή το πραγματικό τίμημα που καταβλήθηκε, όπως προκύπτει από κατάλληλα δικαιολογητικά ή το πραγματικό κόστος σε περίπτωση ανέγερσης κτίσματος, και σε περίπτωση που δεν υπάρχει τίμημα, η αξία βάσει της οποίας προσδιορίστηκε ο φόρος μεταβίβασης ακινήτου ή κατοχής κατά το χρόνο κτήσης. 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Τυχόν δαπάνες που συνδέονται άμεσα με την αγορά ή την πώληση του ακινήτου συμπεριλαμβάνονται στην τιμή κτήσης και την τιμή πώλησης και δεν προστίθενται ή αφαιρούνται, αντίστοιχα.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αγοραία αξία του κτίσματος, η οποία δεν μπορεί να είναι μικρότερη από τα 2/3 της αντικειμενικής αξίας του οικοπέδου μαζί με το συστατικό αυτού κτίσμα.</w:t>
      </w:r>
    </w:p>
    <w:p>
      <w:pPr>
        <w:pStyle w:val="MainText"/>
        <w:spacing w:before="120" w:after="0"/>
        <w:rPr>
          <w:lang w:val="el" w:eastAsia="el"/>
        </w:rPr>
      </w:pPr>
      <w:r>
        <w:rPr>
          <w:b/>
          <w:bCs/>
          <w:lang w:val="el" w:eastAsia="el"/>
        </w:rPr>
        <w:t>3.</w:t>
      </w:r>
      <w:r>
        <w:rPr>
          <w:lang w:val="el" w:eastAsia="el"/>
        </w:rPr>
        <w:t xml:space="preserve"> Ανεξάρτητα από την παράγραφο 2, σε περίπτωση μεταβίβασης ψιλής κυριότητας ακινήτου, ως τιμή πώλησης που τεκμαίρεται ότι εισπράττει ο φορολογούμενος και ως τιμή κτήσης που τεκμαίρεται ότι καταβάλλει ο ψιλός κύριος νοείται η αγοραία αξία του ακινήτου μειωμένη κατά την αξία της επικαρπίας.</w:t>
      </w:r>
    </w:p>
    <w:p>
      <w:pPr>
        <w:pStyle w:val="MainText"/>
        <w:spacing w:before="120" w:after="0"/>
        <w:rPr>
          <w:lang w:val="el" w:eastAsia="el"/>
        </w:rPr>
      </w:pPr>
      <w:r>
        <w:rPr>
          <w:b/>
          <w:bCs/>
          <w:lang w:val="el" w:eastAsia="el"/>
        </w:rPr>
        <w:t>4.</w:t>
      </w:r>
      <w:r>
        <w:rPr>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επ’ αόριστον και συμψηφίζεται μόνο με μελλοντικά κέρδη υπεραξίας, τα οποία υπολογίζονται σύμφωνα με την παράγραφο 2 ή 3 του παρόντος άρθρου.</w:t>
      </w:r>
    </w:p>
    <w:p>
      <w:pPr>
        <w:pStyle w:val="MainText"/>
        <w:spacing w:before="120" w:after="0"/>
        <w:rPr>
          <w:lang w:val="el" w:eastAsia="el"/>
        </w:rPr>
      </w:pPr>
      <w:r>
        <w:rPr>
          <w:b/>
          <w:bCs/>
          <w:lang w:val="el" w:eastAsia="el"/>
        </w:rPr>
        <w:t>5.</w:t>
      </w:r>
      <w:r>
        <w:rPr>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38"/>
        <w:gridCol w:w="34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Έτη διακράτησης</w:t>
            </w:r>
          </w:p>
          <w:p>
            <w:pPr>
              <w:spacing w:before="240"/>
              <w:rPr>
                <w:b w:val="0"/>
                <w:bCs w:val="0"/>
                <w:i w:val="0"/>
                <w:iCs w:val="0"/>
                <w:smallCaps w:val="0"/>
                <w:color w:val="000000"/>
                <w:lang w:val="el" w:eastAsia="el"/>
              </w:rPr>
            </w:pPr>
            <w:r>
              <w:rPr>
                <w:b w:val="0"/>
                <w:bCs w:val="0"/>
                <w:i w:val="0"/>
                <w:iCs w:val="0"/>
                <w:smallCaps w:val="0"/>
                <w:color w:val="000000"/>
                <w:lang w:val="el" w:eastAsia="el"/>
              </w:rPr>
              <w:t>Από 1 έως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p>
            <w:pPr>
              <w:spacing w:before="240"/>
              <w:rPr>
                <w:b w:val="0"/>
                <w:bCs w:val="0"/>
                <w:i w:val="0"/>
                <w:iCs w:val="0"/>
                <w:smallCaps w:val="0"/>
                <w:color w:val="000000"/>
                <w:lang w:val="el" w:eastAsia="el"/>
              </w:rPr>
            </w:pPr>
            <w:r>
              <w:rPr>
                <w:b w:val="0"/>
                <w:bCs w:val="0"/>
                <w:i w:val="0"/>
                <w:iCs w:val="0"/>
                <w:smallCaps w:val="0"/>
                <w:color w:val="000000"/>
                <w:lang w:val="el" w:eastAsia="el"/>
              </w:rPr>
              <w:t>0,95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5 έως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10 έως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15 έως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20 έως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0,61</w:t>
            </w:r>
          </w:p>
        </w:tc>
      </w:tr>
    </w:tbl>
    <w:p>
      <w:pPr>
        <w:pStyle w:val="MainText"/>
        <w:spacing w:before="120" w:after="0"/>
        <w:rPr>
          <w:lang w:val="el" w:eastAsia="el"/>
        </w:rPr>
      </w:pPr>
      <w:r>
        <w:rPr>
          <w:b/>
          <w:bCs/>
          <w:lang w:val="el" w:eastAsia="el"/>
        </w:rPr>
        <w:t>6.</w:t>
      </w:r>
      <w:r>
        <w:rPr>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spacing w:before="240" w:after="240"/>
        <w:rPr>
          <w:lang w:val="el" w:eastAsia="el"/>
        </w:rPr>
      </w:pPr>
      <w:r>
        <w:rPr>
          <w:lang w:val="el" w:eastAsia="el"/>
        </w:rPr>
        <w:t>Η μεταβίβαση της κυριότητας είναι μια βασική μορφή μεταβίβασης που συχνά συνδέεται με διαδικασίες συμβολαιογραφικής επικύρωσης και εγγραφής στο κτηματολόγιο, προκειμένου να διασφαλιστεί η νομιμότητα της πράξης.</w:t>
      </w:r>
    </w:p>
    <w:p>
      <w:pPr>
        <w:pStyle w:val="StructureList1"/>
        <w:spacing w:before="120" w:after="0"/>
        <w:rPr>
          <w:lang w:val="el" w:eastAsia="el"/>
        </w:rPr>
      </w:pPr>
      <w:r>
        <w:rPr>
          <w:lang w:val="el" w:eastAsia="el"/>
        </w:rPr>
        <w:t>β)</w:t>
      </w:r>
      <w:r>
        <w:rPr>
          <w:lang w:val="en" w:eastAsia="en"/>
        </w:rPr>
        <w:tab/>
      </w:r>
      <w:r>
        <w:rPr>
          <w:lang w:val="el" w:eastAsia="el"/>
        </w:rPr>
        <w:t>η σύσταση επικαρπίας, οίκησης ή άλλης δουλείας.</w:t>
      </w:r>
    </w:p>
    <w:p>
      <w:pPr>
        <w:spacing w:before="240" w:after="240"/>
        <w:rPr>
          <w:lang w:val="el" w:eastAsia="el"/>
        </w:rPr>
      </w:pPr>
      <w:r>
        <w:rPr>
          <w:lang w:val="el" w:eastAsia="el"/>
        </w:rPr>
        <w:t>Η επικαρπία αποτελεί ειδικό δικαίωμα που παραχωρεί στον επικαρπωτή τη χρήση και εκμετάλλευση του ακινήτου χωρίς να μεταβιβάζεται η ιδιοκτησία.</w:t>
      </w:r>
    </w:p>
    <w:p>
      <w:pPr>
        <w:pStyle w:val="StructureList1"/>
        <w:spacing w:before="120" w:after="0"/>
        <w:rPr>
          <w:lang w:val="el" w:eastAsia="el"/>
        </w:rPr>
      </w:pPr>
      <w:r>
        <w:rPr>
          <w:lang w:val="el" w:eastAsia="el"/>
        </w:rPr>
        <w:t>γ)</w:t>
      </w:r>
      <w:r>
        <w:rPr>
          <w:lang w:val="en" w:eastAsia="en"/>
        </w:rPr>
        <w:tab/>
      </w:r>
      <w:r>
        <w:rPr>
          <w:lang w:val="el" w:eastAsia="el"/>
        </w:rPr>
        <w:t>η παραίτηση από την κυριότητα ακινήτου ή από εμπράγματο δικαίωμα επί ακινήτου.</w:t>
      </w:r>
    </w:p>
    <w:p>
      <w:pPr>
        <w:spacing w:before="240" w:after="240"/>
        <w:rPr>
          <w:lang w:val="el" w:eastAsia="el"/>
        </w:rPr>
      </w:pPr>
      <w:r>
        <w:rPr>
          <w:lang w:val="el" w:eastAsia="el"/>
        </w:rPr>
        <w:t>Η παραίτηση από εμπράγματο δικαίωμα είναι ένα σπάνιο φαινόμενο, που συνήθως προκύπτει από διαδικασίες διευθέτησης υποχρεώσεων ή αλλαγές στον σχεδιασμό χρήσης γης.</w:t>
      </w:r>
    </w:p>
    <w:p>
      <w:pPr>
        <w:pStyle w:val="StructureList1"/>
        <w:spacing w:before="120" w:after="0"/>
        <w:rPr>
          <w:lang w:val="el" w:eastAsia="el"/>
        </w:rPr>
      </w:pPr>
      <w:r>
        <w:rPr>
          <w:lang w:val="el" w:eastAsia="el"/>
        </w:rPr>
        <w:t>δ)</w:t>
      </w:r>
      <w:r>
        <w:rPr>
          <w:lang w:val="en" w:eastAsia="en"/>
        </w:rPr>
        <w:tab/>
      </w:r>
      <w:r>
        <w:rPr>
          <w:lang w:val="el" w:eastAsia="el"/>
        </w:rPr>
        <w:t>η μεταβίβαση του τίτλου μεταφοράς συντελεστή δόμησης.</w:t>
      </w:r>
    </w:p>
    <w:p>
      <w:pPr>
        <w:spacing w:before="240" w:after="240"/>
        <w:rPr>
          <w:lang w:val="el" w:eastAsia="el"/>
        </w:rPr>
      </w:pPr>
      <w:r>
        <w:rPr>
          <w:lang w:val="el" w:eastAsia="el"/>
        </w:rPr>
        <w:t>Η χρήση του συντελεστή δόμησης είναι σημαντική για την ανακατανομή χωροταξικών δυνατοτήτων, ιδιαίτερα για την αειφόρο ανάπτυξη.</w:t>
      </w:r>
    </w:p>
    <w:p>
      <w:pPr>
        <w:pStyle w:val="StructureList1"/>
        <w:spacing w:before="120" w:after="0"/>
        <w:rPr>
          <w:lang w:val="el" w:eastAsia="el"/>
        </w:rPr>
      </w:pPr>
      <w:r>
        <w:rPr>
          <w:lang w:val="el" w:eastAsia="el"/>
        </w:rPr>
        <w:t>ε)</w:t>
      </w:r>
      <w:r>
        <w:rPr>
          <w:lang w:val="en" w:eastAsia="en"/>
        </w:rPr>
        <w:tab/>
      </w:r>
      <w:r>
        <w:rPr>
          <w:lang w:val="el" w:eastAsia="el"/>
        </w:rPr>
        <w:t>η απαλλοτρίωση ακινήτου.</w:t>
      </w:r>
    </w:p>
    <w:p>
      <w:pPr>
        <w:spacing w:before="240" w:after="240"/>
        <w:rPr>
          <w:lang w:val="el" w:eastAsia="el"/>
        </w:rPr>
      </w:pPr>
      <w:r>
        <w:rPr>
          <w:lang w:val="el" w:eastAsia="el"/>
        </w:rPr>
        <w:t>Η απαλλοτρίωση αποτελεί διαδικασία που απαιτεί σαφείς νομικές διαδικασίες, συνήθως για κοινωνικούς ή δημόσιους σκοπούς.</w:t>
      </w:r>
    </w:p>
    <w:p>
      <w:pPr>
        <w:pStyle w:val="StructureList1"/>
        <w:spacing w:before="120" w:after="0"/>
        <w:rPr>
          <w:lang w:val="el" w:eastAsia="el"/>
        </w:rPr>
      </w:pPr>
      <w:r>
        <w:rPr>
          <w:lang w:val="el" w:eastAsia="el"/>
        </w:rPr>
        <w:t>στ)</w:t>
      </w:r>
      <w:r>
        <w:rPr>
          <w:lang w:val="en" w:eastAsia="en"/>
        </w:rPr>
        <w:tab/>
      </w:r>
      <w:r>
        <w:rPr>
          <w:lang w:val="el" w:eastAsia="el"/>
        </w:rPr>
        <w:t>η εκποίηση ακινήτου συνεπεία εκούσιου ή δικαστικού πλειστηριασμού.</w:t>
      </w:r>
    </w:p>
    <w:p>
      <w:pPr>
        <w:spacing w:before="240" w:after="240"/>
        <w:rPr>
          <w:lang w:val="el" w:eastAsia="el"/>
        </w:rPr>
      </w:pPr>
      <w:r>
        <w:rPr>
          <w:lang w:val="el" w:eastAsia="el"/>
        </w:rPr>
        <w:t>Ο δικαστικός πλειστηριασμός ακινήτων είναι αποτέλεσμα αδυναμίας εκπλήρωσης οικονομικών υποχρεώσεων και συχνά οδηγεί σε μεταβίβαση του ακινήτου στον πλειοδότη.</w:t>
      </w:r>
    </w:p>
    <w:p>
      <w:pPr>
        <w:pStyle w:val="MainText"/>
        <w:spacing w:before="120" w:after="0"/>
        <w:rPr>
          <w:lang w:val="el" w:eastAsia="el"/>
        </w:rPr>
      </w:pPr>
      <w:r>
        <w:rPr>
          <w:b/>
          <w:bCs/>
          <w:lang w:val="el" w:eastAsia="el"/>
        </w:rPr>
        <w:t>7.</w:t>
      </w:r>
      <w:r>
        <w:rPr>
          <w:lang w:val="el" w:eastAsia="el"/>
        </w:rPr>
        <w:t xml:space="preserve"> Για τους σκοπούς του παρόντος άρθρου, οι ακόλουθες περιπτώσεις δεν θεωρούνται μεταβιβάσεις ακίνητης περιουσίας:</w:t>
      </w:r>
    </w:p>
    <w:p>
      <w:pPr>
        <w:pStyle w:val="StructureList1"/>
        <w:spacing w:before="120" w:after="0"/>
        <w:rPr>
          <w:lang w:val="el" w:eastAsia="el"/>
        </w:rPr>
      </w:pPr>
      <w:r>
        <w:rPr>
          <w:lang w:val="el" w:eastAsia="el"/>
        </w:rPr>
        <w:t>α)</w:t>
      </w:r>
      <w:r>
        <w:rPr>
          <w:lang w:val="en" w:eastAsia="en"/>
        </w:rPr>
        <w:tab/>
      </w:r>
      <w:r>
        <w:rPr>
          <w:lang w:val="el" w:eastAsia="el"/>
        </w:rPr>
        <w:t>η μεταγραφή δικαστικής απόφασης σύμφωνα με το άρθρο 882 του Κώδικα Πολιτικής Δικονομίας λόγω μη εκτέλεσης προσυμφώνου μεταβίβασης,</w:t>
      </w:r>
    </w:p>
    <w:p>
      <w:pPr>
        <w:pStyle w:val="StructureList1"/>
        <w:spacing w:before="120" w:after="0"/>
        <w:rPr>
          <w:lang w:val="el" w:eastAsia="el"/>
        </w:rPr>
      </w:pPr>
      <w:r>
        <w:rPr>
          <w:lang w:val="el" w:eastAsia="el"/>
        </w:rPr>
        <w:t>β)</w:t>
      </w:r>
      <w:r>
        <w:rPr>
          <w:lang w:val="en" w:eastAsia="en"/>
        </w:rPr>
        <w:tab/>
      </w:r>
      <w:r>
        <w:rPr>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p>
    <w:p>
      <w:pPr>
        <w:pStyle w:val="StructureList1"/>
        <w:spacing w:before="120" w:after="0"/>
        <w:rPr>
          <w:lang w:val="el" w:eastAsia="el"/>
        </w:rPr>
      </w:pPr>
      <w:r>
        <w:rPr>
          <w:lang w:val="el" w:eastAsia="el"/>
        </w:rPr>
        <w:t>γ)</w:t>
      </w:r>
      <w:r>
        <w:rPr>
          <w:lang w:val="en" w:eastAsia="en"/>
        </w:rPr>
        <w:tab/>
      </w:r>
      <w:r>
        <w:rPr>
          <w:lang w:val="el" w:eastAsia="el"/>
        </w:rPr>
        <w:t>η μεταγραφή δικαστικής απόφασης με την οποία ακυρώνεται λόγω εικονικότητας σύμβαση μεταβίβασης ακινήτου,</w:t>
      </w:r>
    </w:p>
    <w:p>
      <w:pPr>
        <w:pStyle w:val="StructureList1"/>
        <w:spacing w:before="120" w:after="0"/>
        <w:rPr>
          <w:lang w:val="el" w:eastAsia="el"/>
        </w:rPr>
      </w:pPr>
      <w:r>
        <w:rPr>
          <w:lang w:val="el" w:eastAsia="el"/>
        </w:rPr>
        <w:t>δ)</w:t>
      </w:r>
      <w:r>
        <w:rPr>
          <w:lang w:val="en" w:eastAsia="en"/>
        </w:rPr>
        <w:tab/>
      </w:r>
      <w:r>
        <w:rPr>
          <w:lang w:val="el" w:eastAsia="el"/>
        </w:rPr>
        <w:t>η επικύρωση ανώμαλων δικαιοπραξιών, οι οποίες έχουν ήδη συμπεριληφθεί στις φορολογητέες μεταβιβάσεις της παραγράφου 1,</w:t>
      </w:r>
    </w:p>
    <w:p>
      <w:pPr>
        <w:pStyle w:val="StructureList1"/>
        <w:spacing w:before="120" w:after="0"/>
        <w:rPr>
          <w:lang w:val="el" w:eastAsia="el"/>
        </w:rPr>
      </w:pPr>
      <w:r>
        <w:rPr>
          <w:lang w:val="el" w:eastAsia="el"/>
        </w:rPr>
        <w:t>ε)</w:t>
      </w:r>
      <w:r>
        <w:rPr>
          <w:lang w:val="en" w:eastAsia="en"/>
        </w:rPr>
        <w:tab/>
      </w:r>
      <w:r>
        <w:rPr>
          <w:lang w:val="el" w:eastAsia="el"/>
        </w:rPr>
        <w:t>η αυτούσια διανομή ή συνένωση ακινήτων.</w:t>
      </w:r>
    </w:p>
    <w:p>
      <w:pPr>
        <w:pStyle w:val="MainText"/>
        <w:spacing w:before="120" w:after="0"/>
        <w:rPr>
          <w:lang w:val="el" w:eastAsia="el"/>
        </w:rPr>
      </w:pPr>
      <w:r>
        <w:rPr>
          <w:b/>
          <w:bCs/>
          <w:lang w:val="el" w:eastAsia="el"/>
        </w:rPr>
        <w:t>8.</w:t>
      </w:r>
      <w:r>
        <w:rPr>
          <w:lang w:val="el" w:eastAsia="el"/>
        </w:rPr>
        <w:t xml:space="preserve"> Σε περιπτώσεις κτήσης ακίνητης περιουσίας αιτία θανάτου, δωρεάς ή γονικής παροχής, η τιμή κτήσης προσδιορίζεται κατά το χρόνο επαγωγής της κληρονομιάς ή κατά το χρόνο κατάρτισης του συμβολαίου δωρεάς ή γονικής παροχής</w:t>
      </w:r>
    </w:p>
    <w:p>
      <w:pPr>
        <w:pStyle w:val="MainText"/>
        <w:spacing w:before="120" w:after="0"/>
        <w:rPr>
          <w:lang w:val="el" w:eastAsia="el"/>
        </w:rPr>
      </w:pPr>
      <w:r>
        <w:rPr>
          <w:b/>
          <w:bCs/>
          <w:lang w:val="el" w:eastAsia="el"/>
        </w:rPr>
        <w:t>9.</w:t>
      </w:r>
      <w:r>
        <w:rPr>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p>
    <w:p>
      <w:pPr>
        <w:pStyle w:val="MainText"/>
        <w:spacing w:before="120" w:after="0"/>
        <w:rPr>
          <w:lang w:val="el" w:eastAsia="el"/>
        </w:rPr>
      </w:pPr>
      <w:r>
        <w:rPr>
          <w:b/>
          <w:bCs/>
          <w:lang w:val="el" w:eastAsia="el"/>
        </w:rPr>
        <w:t>10.</w:t>
      </w:r>
      <w:r>
        <w:rPr>
          <w:lang w:val="el" w:eastAsia="el"/>
        </w:rPr>
        <w:t xml:space="preserve"> Η υπεραξία, απομειωμένη σύμφωνα με την παράγραφο 5, μέχρι του ποσού των εικοσιπέντε χιλιάδων (25.000) ευρώ, απαλλάσσεται από το φόρο, εφόσον ο φορολογούμενος διακράτησε το ακίνητο για πέντε (5) τουλάχιστον έτη και δεν πραγματοποίησε άλλη μεταβίβαση ακίνητης περιουσίας εντός της περιόδου διακράτησης.</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p>
    <w:p>
      <w:pPr>
        <w:pStyle w:val="MainText"/>
        <w:spacing w:before="120" w:after="0"/>
        <w:rPr>
          <w:lang w:val="el" w:eastAsia="el"/>
        </w:rPr>
      </w:pPr>
      <w:r>
        <w:rPr>
          <w:b/>
          <w:bCs/>
          <w:lang w:val="el" w:eastAsia="el"/>
        </w:rPr>
        <w:t>1.</w:t>
      </w:r>
      <w:r>
        <w:rPr>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lang w:val="el" w:eastAsia="el"/>
        </w:rPr>
        <w:t>α)</w:t>
      </w:r>
      <w:r>
        <w:rPr>
          <w:lang w:val="en" w:eastAsia="en"/>
        </w:rPr>
        <w:tab/>
      </w:r>
      <w:r>
        <w:rPr>
          <w:lang w:val="el" w:eastAsia="el"/>
        </w:rPr>
        <w:t>μετοχές σε εταιρεία εισηγμένη ή μη σε χρηματιστηριακή αγορά.</w:t>
      </w:r>
    </w:p>
    <w:p>
      <w:pPr>
        <w:pStyle w:val="StructureList1"/>
        <w:spacing w:before="120" w:after="0"/>
        <w:rPr>
          <w:lang w:val="el" w:eastAsia="el"/>
        </w:rPr>
      </w:pPr>
      <w:r>
        <w:rPr>
          <w:lang w:val="el" w:eastAsia="el"/>
        </w:rPr>
        <w:t>β)</w:t>
      </w:r>
      <w:r>
        <w:rPr>
          <w:lang w:val="en" w:eastAsia="en"/>
        </w:rPr>
        <w:tab/>
      </w:r>
      <w:r>
        <w:rPr>
          <w:lang w:val="el" w:eastAsia="el"/>
        </w:rPr>
        <w:t>μερίδια ή μερίδες σε προσωπικές εταιρείες.</w:t>
      </w:r>
    </w:p>
    <w:p>
      <w:pPr>
        <w:pStyle w:val="StructureList1"/>
        <w:spacing w:before="120" w:after="0"/>
        <w:rPr>
          <w:lang w:val="el" w:eastAsia="el"/>
        </w:rPr>
      </w:pPr>
      <w:r>
        <w:rPr>
          <w:lang w:val="el" w:eastAsia="el"/>
        </w:rPr>
        <w:t>γ)</w:t>
      </w:r>
      <w:r>
        <w:rPr>
          <w:lang w:val="en" w:eastAsia="en"/>
        </w:rPr>
        <w:tab/>
      </w:r>
      <w:r>
        <w:rPr>
          <w:lang w:val="el" w:eastAsia="el"/>
        </w:rPr>
        <w:t>κρατικά ομόλογα και έντοκα γραμμάτια ή εταιρικά ομόλογα.</w:t>
      </w:r>
    </w:p>
    <w:p>
      <w:pPr>
        <w:pStyle w:val="StructureList1"/>
        <w:spacing w:before="120" w:after="0"/>
        <w:rPr>
          <w:lang w:val="el" w:eastAsia="el"/>
        </w:rPr>
      </w:pPr>
      <w:r>
        <w:rPr>
          <w:lang w:val="el" w:eastAsia="el"/>
        </w:rPr>
        <w:t>δ)</w:t>
      </w:r>
      <w:r>
        <w:rPr>
          <w:lang w:val="en" w:eastAsia="en"/>
        </w:rPr>
        <w:tab/>
      </w:r>
      <w:r>
        <w:rPr>
          <w:lang w:val="el" w:eastAsia="el"/>
        </w:rPr>
        <w:t>παράγωγα χρηματοοικονομικά προϊόντα.</w:t>
      </w:r>
    </w:p>
    <w:p>
      <w:pPr>
        <w:pStyle w:val="MainText"/>
        <w:spacing w:before="120" w:after="0"/>
        <w:rPr>
          <w:lang w:val="el" w:eastAsia="el"/>
        </w:rPr>
      </w:pPr>
      <w:r>
        <w:rPr>
          <w:b/>
          <w:bCs/>
          <w:lang w:val="el" w:eastAsia="el"/>
        </w:rPr>
        <w:t>2.</w:t>
      </w:r>
      <w:r>
        <w:rPr>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lang w:val="el" w:eastAsia="el"/>
        </w:rPr>
        <w:t>α)</w:t>
      </w:r>
      <w:r>
        <w:rPr>
          <w:lang w:val="en" w:eastAsia="en"/>
        </w:rPr>
        <w:tab/>
      </w:r>
      <w:r>
        <w:rPr>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lang w:val="el" w:eastAsia="el"/>
        </w:rPr>
        <w:t xml:space="preserve"> συναλλαγματικές ισοτιμίες.</w:t>
      </w:r>
    </w:p>
    <w:p>
      <w:pPr>
        <w:pStyle w:val="MainText"/>
        <w:spacing w:before="120" w:after="0"/>
        <w:rPr>
          <w:lang w:val="el" w:eastAsia="el"/>
        </w:rPr>
      </w:pPr>
      <w:r>
        <w:rPr>
          <w:b/>
          <w:bCs/>
          <w:lang w:val="el" w:eastAsia="el"/>
        </w:rPr>
        <w:t>3.</w:t>
      </w:r>
      <w:r>
        <w:rPr>
          <w:lang w:val="el" w:eastAsia="el"/>
        </w:rPr>
        <w:t xml:space="preserve"> επιτόκια ή αποδόσεις.</w:t>
      </w:r>
    </w:p>
    <w:p>
      <w:pPr>
        <w:pStyle w:val="MainText"/>
        <w:spacing w:before="120" w:after="0"/>
        <w:rPr>
          <w:lang w:val="el" w:eastAsia="el"/>
        </w:rPr>
      </w:pPr>
      <w:r>
        <w:rPr>
          <w:b/>
          <w:bCs/>
          <w:lang w:val="el" w:eastAsia="el"/>
        </w:rPr>
        <w:t>4.</w:t>
      </w:r>
      <w:r>
        <w:rPr>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lang w:val="el" w:eastAsia="el"/>
        </w:rPr>
        <w:t xml:space="preserve"> εμπορεύματα.</w:t>
      </w:r>
    </w:p>
    <w:p>
      <w:pPr>
        <w:pStyle w:val="MainText"/>
        <w:spacing w:before="120" w:after="0"/>
        <w:rPr>
          <w:lang w:val="el" w:eastAsia="el"/>
        </w:rPr>
      </w:pPr>
      <w:r>
        <w:rPr>
          <w:b/>
          <w:bCs/>
          <w:lang w:val="el" w:eastAsia="el"/>
        </w:rPr>
        <w:t>6.</w:t>
      </w:r>
      <w:r>
        <w:rPr>
          <w:lang w:val="el" w:eastAsia="el"/>
        </w:rPr>
        <w:t xml:space="preserve"> ναύλους.</w:t>
      </w:r>
    </w:p>
    <w:p>
      <w:pPr>
        <w:pStyle w:val="MainText"/>
        <w:spacing w:before="120" w:after="0"/>
        <w:rPr>
          <w:lang w:val="el" w:eastAsia="el"/>
        </w:rPr>
      </w:pPr>
      <w:r>
        <w:rPr>
          <w:b/>
          <w:bCs/>
          <w:lang w:val="el" w:eastAsia="el"/>
        </w:rPr>
        <w:t>7.</w:t>
      </w:r>
      <w:r>
        <w:rPr>
          <w:lang w:val="el" w:eastAsia="el"/>
        </w:rPr>
        <w:t xml:space="preserve"> πιστωτική διαβάθμιση ή γεγονός.</w:t>
      </w:r>
    </w:p>
    <w:p>
      <w:pPr>
        <w:pStyle w:val="MainText"/>
        <w:spacing w:before="120" w:after="0"/>
        <w:rPr>
          <w:lang w:val="el" w:eastAsia="el"/>
        </w:rPr>
      </w:pPr>
      <w:r>
        <w:rPr>
          <w:b/>
          <w:bCs/>
          <w:lang w:val="el" w:eastAsia="el"/>
        </w:rPr>
        <w:t>8.</w:t>
      </w:r>
      <w:r>
        <w:rPr>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lang w:val="el" w:eastAsia="el"/>
        </w:rPr>
        <w:t xml:space="preserve"> κλιματικές μεταβλητές.</w:t>
      </w:r>
    </w:p>
    <w:p>
      <w:pPr>
        <w:pStyle w:val="MainText"/>
        <w:spacing w:before="120" w:after="0"/>
        <w:rPr>
          <w:lang w:val="el" w:eastAsia="el"/>
        </w:rPr>
      </w:pPr>
      <w:r>
        <w:rPr>
          <w:b/>
          <w:bCs/>
          <w:lang w:val="el" w:eastAsia="el"/>
        </w:rPr>
        <w:t>10.</w:t>
      </w:r>
      <w:r>
        <w:rPr>
          <w:lang w:val="el" w:eastAsia="el"/>
        </w:rPr>
        <w:t xml:space="preserve"> εκπομπές ρύπων.</w:t>
      </w:r>
    </w:p>
    <w:p>
      <w:pPr>
        <w:pStyle w:val="MainText"/>
        <w:spacing w:before="120" w:after="0"/>
        <w:rPr>
          <w:lang w:val="el" w:eastAsia="el"/>
        </w:rPr>
      </w:pPr>
      <w:r>
        <w:rPr>
          <w:b/>
          <w:bCs/>
          <w:lang w:val="el" w:eastAsia="el"/>
        </w:rPr>
        <w:t>11.</w:t>
      </w:r>
      <w:r>
        <w:rPr>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lang w:val="el" w:eastAsia="el"/>
        </w:rPr>
        <w:t xml:space="preserve"> άλλα παράγωγα μέσα.</w:t>
      </w:r>
    </w:p>
    <w:p>
      <w:pPr>
        <w:pStyle w:val="StructureList1"/>
        <w:spacing w:before="120" w:after="0"/>
        <w:rPr>
          <w:lang w:val="el" w:eastAsia="el"/>
        </w:rPr>
      </w:pPr>
      <w:r>
        <w:rPr>
          <w:lang w:val="el" w:eastAsia="el"/>
        </w:rPr>
        <w:t>β)</w:t>
      </w:r>
      <w:r>
        <w:rPr>
          <w:lang w:val="en" w:eastAsia="en"/>
        </w:rPr>
        <w:tab/>
      </w:r>
      <w:r>
        <w:rPr>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που αναγράφεται στη σύμβαση μεταβίβασης, εφόσον αυτό είναι χαμηλότερο. Αν η τιμή κτήσης δεν μπορεί να προσδιοριστεί θεωρείται ότι είναι μηδενική.</w:t>
      </w:r>
    </w:p>
    <w:p>
      <w:pPr>
        <w:pStyle w:val="MainText"/>
        <w:spacing w:before="120" w:after="0"/>
        <w:rPr>
          <w:lang w:val="el" w:eastAsia="el"/>
        </w:rPr>
      </w:pPr>
      <w:r>
        <w:rPr>
          <w:b/>
          <w:bCs/>
          <w:lang w:val="el" w:eastAsia="el"/>
        </w:rPr>
        <w:t>5.</w:t>
      </w:r>
      <w:r>
        <w:rPr>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επ’ αόριστον και συμψηφίζεται μόνο με μελλοντικά κέρδη υπεραξίας, τα οποία υπολογίζονται σύμφωνα με την παράγραφο 2 του παρόντος άρθρου.</w:t>
      </w:r>
    </w:p>
    <w:p>
      <w:pPr>
        <w:pStyle w:val="MainText"/>
        <w:spacing w:before="120" w:after="0"/>
        <w:rPr>
          <w:lang w:val="el" w:eastAsia="el"/>
        </w:rPr>
      </w:pPr>
      <w:r>
        <w:rPr>
          <w:b/>
          <w:bCs/>
          <w:lang w:val="el" w:eastAsia="el"/>
        </w:rPr>
        <w:t>6.</w:t>
      </w:r>
      <w:r>
        <w:rPr>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lang w:val="el" w:eastAsia="el"/>
        </w:rPr>
        <w:t xml:space="preserve"> Κοινοπραξίες.</w:t>
      </w:r>
    </w:p>
    <w:p>
      <w:pPr>
        <w:pStyle w:val="MainText"/>
        <w:spacing w:before="120" w:after="0"/>
        <w:rPr>
          <w:lang w:val="el" w:eastAsia="el"/>
        </w:rPr>
      </w:pPr>
      <w:r>
        <w:rPr>
          <w:b/>
          <w:bCs/>
          <w:lang w:val="el" w:eastAsia="el"/>
        </w:rPr>
        <w:t>7.</w:t>
      </w:r>
      <w:r>
        <w:rPr>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p>
    <w:p>
      <w:pPr>
        <w:spacing w:before="240" w:after="240"/>
        <w:rPr>
          <w:lang w:val="el" w:eastAsia="el"/>
        </w:rPr>
      </w:pPr>
      <w:r>
        <w:rPr>
          <w:lang w:val="el" w:eastAsia="el"/>
        </w:rPr>
        <w:t>Από το φόρο εισοδήματος απαλλάσσονται:</w:t>
      </w:r>
    </w:p>
    <w:p>
      <w:pPr>
        <w:pStyle w:val="MainText"/>
        <w:spacing w:before="120" w:after="0"/>
        <w:rPr>
          <w:lang w:val="el" w:eastAsia="el"/>
        </w:rPr>
      </w:pPr>
      <w:r>
        <w:rPr>
          <w:b/>
          <w:bCs/>
          <w:lang w:val="el" w:eastAsia="el"/>
        </w:rPr>
        <w:t>1.</w:t>
      </w:r>
      <w:r>
        <w:rPr>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lang w:val="el" w:eastAsia="el"/>
        </w:rPr>
        <w:t xml:space="preserve"> Η Τράπεζα της Ελλάδος.</w:t>
      </w:r>
    </w:p>
    <w:p>
      <w:pPr>
        <w:pStyle w:val="MainText"/>
        <w:spacing w:before="120" w:after="0"/>
        <w:rPr>
          <w:lang w:val="el" w:eastAsia="el"/>
        </w:rPr>
      </w:pPr>
      <w:r>
        <w:rPr>
          <w:b/>
          <w:bCs/>
          <w:lang w:val="el" w:eastAsia="el"/>
        </w:rPr>
        <w:t>3.</w:t>
      </w:r>
      <w:r>
        <w:rPr>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w:t>
      </w:r>
    </w:p>
    <w:p>
      <w:pPr>
        <w:pStyle w:val="MainText"/>
        <w:spacing w:before="120" w:after="0"/>
        <w:rPr>
          <w:lang w:val="el" w:eastAsia="el"/>
        </w:rPr>
      </w:pPr>
      <w:r>
        <w:rPr>
          <w:b/>
          <w:bCs/>
          <w:lang w:val="el" w:eastAsia="el"/>
        </w:rPr>
        <w:t>2.</w:t>
      </w:r>
      <w:r>
        <w:rPr>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p>
    <w:p>
      <w:pPr>
        <w:pStyle w:val="MainText"/>
        <w:spacing w:before="120" w:after="0"/>
        <w:rPr>
          <w:lang w:val="el" w:eastAsia="el"/>
        </w:rPr>
      </w:pPr>
      <w:r>
        <w:rPr>
          <w:b/>
          <w:bCs/>
          <w:lang w:val="el" w:eastAsia="el"/>
        </w:rPr>
        <w:t>1.</w:t>
      </w:r>
      <w:r>
        <w:rPr>
          <w:lang w:val="el" w:eastAsia="el"/>
        </w:rPr>
        <w:t xml:space="preserve"> Τα ενδοομιλικά μερίσματα που εισπράττει ένα νομικό πρόσωπο ή που είναι φορολογικός κάτοικος Ελλάδας απαλλάσσονται από το φόρο, εφόσον:</w:t>
      </w:r>
    </w:p>
    <w:p>
      <w:pPr>
        <w:pStyle w:val="StructureList1"/>
        <w:spacing w:before="120" w:after="0"/>
        <w:rPr>
          <w:lang w:val="el" w:eastAsia="el"/>
        </w:rPr>
      </w:pPr>
      <w:r>
        <w:rPr>
          <w:lang w:val="el" w:eastAsia="el"/>
        </w:rPr>
        <w:t>α)</w:t>
      </w:r>
      <w:r>
        <w:rPr>
          <w:lang w:val="en" w:eastAsia="en"/>
        </w:rPr>
        <w:tab/>
      </w:r>
      <w:r>
        <w:rPr>
          <w:lang w:val="el" w:eastAsia="el"/>
        </w:rPr>
        <w:t>ο λήπτης φορολογούμενος κατέχει ελάχιστο ποσοστό συμμετοχής τουλάχιστον δέκα τοις εκατό (10%) της αξίας ή το πλήθος του μετοχικού ή βασικού κεφαλαίου ή των δικαιωμάτων ψήφου του νομικού προσώπου που διανέμει,</w:t>
      </w:r>
    </w:p>
    <w:p>
      <w:pPr>
        <w:pStyle w:val="StructureList1"/>
        <w:spacing w:before="120" w:after="0"/>
        <w:rPr>
          <w:lang w:val="el" w:eastAsia="el"/>
        </w:rPr>
      </w:pPr>
      <w:r>
        <w:rPr>
          <w:lang w:val="el" w:eastAsia="el"/>
        </w:rPr>
        <w:t>β)</w:t>
      </w:r>
      <w:r>
        <w:rPr>
          <w:lang w:val="en" w:eastAsia="en"/>
        </w:rPr>
        <w:tab/>
      </w:r>
      <w:r>
        <w:rPr>
          <w:lang w:val="el" w:eastAsia="el"/>
        </w:rPr>
        <w:t>το ελάχιστο ποσοστό συμμετοχής διακρατείται επί τουλάχιστον είκοσι τέσσερις (24) μήνες,</w:t>
      </w:r>
    </w:p>
    <w:p>
      <w:pPr>
        <w:pStyle w:val="StructureList1"/>
        <w:spacing w:before="120" w:after="0"/>
        <w:rPr>
          <w:lang w:val="el" w:eastAsia="el"/>
        </w:rPr>
      </w:pPr>
      <w:r>
        <w:rPr>
          <w:lang w:val="el" w:eastAsia="el"/>
        </w:rPr>
        <w:t>γ)</w:t>
      </w:r>
      <w:r>
        <w:rPr>
          <w:lang w:val="en" w:eastAsia="en"/>
        </w:rPr>
        <w:tab/>
      </w:r>
      <w:r>
        <w:rPr>
          <w:lang w:val="el" w:eastAsia="el"/>
        </w:rPr>
        <w:t>το νομικό πρόσωπο που προβαίνει σε διανομή κερδών, τα οποία υπόκεινται σε φόρο, δεν έχει έδρα σε κράτος που περιλαμβάνεται στα μη συνεργάσιμα κράτη σύμφωνα με το άρθρο 65 του Κ.Φ.Ε..</w:t>
      </w:r>
    </w:p>
    <w:p>
      <w:pPr>
        <w:pStyle w:val="MainText"/>
        <w:spacing w:before="120" w:after="0"/>
        <w:rPr>
          <w:lang w:val="el" w:eastAsia="el"/>
        </w:rPr>
      </w:pPr>
      <w:r>
        <w:rPr>
          <w:b/>
          <w:bCs/>
          <w:lang w:val="el" w:eastAsia="el"/>
        </w:rPr>
        <w:t>2.</w:t>
      </w:r>
      <w:r>
        <w:rPr>
          <w:lang w:val="el" w:eastAsia="el"/>
        </w:rPr>
        <w:t xml:space="preserve"> Η προηγούμενη παράγραφος ισχύει επίσης για νομικά πρόσωπα που δεν είναι φορολογικοί κάτοικοι Ελλάδας, εφόσον το ενδοομιλικό μέρισμα συνδέεται με επιχειρηματικές δραστηριότητες που διεξάγονται από αυτά τα νομικά πρόσωπα εντός ή μέσω μόνιμης εγκατάστασης στην Ελλάδα.</w:t>
      </w:r>
    </w:p>
    <w:p>
      <w:pPr>
        <w:pStyle w:val="MainText"/>
        <w:spacing w:before="120" w:after="0"/>
        <w:rPr>
          <w:lang w:val="el" w:eastAsia="el"/>
        </w:rPr>
      </w:pPr>
      <w:r>
        <w:rPr>
          <w:b/>
          <w:bCs/>
          <w:lang w:val="el" w:eastAsia="el"/>
        </w:rPr>
        <w:t>3.</w:t>
      </w:r>
      <w:r>
        <w:rPr>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τέσσερις (24) μήνες, αλλά πληροί την προϋπόθεση γ΄ της παραγράφου 1, καθώς και αυτή της παραγράφου 2, ο λήπτης φορολογούμενος μπορεί προσωρινά να ζητήσει την απαλλαγή που παρέχεται στις εν λόγω παραγράφους, εφόσον παρέχει εγγύηση στη Φορολογική Διοίκηση ίση με το ποσό του φόρου που θα όφειλε να καταβάλει σε περίπτωση μη χορήγησης της απαλλαγής.</w:t>
      </w:r>
    </w:p>
    <w:p>
      <w:pPr>
        <w:spacing w:before="240" w:after="240"/>
        <w:rPr>
          <w:lang w:val="el" w:eastAsia="el"/>
        </w:rPr>
      </w:pPr>
      <w:r>
        <w:rPr>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lang w:val="el" w:eastAsia="el"/>
        </w:rPr>
        <w:t xml:space="preserve"> Εάν το νομικό πρόσωπο που προβαίνει στη διανομή:</w:t>
      </w:r>
    </w:p>
    <w:p>
      <w:pPr>
        <w:pStyle w:val="StructureList1"/>
        <w:spacing w:before="120" w:after="0"/>
        <w:rPr>
          <w:lang w:val="el" w:eastAsia="el"/>
        </w:rPr>
      </w:pPr>
      <w:r>
        <w:rPr>
          <w:lang w:val="el" w:eastAsia="el"/>
        </w:rPr>
        <w:t>α)</w:t>
      </w:r>
      <w:r>
        <w:rPr>
          <w:lang w:val="en" w:eastAsia="en"/>
        </w:rPr>
        <w:tab/>
      </w:r>
      <w:r>
        <w:rPr>
          <w:lang w:val="el" w:eastAsia="el"/>
        </w:rPr>
        <w:t>περιλαμβάνεται στους τύπους που απαριθμούνται στο Παράρτημα Ι Μέρος Α΄ της Οδηγίας 2011/96/Ε.Ε., όπως ισχύει,</w:t>
      </w:r>
    </w:p>
    <w:p>
      <w:pPr>
        <w:pStyle w:val="StructureList1"/>
        <w:spacing w:before="120" w:after="0"/>
        <w:rPr>
          <w:lang w:val="el" w:eastAsia="el"/>
        </w:rPr>
      </w:pPr>
      <w:r>
        <w:rPr>
          <w:lang w:val="el" w:eastAsia="el"/>
        </w:rPr>
        <w:t>β)</w:t>
      </w:r>
      <w:r>
        <w:rPr>
          <w:lang w:val="en" w:eastAsia="en"/>
        </w:rPr>
        <w:tab/>
      </w:r>
      <w:r>
        <w:rPr>
          <w:lang w:val="el" w:eastAsia="el"/>
        </w:rPr>
        <w:t>είναι φορολογικός κάτοικος κράτους−μέλους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lang w:val="el" w:eastAsia="el"/>
        </w:rPr>
        <w:t>γ)</w:t>
      </w:r>
      <w:r>
        <w:rPr>
          <w:lang w:val="en" w:eastAsia="en"/>
        </w:rPr>
        <w:tab/>
      </w:r>
      <w:r>
        <w:rPr>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 φόρο ενδεχομένως στο μέλλον αντικαταστήσει έναν από τους φόρους αυτούς,</w:t>
      </w:r>
    </w:p>
    <w:p>
      <w:pPr>
        <w:spacing w:before="240" w:after="240"/>
        <w:rPr>
          <w:lang w:val="el" w:eastAsia="el"/>
        </w:rPr>
      </w:pPr>
      <w:r>
        <w:rPr>
          <w:lang w:val="el" w:eastAsia="el"/>
        </w:rPr>
        <w:t>η προϋπόθεση της περίπτωσης γ΄ της παραγράφου 1 θεωρείται ότι έχει εκπληρωθεί.</w:t>
      </w:r>
    </w:p>
    <w:p>
      <w:pPr>
        <w:pStyle w:val="MainText"/>
        <w:spacing w:before="120" w:after="0"/>
        <w:rPr>
          <w:lang w:val="el" w:eastAsia="el"/>
        </w:rPr>
      </w:pPr>
      <w:r>
        <w:rPr>
          <w:b/>
          <w:bCs/>
          <w:lang w:val="el" w:eastAsia="el"/>
        </w:rPr>
        <w:t>5.</w:t>
      </w:r>
      <w:r>
        <w:rPr>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ορίζονται τα έντυπα εφαρμογής του άρθρου αυτού.</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pStyle w:val="MainText"/>
        <w:spacing w:before="120" w:after="0"/>
        <w:rPr>
          <w:lang w:val="el" w:eastAsia="el"/>
        </w:rPr>
      </w:pPr>
      <w:r>
        <w:rPr>
          <w:b/>
          <w:bCs/>
          <w:lang w:val="el" w:eastAsia="el"/>
        </w:rPr>
        <w:t>1.</w:t>
      </w:r>
      <w:r>
        <w:rPr>
          <w:lang w:val="el" w:eastAsia="el"/>
        </w:rPr>
        <w:t xml:space="preserve">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είκοσι πέντε τοις εκατό (25%) των φορολογητέων κερδών προ τόκων, φόρων και αποσβέσεων (EBITDA).</w:t>
      </w:r>
    </w:p>
    <w:p>
      <w:pPr>
        <w:spacing w:before="240" w:after="240"/>
        <w:rPr>
          <w:lang w:val="el" w:eastAsia="el"/>
        </w:rPr>
      </w:pPr>
      <w:r>
        <w:rPr>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lang w:val="el" w:eastAsia="el"/>
        </w:rPr>
        <w:t xml:space="preserve"> Οι δαπάνες τόκων της παραγράφου 1 αναγνωρίζονται πλήρως ως εκπιπτόμενες επιχειρηματικές δαπάνες, εφόσον η επιχείρηση:</w:t>
      </w:r>
    </w:p>
    <w:p>
      <w:pPr>
        <w:spacing w:before="240" w:after="240"/>
        <w:rPr>
          <w:lang w:val="el" w:eastAsia="el"/>
        </w:rPr>
      </w:pPr>
      <w:r>
        <w:rPr>
          <w:lang w:val="el" w:eastAsia="el"/>
        </w:rPr>
        <w:t>α. δεν είναι μέλος ομίλου</w:t>
      </w:r>
    </w:p>
    <w:p>
      <w:pPr>
        <w:spacing w:before="240" w:after="240"/>
        <w:rPr>
          <w:lang w:val="el" w:eastAsia="el"/>
        </w:rPr>
      </w:pPr>
      <w:r>
        <w:rPr>
          <w:lang w:val="el" w:eastAsia="el"/>
        </w:rPr>
        <w:t>β. το ποσό των εγγεγραμμένων στα βιβλία καθαρών δαπανών τόκων δεν υπερβαίνει το ποσό του ενός εκατομμυρίου (1.000.000) ευρώ το χρόνο.</w:t>
      </w:r>
    </w:p>
    <w:p>
      <w:pPr>
        <w:pStyle w:val="MainText"/>
        <w:spacing w:before="120" w:after="0"/>
        <w:rPr>
          <w:lang w:val="el" w:eastAsia="el"/>
        </w:rPr>
      </w:pPr>
      <w:r>
        <w:rPr>
          <w:b/>
          <w:bCs/>
          <w:lang w:val="el" w:eastAsia="el"/>
        </w:rPr>
        <w:t>4.</w:t>
      </w:r>
      <w:r>
        <w:rPr>
          <w:lang w:val="el" w:eastAsia="el"/>
        </w:rPr>
        <w:t xml:space="preserve"> Κάθε δαπάνη τόκων που δεν εκπίπτει σύμφωνα με την παράγραφο 1 του παρόντος άρθρου μεταφέρεται για πέντε (5) έτη.</w:t>
      </w:r>
    </w:p>
    <w:p>
      <w:pPr>
        <w:pStyle w:val="MainText"/>
        <w:spacing w:before="120" w:after="0"/>
        <w:rPr>
          <w:lang w:val="el" w:eastAsia="el"/>
        </w:rPr>
      </w:pPr>
      <w:r>
        <w:rPr>
          <w:b/>
          <w:bCs/>
          <w:lang w:val="el" w:eastAsia="el"/>
        </w:rPr>
        <w:t>5.</w:t>
      </w:r>
      <w:r>
        <w:rPr>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lang w:val="el" w:eastAsia="el"/>
        </w:rPr>
        <w:t xml:space="preserve"> Όταν πραγματοποιούνται συναλλαγές, μία ή περισσότερες, διεθνείς ή και εγχώριες, με οικονομικούς ή εμπορικούς όρους διαφορετικούς από εκείνους που θα ίσχυαν μεταξύ μη συνδεδεμένων προσώπων (ανεξάρτητων επιχειρήσεων) κατά την έννοια του άρθρου 2 του Κ.Φ.Ε. ή μεταξύ των συνδεδεμένων επιχειρήσεων και τρίτων, οποιαδήποτε κέρδη τα οποία, χωρίς τους όρους αυτούς, θα είχαν πραγματοποιηθεί από την ημεδαπή επιχείρηση, αλλά τελικά δεν πραγματοποιήθηκαν λόγω των διαφορετικών όρων (αρχή ίσων αποστάσεων), περιλαμβάνονται στα κέρδη της επιχείρησης μόνον στο βαθμό που δεν μειώνουν το ποσό του καταβλητέου φόρου.</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lang w:val="el" w:eastAsia="el"/>
        </w:rPr>
        <w:t>γ)</w:t>
      </w:r>
      <w:r>
        <w:rPr>
          <w:lang w:val="en" w:eastAsia="en"/>
        </w:rPr>
        <w:tab/>
      </w:r>
      <w:r>
        <w:rPr>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lang w:val="el" w:eastAsia="el"/>
        </w:rPr>
        <w:t>δ)</w:t>
      </w:r>
      <w:r>
        <w:rPr>
          <w:lang w:val="en" w:eastAsia="en"/>
        </w:rPr>
        <w:tab/>
      </w:r>
      <w:r>
        <w:rPr>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μετοχών</w:t>
      </w:r>
    </w:p>
    <w:p>
      <w:pPr>
        <w:pStyle w:val="MainText"/>
        <w:spacing w:before="120" w:after="0"/>
        <w:rPr>
          <w:lang w:val="el" w:eastAsia="el"/>
        </w:rPr>
      </w:pPr>
      <w:r>
        <w:rPr>
          <w:b/>
          <w:bCs/>
          <w:lang w:val="el" w:eastAsia="el"/>
        </w:rPr>
        <w:t>1.</w:t>
      </w:r>
      <w:r>
        <w:rPr>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εισφέρουσες ή λήπτριες εταιρείες και πληρούνται οι προϋποθέσεις του παρόντος άρθρου.</w:t>
      </w:r>
    </w:p>
    <w:p>
      <w:pPr>
        <w:pStyle w:val="MainText"/>
        <w:spacing w:before="120" w:after="0"/>
        <w:rPr>
          <w:lang w:val="el" w:eastAsia="el"/>
        </w:rPr>
      </w:pPr>
      <w:r>
        <w:rPr>
          <w:b/>
          <w:bCs/>
          <w:lang w:val="el" w:eastAsia="el"/>
        </w:rPr>
        <w:t>2.</w:t>
      </w:r>
      <w:r>
        <w:rPr>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εταιρικού κεφαλαίου της λήπτριας εταιρείας.</w:t>
      </w:r>
    </w:p>
    <w:p>
      <w:pPr>
        <w:spacing w:before="240" w:after="240"/>
        <w:rPr>
          <w:lang w:val="el" w:eastAsia="el"/>
        </w:rPr>
      </w:pPr>
      <w:r>
        <w:rPr>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θυγατρική εταιρεία.</w:t>
      </w:r>
    </w:p>
    <w:p>
      <w:pPr>
        <w:pStyle w:val="MainText"/>
        <w:spacing w:before="120" w:after="0"/>
        <w:rPr>
          <w:lang w:val="el" w:eastAsia="el"/>
        </w:rPr>
      </w:pPr>
      <w:r>
        <w:rPr>
          <w:b/>
          <w:bCs/>
          <w:lang w:val="el" w:eastAsia="el"/>
        </w:rPr>
        <w:t>3.</w:t>
      </w:r>
      <w:r>
        <w:rPr>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πραγματικής αξίας των μεταβιβαζομένων στοιχείων ενεργητικού και παθητικού και της λογιστικής αξίας τους.</w:t>
      </w:r>
    </w:p>
    <w:p>
      <w:pPr>
        <w:pStyle w:val="MainText"/>
        <w:spacing w:before="120" w:after="0"/>
        <w:rPr>
          <w:lang w:val="el" w:eastAsia="el"/>
        </w:rPr>
      </w:pPr>
      <w:r>
        <w:rPr>
          <w:b/>
          <w:bCs/>
          <w:lang w:val="el" w:eastAsia="el"/>
        </w:rPr>
        <w:t>4.</w:t>
      </w:r>
      <w:r>
        <w:rPr>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lang w:val="el" w:eastAsia="el"/>
        </w:rPr>
        <w:t xml:space="preserve"> Το παρόν άρθρο εφαρμόζεται:</w:t>
      </w:r>
    </w:p>
    <w:p>
      <w:pPr>
        <w:pStyle w:val="StructureList1"/>
        <w:spacing w:before="120" w:after="0"/>
        <w:rPr>
          <w:lang w:val="el" w:eastAsia="el"/>
        </w:rPr>
      </w:pPr>
      <w:r>
        <w:rPr>
          <w:lang w:val="el" w:eastAsia="el"/>
        </w:rPr>
        <w:t>α)</w:t>
      </w:r>
      <w:r>
        <w:rPr>
          <w:lang w:val="en" w:eastAsia="en"/>
        </w:rPr>
        <w:tab/>
      </w:r>
      <w:r>
        <w:rPr>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lang w:val="el" w:eastAsia="el"/>
        </w:rPr>
        <w:t>β)</w:t>
      </w:r>
      <w:r>
        <w:rPr>
          <w:lang w:val="en" w:eastAsia="en"/>
        </w:rPr>
        <w:tab/>
      </w:r>
      <w:r>
        <w:rPr>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lang w:val="el" w:eastAsia="el"/>
        </w:rPr>
        <w:t>γ)</w:t>
      </w:r>
      <w:r>
        <w:rPr>
          <w:lang w:val="en" w:eastAsia="en"/>
        </w:rPr>
        <w:tab/>
      </w:r>
      <w:r>
        <w:rPr>
          <w:lang w:val="el" w:eastAsia="el"/>
        </w:rPr>
        <w:t>στην εισφορά ενεργητικού, εφόσον η λήπτρια εταιρεία είναι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w:t>
      </w:r>
    </w:p>
    <w:p>
      <w:pPr>
        <w:pStyle w:val="MainText"/>
        <w:spacing w:before="120" w:after="0"/>
        <w:rPr>
          <w:lang w:val="el" w:eastAsia="el"/>
        </w:rPr>
      </w:pPr>
      <w:r>
        <w:rPr>
          <w:b/>
          <w:bCs/>
          <w:lang w:val="el" w:eastAsia="el"/>
        </w:rPr>
        <w:t>10.</w:t>
      </w:r>
      <w:r>
        <w:rPr>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lang w:val="el" w:eastAsia="el"/>
        </w:rPr>
        <w:t>α)</w:t>
      </w:r>
      <w:r>
        <w:rPr>
          <w:lang w:val="en" w:eastAsia="en"/>
        </w:rPr>
        <w:tab/>
      </w:r>
      <w:r>
        <w:rPr>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lang w:val="el" w:eastAsia="el"/>
        </w:rPr>
        <w:t>β)</w:t>
      </w:r>
      <w:r>
        <w:rPr>
          <w:lang w:val="en" w:eastAsia="en"/>
        </w:rPr>
        <w:tab/>
      </w:r>
      <w:r>
        <w:rPr>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lang w:val="el" w:eastAsia="el"/>
        </w:rPr>
        <w:t>γ)</w:t>
      </w:r>
      <w:r>
        <w:rPr>
          <w:lang w:val="en" w:eastAsia="en"/>
        </w:rPr>
        <w:tab/>
      </w:r>
      <w:r>
        <w:rPr>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lang w:val="el" w:eastAsia="el"/>
        </w:rPr>
        <w:t>Η λήπτρια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w:t>
      </w:r>
    </w:p>
    <w:p>
      <w:pPr>
        <w:pStyle w:val="MainText"/>
        <w:spacing w:before="120" w:after="0"/>
        <w:rPr>
          <w:lang w:val="el" w:eastAsia="el"/>
        </w:rPr>
      </w:pPr>
      <w:r>
        <w:rPr>
          <w:b/>
          <w:bCs/>
          <w:lang w:val="el" w:eastAsia="el"/>
        </w:rPr>
        <w:t>13.</w:t>
      </w:r>
      <w:r>
        <w:rPr>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 xml:space="preserve">Ανταλλαγή μετοχών </w:t>
      </w:r>
    </w:p>
    <w:p>
      <w:pPr>
        <w:pStyle w:val="MainText"/>
        <w:spacing w:before="120" w:after="0"/>
        <w:rPr>
          <w:lang w:val="el" w:eastAsia="el"/>
        </w:rPr>
      </w:pPr>
      <w:r>
        <w:rPr>
          <w:b/>
          <w:bCs/>
          <w:lang w:val="el" w:eastAsia="el"/>
        </w:rPr>
        <w:t>1.</w:t>
      </w:r>
      <w:r>
        <w:rPr>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«ανταλλαγή μετοχών»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μία μετοχή τουλάχιστον της αξίας του μετοχικού κεφαλαίου της αποκτώμενης εταιρείας.</w:t>
      </w:r>
    </w:p>
    <w:p>
      <w:pPr>
        <w:spacing w:before="240" w:after="240"/>
        <w:rPr>
          <w:lang w:val="el" w:eastAsia="el"/>
        </w:rPr>
      </w:pPr>
      <w:r>
        <w:rPr>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lang w:val="el" w:eastAsia="el"/>
        </w:rPr>
        <w:t xml:space="preserve"> Στην περίπτωση της ανταλλαγής μετοχών,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4.</w:t>
      </w:r>
      <w:r>
        <w:rPr>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ανταλλασσόμενοι τίτλοι αμέσως πριν την ανταλλαγή μετοχών.</w:t>
      </w:r>
    </w:p>
    <w:p>
      <w:pPr>
        <w:spacing w:before="240" w:after="240"/>
        <w:rPr>
          <w:lang w:val="el" w:eastAsia="el"/>
        </w:rPr>
      </w:pPr>
      <w:r>
        <w:rPr>
          <w:lang w:val="el" w:eastAsia="el"/>
        </w:rPr>
        <w:t>Η αποκτώσα εταιρεία αποτιμά τους τίτλους που λαμβάνει από τον μέτοχο στην αγοραία τους τιμή κατά το χρόνο της ανταλλαγής.</w:t>
      </w:r>
    </w:p>
    <w:p>
      <w:pPr>
        <w:pStyle w:val="MainText"/>
        <w:spacing w:before="120" w:after="0"/>
        <w:rPr>
          <w:lang w:val="el" w:eastAsia="el"/>
        </w:rPr>
      </w:pPr>
      <w:r>
        <w:rPr>
          <w:b/>
          <w:bCs/>
          <w:lang w:val="el" w:eastAsia="el"/>
        </w:rPr>
        <w:t>6.</w:t>
      </w:r>
      <w:r>
        <w:rPr>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lang w:val="el" w:eastAsia="el"/>
        </w:rPr>
        <w:t>α)</w:t>
      </w:r>
      <w:r>
        <w:rPr>
          <w:lang w:val="en" w:eastAsia="en"/>
        </w:rPr>
        <w:tab/>
      </w:r>
      <w:r>
        <w:rPr>
          <w:lang w:val="el" w:eastAsia="el"/>
        </w:rPr>
        <w:t>ο μέτοχος είναι φορολογικός κάτοικος Ελλάδος, ή</w:t>
      </w:r>
    </w:p>
    <w:p>
      <w:pPr>
        <w:pStyle w:val="StructureList1"/>
        <w:spacing w:before="120" w:after="0"/>
        <w:rPr>
          <w:lang w:val="el" w:eastAsia="el"/>
        </w:rPr>
      </w:pPr>
      <w:r>
        <w:rPr>
          <w:lang w:val="el" w:eastAsia="el"/>
        </w:rPr>
        <w:t>β)</w:t>
      </w:r>
      <w:r>
        <w:rPr>
          <w:lang w:val="en" w:eastAsia="en"/>
        </w:rPr>
        <w:tab/>
      </w:r>
      <w:r>
        <w:rPr>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lang w:val="el" w:eastAsia="el"/>
        </w:rPr>
        <w:t>α)</w:t>
      </w:r>
      <w:r>
        <w:rPr>
          <w:lang w:val="en" w:eastAsia="en"/>
        </w:rPr>
        <w:tab/>
      </w:r>
      <w:r>
        <w:rPr>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lang w:val="el" w:eastAsia="el"/>
        </w:rPr>
        <w:t>β)</w:t>
      </w:r>
      <w:r>
        <w:rPr>
          <w:lang w:val="en" w:eastAsia="en"/>
        </w:rPr>
        <w:tab/>
      </w:r>
      <w:r>
        <w:rPr>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lang w:val="el" w:eastAsia="el"/>
        </w:rPr>
        <w:t>γ)</w:t>
      </w:r>
      <w:r>
        <w:rPr>
          <w:lang w:val="en" w:eastAsia="en"/>
        </w:rPr>
        <w:tab/>
      </w:r>
      <w:r>
        <w:rPr>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lang w:val="el" w:eastAsia="el"/>
        </w:rPr>
        <w:t xml:space="preserve"> Το παρόν άρθρο εφαρμόζεται σε συγχωνεύσεις και διασπάσεις, όπως ορίζονται στις παραγράφους 2, 3 και 4, εφόσον ζητηθεί από την εισφέρουσα και τη λήπτρια εταιρεία ή εταιρείες, ή εφόσον επιλεγεί η υπαγωγή σε αυτό από μέτοχο ή εταίρο της εισφέρουσας εταιρείας, και πληρούνται οι προϋποθέσεις που ορίζονται στις ακόλουθες παραγράφους.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«συγχώνευση» θεωρείται κάθε πράξη με την οποία:</w:t>
      </w:r>
    </w:p>
    <w:p>
      <w:pPr>
        <w:pStyle w:val="StructureList1"/>
        <w:spacing w:before="120" w:after="0"/>
        <w:rPr>
          <w:lang w:val="el" w:eastAsia="el"/>
        </w:rPr>
      </w:pPr>
      <w:r>
        <w:rPr>
          <w:lang w:val="el" w:eastAsia="el"/>
        </w:rPr>
        <w:t>α)</w:t>
      </w:r>
      <w:r>
        <w:rPr>
          <w:lang w:val="en" w:eastAsia="en"/>
        </w:rPr>
        <w:tab/>
      </w:r>
      <w:r>
        <w:rPr>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εταιρικού κεφαλαίου της λήπτριας εταιρείας.</w:t>
      </w:r>
    </w:p>
    <w:p>
      <w:pPr>
        <w:pStyle w:val="StructureList1"/>
        <w:spacing w:before="120" w:after="0"/>
        <w:rPr>
          <w:lang w:val="el" w:eastAsia="el"/>
        </w:rPr>
      </w:pPr>
      <w:r>
        <w:rPr>
          <w:lang w:val="el" w:eastAsia="el"/>
        </w:rPr>
        <w:t>β)</w:t>
      </w:r>
      <w:r>
        <w:rPr>
          <w:lang w:val="en" w:eastAsia="en"/>
        </w:rPr>
        <w:tab/>
      </w:r>
      <w:r>
        <w:rPr>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εταιρικού κεφαλαίου της λήπτριας εταιρείας.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«διάσπαση» θεωρείται κάθε πράξη με την οποία:</w:t>
      </w:r>
    </w:p>
    <w:p>
      <w:pPr>
        <w:pStyle w:val="StructureList1"/>
        <w:spacing w:before="120" w:after="0"/>
        <w:rPr>
          <w:lang w:val="el" w:eastAsia="el"/>
        </w:rPr>
      </w:pPr>
      <w:r>
        <w:rPr>
          <w:lang w:val="el" w:eastAsia="el"/>
        </w:rPr>
        <w:t>α)</w:t>
      </w:r>
      <w:r>
        <w:rPr>
          <w:lang w:val="en" w:eastAsia="en"/>
        </w:rPr>
        <w:tab/>
      </w:r>
      <w:r>
        <w:rPr>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εταιρικού κεφαλαίου των ληπτριών εταιρειών.</w:t>
      </w:r>
    </w:p>
    <w:p>
      <w:pPr>
        <w:pStyle w:val="StructureList1"/>
        <w:spacing w:before="120" w:after="0"/>
        <w:rPr>
          <w:lang w:val="el" w:eastAsia="el"/>
        </w:rPr>
      </w:pPr>
      <w:r>
        <w:rPr>
          <w:lang w:val="el" w:eastAsia="el"/>
        </w:rPr>
        <w:t>β)</w:t>
      </w:r>
      <w:r>
        <w:rPr>
          <w:lang w:val="en" w:eastAsia="en"/>
        </w:rPr>
        <w:tab/>
      </w:r>
      <w:r>
        <w:rPr>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εταιρικού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lang w:val="el" w:eastAsia="el"/>
        </w:rPr>
        <w:t>α)</w:t>
      </w:r>
      <w:r>
        <w:rPr>
          <w:lang w:val="en" w:eastAsia="en"/>
        </w:rPr>
        <w:tab/>
      </w:r>
      <w:r>
        <w:rPr>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lang w:val="el" w:eastAsia="el"/>
        </w:rPr>
        <w:t>β)</w:t>
      </w:r>
      <w:r>
        <w:rPr>
          <w:lang w:val="en" w:eastAsia="en"/>
        </w:rPr>
        <w:tab/>
      </w:r>
      <w:r>
        <w:rPr>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lang w:val="el" w:eastAsia="el"/>
        </w:rPr>
        <w:t>γ)</w:t>
      </w:r>
      <w:r>
        <w:rPr>
          <w:lang w:val="en" w:eastAsia="en"/>
        </w:rPr>
        <w:tab/>
      </w:r>
      <w:r>
        <w:rPr>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πραγματικής αξίας των μεταβιβαζομένων στοιχείων ενεργητικού και παθητικού και της λογιστικής αξίας τους.</w:t>
      </w:r>
    </w:p>
    <w:p>
      <w:pPr>
        <w:pStyle w:val="MainText"/>
        <w:spacing w:before="120" w:after="0"/>
        <w:rPr>
          <w:lang w:val="el" w:eastAsia="el"/>
        </w:rPr>
      </w:pPr>
      <w:r>
        <w:rPr>
          <w:b/>
          <w:bCs/>
          <w:lang w:val="el" w:eastAsia="el"/>
        </w:rPr>
        <w:t>9.</w:t>
      </w:r>
      <w:r>
        <w:rPr>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lang w:val="el" w:eastAsia="el"/>
        </w:rPr>
        <w:t xml:space="preserve"> Κατά την εφαρμογή του παρόντος άρθρου, αν η λήπτρια εταιρεία συμμετέχει στο εταιρικό κεφάλαιο της εισφέρουσας εταιρείας απαλλάσσεται από το φόρο για κάθε υπεραξία που προκύπτει λόγω της ακύρωσης αυτής της συμμετοχής.</w:t>
      </w:r>
    </w:p>
    <w:p>
      <w:pPr>
        <w:pStyle w:val="MainText"/>
        <w:spacing w:before="120" w:after="0"/>
        <w:rPr>
          <w:lang w:val="el" w:eastAsia="el"/>
        </w:rPr>
      </w:pPr>
      <w:r>
        <w:rPr>
          <w:b/>
          <w:bCs/>
          <w:lang w:val="el" w:eastAsia="el"/>
        </w:rPr>
        <w:t>13.</w:t>
      </w:r>
      <w:r>
        <w:rPr>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lang w:val="el" w:eastAsia="el"/>
        </w:rPr>
        <w:t>α)</w:t>
      </w:r>
      <w:r>
        <w:rPr>
          <w:lang w:val="en" w:eastAsia="en"/>
        </w:rPr>
        <w:tab/>
      </w:r>
      <w:r>
        <w:rPr>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lang w:val="el" w:eastAsia="el"/>
        </w:rPr>
        <w:t>β)</w:t>
      </w:r>
      <w:r>
        <w:rPr>
          <w:lang w:val="en" w:eastAsia="en"/>
        </w:rPr>
        <w:tab/>
      </w:r>
      <w:r>
        <w:rPr>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lang w:val="el" w:eastAsia="el"/>
        </w:rPr>
        <w:t>γ)</w:t>
      </w:r>
      <w:r>
        <w:rPr>
          <w:lang w:val="en" w:eastAsia="en"/>
        </w:rPr>
        <w:tab/>
      </w:r>
      <w:r>
        <w:rPr>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lang w:val="el" w:eastAsia="el"/>
        </w:rPr>
        <w:t xml:space="preserve"> Οι διατάξεις του παρόντος άρθρου μπορεί να εφαρμοστούν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ανταλλασσόμενοι τίτλοι αμέσως πριν την ανταλλαγή μετοχών.</w:t>
      </w:r>
    </w:p>
    <w:p>
      <w:pPr>
        <w:pStyle w:val="MainText"/>
        <w:spacing w:before="120" w:after="0"/>
        <w:rPr>
          <w:lang w:val="el" w:eastAsia="el"/>
        </w:rPr>
      </w:pPr>
      <w:r>
        <w:rPr>
          <w:b/>
          <w:bCs/>
          <w:lang w:val="el" w:eastAsia="el"/>
        </w:rPr>
        <w:t>17.</w:t>
      </w:r>
      <w:r>
        <w:rPr>
          <w:lang w:val="el" w:eastAsia="el"/>
        </w:rPr>
        <w:t xml:space="preserve"> Οι διατάξεις του παρόντος άρθρου μπορεί να εφαρμοστούν σε μέτοχο ο οποίος, σε περίπτωση συγχώνευσης ή διάσπασης, ανταλλάσσει τίτλους της εισφέρουσας εταιρείας με τίτλους της λήπτριας εταιρείας, υπό την προϋπόθεση ότι:</w:t>
      </w:r>
    </w:p>
    <w:p>
      <w:pPr>
        <w:pStyle w:val="StructureList1"/>
        <w:spacing w:before="120" w:after="0"/>
        <w:rPr>
          <w:lang w:val="el" w:eastAsia="el"/>
        </w:rPr>
      </w:pPr>
      <w:r>
        <w:rPr>
          <w:lang w:val="el" w:eastAsia="el"/>
        </w:rPr>
        <w:t>α)</w:t>
      </w:r>
      <w:r>
        <w:rPr>
          <w:lang w:val="en" w:eastAsia="en"/>
        </w:rPr>
        <w:tab/>
      </w:r>
      <w:r>
        <w:rPr>
          <w:lang w:val="el" w:eastAsia="el"/>
        </w:rPr>
        <w:t>ο μέτοχος είναι φορολογικός κάτοικος Ελλάδος, ή</w:t>
      </w:r>
    </w:p>
    <w:p>
      <w:pPr>
        <w:pStyle w:val="StructureList1"/>
        <w:spacing w:before="120" w:after="0"/>
        <w:rPr>
          <w:lang w:val="el" w:eastAsia="el"/>
        </w:rPr>
      </w:pPr>
      <w:r>
        <w:rPr>
          <w:lang w:val="el" w:eastAsia="el"/>
        </w:rPr>
        <w:t>β)</w:t>
      </w:r>
      <w:r>
        <w:rPr>
          <w:lang w:val="en" w:eastAsia="en"/>
        </w:rPr>
        <w:tab/>
      </w:r>
      <w:r>
        <w:rPr>
          <w:lang w:val="el" w:eastAsia="el"/>
        </w:rPr>
        <w:t>ο μέτοχος δεν είναι φορολογικός κάτοικος Ελλάδος και διακρατεί τόσο τίτλους της εισφέρουσας όσο και αυτούς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έξι τοις εκατό (26%).</w:t>
      </w:r>
    </w:p>
    <w:p>
      <w:pPr>
        <w:spacing w:before="240" w:after="240"/>
        <w:rPr>
          <w:lang w:val="el" w:eastAsia="el"/>
        </w:rPr>
      </w:pPr>
      <w:r>
        <w:rPr>
          <w:lang w:val="el" w:eastAsia="el"/>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pPr>
        <w:pStyle w:val="MainText"/>
        <w:spacing w:before="120" w:after="0"/>
        <w:rPr>
          <w:lang w:val="el" w:eastAsia="el"/>
        </w:rPr>
      </w:pPr>
      <w:r>
        <w:rPr>
          <w:b/>
          <w:bCs/>
          <w:lang w:val="el" w:eastAsia="el"/>
        </w:rPr>
        <w:t>2.</w:t>
      </w:r>
      <w:r>
        <w:rPr>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lang w:val="el" w:eastAsia="el"/>
        </w:rPr>
        <w:t>α)</w:t>
      </w:r>
      <w:r>
        <w:rPr>
          <w:lang w:val="en" w:eastAsia="en"/>
        </w:rPr>
        <w:tab/>
      </w:r>
      <w:r>
        <w:rPr>
          <w:lang w:val="el" w:eastAsia="el"/>
        </w:rPr>
        <w:t>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w:t>
      </w:r>
    </w:p>
    <w:p>
      <w:pPr>
        <w:pStyle w:val="StructureList1"/>
        <w:spacing w:before="120" w:after="0"/>
        <w:rPr>
          <w:lang w:val="el" w:eastAsia="el"/>
        </w:rPr>
      </w:pPr>
      <w:r>
        <w:rPr>
          <w:lang w:val="el" w:eastAsia="el"/>
        </w:rPr>
        <w:t>β)</w:t>
      </w:r>
      <w:r>
        <w:rPr>
          <w:lang w:val="en" w:eastAsia="en"/>
        </w:rPr>
        <w:tab/>
      </w:r>
      <w:r>
        <w:rPr>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lang w:val="el" w:eastAsia="el"/>
        </w:rPr>
        <w:t>γ)</w:t>
      </w:r>
      <w:r>
        <w:rPr>
          <w:lang w:val="en" w:eastAsia="en"/>
        </w:rPr>
        <w:tab/>
      </w:r>
      <w:r>
        <w:rPr>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w:t>
      </w:r>
    </w:p>
    <w:p>
      <w:pPr>
        <w:spacing w:before="240" w:after="240"/>
        <w:rPr>
          <w:lang w:val="el" w:eastAsia="el"/>
        </w:rPr>
      </w:pPr>
      <w:r>
        <w:rPr>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μηνιαίο εισόδημα από μισθωτή εργασία και συντάξεις, συμπεριλαμβανομένων των παροχών σε είδος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lang w:val="el" w:eastAsia="el"/>
        </w:rPr>
        <w:t xml:space="preserve"> Ο φόρος που παρακρατείται σύμφωνα με τις διατάξεις των προηγούμενων παραγράφων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lang w:val="el" w:eastAsia="el"/>
        </w:rPr>
        <w:t xml:space="preserve"> Στα εισοδήματα από μισθωτή εργασία και συντάξεις που καταβάλλονται αναδρομικά, σύμφωνα με την παράγραφο 4 του άρθρου 8,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p>
    <w:p>
      <w:pPr>
        <w:spacing w:before="240" w:after="240"/>
        <w:rPr>
          <w:lang w:val="el" w:eastAsia="el"/>
        </w:rPr>
      </w:pPr>
      <w:r>
        <w:rPr>
          <w:lang w:val="el" w:eastAsia="el"/>
        </w:rPr>
        <w:t xml:space="preserve">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lang w:val="el" w:eastAsia="el"/>
        </w:rPr>
        <w:t xml:space="preserve"> Οι ακόλουθες πληρωμές υπόκεινται σε παρακράτηση φόρου:</w:t>
      </w:r>
    </w:p>
    <w:p>
      <w:pPr>
        <w:pStyle w:val="StructureList1"/>
        <w:spacing w:before="120" w:after="0"/>
        <w:rPr>
          <w:lang w:val="el" w:eastAsia="el"/>
        </w:rPr>
      </w:pPr>
      <w:r>
        <w:rPr>
          <w:lang w:val="el" w:eastAsia="el"/>
        </w:rPr>
        <w:t>α)</w:t>
      </w:r>
      <w:r>
        <w:rPr>
          <w:lang w:val="en" w:eastAsia="en"/>
        </w:rPr>
        <w:tab/>
      </w:r>
      <w:r>
        <w:rPr>
          <w:lang w:val="el" w:eastAsia="el"/>
        </w:rPr>
        <w:t>μερίσματα</w:t>
      </w:r>
    </w:p>
    <w:p>
      <w:pPr>
        <w:pStyle w:val="StructureList1"/>
        <w:spacing w:before="120" w:after="0"/>
        <w:rPr>
          <w:lang w:val="el" w:eastAsia="el"/>
        </w:rPr>
      </w:pPr>
      <w:r>
        <w:rPr>
          <w:lang w:val="el" w:eastAsia="el"/>
        </w:rPr>
        <w:t>β)</w:t>
      </w:r>
      <w:r>
        <w:rPr>
          <w:lang w:val="en" w:eastAsia="en"/>
        </w:rPr>
        <w:tab/>
      </w:r>
      <w:r>
        <w:rPr>
          <w:lang w:val="el" w:eastAsia="el"/>
        </w:rPr>
        <w:t>τόκοι</w:t>
      </w:r>
    </w:p>
    <w:p>
      <w:pPr>
        <w:pStyle w:val="StructureList1"/>
        <w:spacing w:before="120" w:after="0"/>
        <w:rPr>
          <w:lang w:val="el" w:eastAsia="el"/>
        </w:rPr>
      </w:pPr>
      <w:r>
        <w:rPr>
          <w:lang w:val="el" w:eastAsia="el"/>
        </w:rPr>
        <w:t>γ)</w:t>
      </w:r>
      <w:r>
        <w:rPr>
          <w:lang w:val="en" w:eastAsia="en"/>
        </w:rPr>
        <w:tab/>
      </w:r>
      <w:r>
        <w:rPr>
          <w:lang w:val="el" w:eastAsia="el"/>
        </w:rPr>
        <w:t>δικαιώματα (royalties)</w:t>
      </w:r>
    </w:p>
    <w:p>
      <w:pPr>
        <w:pStyle w:val="StructureList1"/>
        <w:spacing w:before="120" w:after="0"/>
        <w:rPr>
          <w:lang w:val="el" w:eastAsia="el"/>
        </w:rPr>
      </w:pPr>
      <w:r>
        <w:rPr>
          <w:lang w:val="el" w:eastAsia="el"/>
        </w:rPr>
        <w:t>δ)</w:t>
      </w:r>
      <w:r>
        <w:rPr>
          <w:lang w:val="en" w:eastAsia="en"/>
        </w:rPr>
        <w:tab/>
      </w:r>
      <w:r>
        <w:rPr>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lang w:val="el" w:eastAsia="el"/>
        </w:rPr>
        <w:t>ε)</w:t>
      </w:r>
      <w:r>
        <w:rPr>
          <w:lang w:val="en" w:eastAsia="en"/>
        </w:rPr>
        <w:tab/>
      </w:r>
      <w:r>
        <w:rPr>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lang w:val="el" w:eastAsia="el"/>
        </w:rPr>
        <w:t>στ)</w:t>
      </w:r>
      <w:r>
        <w:rPr>
          <w:lang w:val="en" w:eastAsia="en"/>
        </w:rPr>
        <w:tab/>
      </w:r>
      <w:r>
        <w:rPr>
          <w:lang w:val="el" w:eastAsia="el"/>
        </w:rPr>
        <w:t>η υπεραξία που αποκτά φυσικό πρόσωπο από μεταβίβαση ακίνητης περιουσίας σύμφωνα με το άρθρο 41.</w:t>
      </w:r>
    </w:p>
    <w:p>
      <w:pPr>
        <w:pStyle w:val="MainText"/>
        <w:spacing w:before="120" w:after="0"/>
        <w:rPr>
          <w:lang w:val="el" w:eastAsia="el"/>
        </w:rPr>
      </w:pPr>
      <w:r>
        <w:rPr>
          <w:b/>
          <w:bCs/>
          <w:lang w:val="el" w:eastAsia="el"/>
        </w:rPr>
        <w:t>2.</w:t>
      </w:r>
      <w:r>
        <w:rPr>
          <w:lang w:val="el" w:eastAsia="el"/>
        </w:rPr>
        <w:t xml:space="preserve">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lang w:val="el" w:eastAsia="el"/>
        </w:rPr>
        <w:t>Στην περίπτωση που το ως άνω νομικό πρόσωπο ή νομική οντότητα επιλέξει να φορολογηθεί ως εάν το εν λόγω εισόδημα να είχε αποκτηθεί κατά την άσκηση επιχειρηματικής δραστηριότητας μέσω μόνιμης εγκατάστασης στην Ελλάδα, ο παρακρατηθείς φόρος πιστώνεται έναντι του οφειλόμενου φόρου εισοδήματος νομικών προσώπων και νομικών οντοτήτων.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lang w:val="el" w:eastAsia="el"/>
        </w:rPr>
        <w:t>α)</w:t>
      </w:r>
      <w:r>
        <w:rPr>
          <w:lang w:val="en" w:eastAsia="en"/>
        </w:rPr>
        <w:tab/>
      </w:r>
      <w:r>
        <w:rPr>
          <w:lang w:val="el" w:eastAsia="el"/>
        </w:rPr>
        <w:t>το νομικό πρόσωπο που εισπράττει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w:t>
      </w:r>
    </w:p>
    <w:p>
      <w:pPr>
        <w:pStyle w:val="StructureList1"/>
        <w:spacing w:before="120" w:after="0"/>
        <w:rPr>
          <w:lang w:val="el" w:eastAsia="el"/>
        </w:rPr>
      </w:pPr>
      <w:r>
        <w:rPr>
          <w:lang w:val="el" w:eastAsia="el"/>
        </w:rPr>
        <w:t>β)</w:t>
      </w:r>
      <w:r>
        <w:rPr>
          <w:lang w:val="en" w:eastAsia="en"/>
        </w:rPr>
        <w:tab/>
      </w:r>
      <w:r>
        <w:rPr>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lang w:val="el" w:eastAsia="el"/>
        </w:rPr>
        <w:t>γ)</w:t>
      </w:r>
      <w:r>
        <w:rPr>
          <w:lang w:val="en" w:eastAsia="en"/>
        </w:rPr>
        <w:tab/>
      </w:r>
      <w:r>
        <w:rPr>
          <w:lang w:val="el" w:eastAsia="el"/>
        </w:rPr>
        <w:t>το νομικό πρόσωπο που εισπράττει:</w:t>
      </w:r>
    </w:p>
    <w:p>
      <w:pPr>
        <w:pStyle w:val="StructureList1"/>
        <w:spacing w:before="120" w:after="0"/>
        <w:rPr>
          <w:lang w:val="el" w:eastAsia="el"/>
        </w:rPr>
      </w:pPr>
      <w:r>
        <w:rPr>
          <w:lang w:val="el" w:eastAsia="el"/>
        </w:rPr>
        <w:t>αα)</w:t>
      </w:r>
      <w:r>
        <w:rPr>
          <w:lang w:val="en" w:eastAsia="en"/>
        </w:rPr>
        <w:tab/>
      </w:r>
      <w:r>
        <w:rPr>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lang w:val="el" w:eastAsia="el"/>
        </w:rPr>
        <w:t>ββ)</w:t>
      </w:r>
      <w:r>
        <w:rPr>
          <w:lang w:val="en" w:eastAsia="en"/>
        </w:rPr>
        <w:tab/>
      </w:r>
      <w:r>
        <w:rPr>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lang w:val="el" w:eastAsia="el"/>
        </w:rPr>
        <w:t>γγ)</w:t>
      </w:r>
      <w:r>
        <w:rPr>
          <w:lang w:val="en" w:eastAsia="en"/>
        </w:rPr>
        <w:tab/>
      </w:r>
      <w:r>
        <w:rPr>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w:t>
      </w:r>
    </w:p>
    <w:p>
      <w:pPr>
        <w:pStyle w:val="StructureList1"/>
        <w:spacing w:before="120" w:after="0"/>
        <w:rPr>
          <w:lang w:val="el" w:eastAsia="el"/>
        </w:rPr>
      </w:pPr>
      <w:r>
        <w:rPr>
          <w:lang w:val="el" w:eastAsia="el"/>
        </w:rPr>
        <w:t>α)</w:t>
      </w:r>
      <w:r>
        <w:rPr>
          <w:lang w:val="en" w:eastAsia="en"/>
        </w:rPr>
        <w:tab/>
      </w:r>
      <w:r>
        <w:rPr>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lang w:val="el" w:eastAsia="el"/>
        </w:rPr>
        <w:t>β)</w:t>
      </w:r>
      <w:r>
        <w:rPr>
          <w:lang w:val="en" w:eastAsia="en"/>
        </w:rPr>
        <w:tab/>
      </w:r>
      <w:r>
        <w:rPr>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lang w:val="el" w:eastAsia="el"/>
        </w:rPr>
        <w:t>γ)</w:t>
      </w:r>
      <w:r>
        <w:rPr>
          <w:lang w:val="en" w:eastAsia="en"/>
        </w:rPr>
        <w:tab/>
      </w:r>
      <w:r>
        <w:rPr>
          <w:lang w:val="el" w:eastAsia="el"/>
        </w:rPr>
        <w:t>το νομικό πρόσωπο που εισπράττει:</w:t>
      </w:r>
    </w:p>
    <w:p>
      <w:pPr>
        <w:pStyle w:val="StructureList1"/>
        <w:spacing w:before="120" w:after="0"/>
        <w:rPr>
          <w:lang w:val="el" w:eastAsia="el"/>
        </w:rPr>
      </w:pPr>
      <w:r>
        <w:rPr>
          <w:lang w:val="el" w:eastAsia="el"/>
        </w:rPr>
        <w:t>αα)</w:t>
      </w:r>
      <w:r>
        <w:rPr>
          <w:lang w:val="en" w:eastAsia="en"/>
        </w:rPr>
        <w:tab/>
      </w:r>
      <w:r>
        <w:rPr>
          <w:lang w:val="el" w:eastAsia="el"/>
        </w:rPr>
        <w:t>περιλαμβάνεται στους τύπους που απαριθμούνται στο Παράρτημα Ι Μέρος Α της Οδηγίας 2009/133/ΕΚ, όπως ισχύει, και</w:t>
      </w:r>
    </w:p>
    <w:p>
      <w:pPr>
        <w:pStyle w:val="StructureList1"/>
        <w:spacing w:before="120" w:after="0"/>
        <w:rPr>
          <w:lang w:val="el" w:eastAsia="el"/>
        </w:rPr>
      </w:pPr>
      <w:r>
        <w:rPr>
          <w:lang w:val="el" w:eastAsia="el"/>
        </w:rPr>
        <w:t>ββ)</w:t>
      </w:r>
      <w:r>
        <w:rPr>
          <w:lang w:val="en" w:eastAsia="en"/>
        </w:rPr>
        <w:tab/>
      </w:r>
      <w:r>
        <w:rPr>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lang w:val="el" w:eastAsia="el"/>
        </w:rPr>
        <w:t>γγ)</w:t>
      </w:r>
      <w:r>
        <w:rPr>
          <w:lang w:val="en" w:eastAsia="en"/>
        </w:rPr>
        <w:tab/>
      </w:r>
      <w:r>
        <w:rPr>
          <w:lang w:val="el" w:eastAsia="el"/>
        </w:rPr>
        <w:t>υπόκειται,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w:t>
      </w:r>
    </w:p>
    <w:p>
      <w:pPr>
        <w:spacing w:before="240" w:after="240"/>
        <w:rPr>
          <w:lang w:val="el" w:eastAsia="el"/>
        </w:rPr>
      </w:pPr>
      <w:r>
        <w:rPr>
          <w:lang w:val="el" w:eastAsia="el"/>
        </w:rPr>
        <w:t>συντελεστής παρακράτησης</w:t>
      </w:r>
    </w:p>
    <w:p>
      <w:pPr>
        <w:spacing w:before="240" w:after="240"/>
        <w:rPr>
          <w:lang w:val="el" w:eastAsia="el"/>
        </w:rPr>
      </w:pPr>
      <w:r>
        <w:rPr>
          <w:lang w:val="el" w:eastAsia="el"/>
        </w:rPr>
        <w:t>x διανεμηθέν ή καταβληθέν ποσό</w:t>
      </w:r>
    </w:p>
    <w:p>
      <w:pPr>
        <w:spacing w:before="240" w:after="240"/>
        <w:rPr>
          <w:lang w:val="el" w:eastAsia="el"/>
        </w:rPr>
      </w:pPr>
      <w:r>
        <w:rPr>
          <w:lang w:val="el" w:eastAsia="el"/>
        </w:rPr>
        <w:t>1 - συντελεστής παρακράτησης</w:t>
      </w:r>
    </w:p>
    <w:p>
      <w:pPr>
        <w:spacing w:before="240" w:after="240"/>
        <w:rPr>
          <w:lang w:val="el" w:eastAsia="el"/>
        </w:rPr>
      </w:pPr>
      <w:r>
        <w:rPr>
          <w:lang w:val="el" w:eastAsia="el"/>
        </w:rPr>
        <w:t>Η Φορολογική Διοίκηση δύναται να απαιτήσει κατάπτωση της εγγύησης εάν το νομικό πρόσωπο που εισέπραξε τα ποσά δεν διακράτησε το ελάχιστο ποσοστό κατοχής μετοχών ή μεριδίων ή συμμετοχής για τουλάχιστον είκοσι τέσσερις (24) μήνες. Η απαλλαγή από την υποχρέωση παρακράτησης φόρου καθίσταται οριστική, και η εγγύηση λήγει την ημερομηνία κατά την οποία συμπληρώνονται είκοσι τέσσερις (24) μήνες διακράτησης του ελάχιστου ποσοστού κατοχής μετοχών ή μεριδίων ή συμμετοχής.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p>
    <w:p>
      <w:pPr>
        <w:pStyle w:val="MainText"/>
        <w:spacing w:before="120" w:after="0"/>
        <w:rPr>
          <w:lang w:val="el" w:eastAsia="el"/>
        </w:rPr>
      </w:pPr>
      <w:r>
        <w:rPr>
          <w:b/>
          <w:bCs/>
          <w:lang w:val="el" w:eastAsia="el"/>
        </w:rPr>
        <w:t>1.</w:t>
      </w:r>
      <w:r>
        <w:rPr>
          <w:lang w:val="el" w:eastAsia="el"/>
        </w:rPr>
        <w:t xml:space="preserve"> Οι συντελεστές παρακράτησης φόρου είναι οι εξής:</w:t>
      </w:r>
    </w:p>
    <w:p>
      <w:pPr>
        <w:pStyle w:val="StructureList1"/>
        <w:spacing w:before="120" w:after="0"/>
        <w:rPr>
          <w:lang w:val="el" w:eastAsia="el"/>
        </w:rPr>
      </w:pPr>
      <w:r>
        <w:rPr>
          <w:lang w:val="el" w:eastAsia="el"/>
        </w:rPr>
        <w:t>α)</w:t>
      </w:r>
      <w:r>
        <w:rPr>
          <w:lang w:val="en" w:eastAsia="en"/>
        </w:rPr>
        <w:tab/>
      </w:r>
      <w:r>
        <w:rPr>
          <w:lang w:val="el" w:eastAsia="el"/>
        </w:rPr>
        <w:t>για μερίσματα δέκα τοις εκατό (10%)</w:t>
      </w:r>
    </w:p>
    <w:p>
      <w:pPr>
        <w:pStyle w:val="StructureList1"/>
        <w:spacing w:before="120" w:after="0"/>
        <w:rPr>
          <w:lang w:val="el" w:eastAsia="el"/>
        </w:rPr>
      </w:pPr>
      <w:r>
        <w:rPr>
          <w:lang w:val="el" w:eastAsia="el"/>
        </w:rPr>
        <w:t>β)</w:t>
      </w:r>
      <w:r>
        <w:rPr>
          <w:lang w:val="en" w:eastAsia="en"/>
        </w:rPr>
        <w:tab/>
      </w:r>
      <w:r>
        <w:rPr>
          <w:lang w:val="el" w:eastAsia="el"/>
        </w:rPr>
        <w:t>για τόκους δεκαπέντε τοις εκατό (15%)</w:t>
      </w:r>
    </w:p>
    <w:p>
      <w:pPr>
        <w:pStyle w:val="StructureList1"/>
        <w:spacing w:before="120" w:after="0"/>
        <w:rPr>
          <w:lang w:val="el" w:eastAsia="el"/>
        </w:rPr>
      </w:pPr>
      <w:r>
        <w:rPr>
          <w:lang w:val="el" w:eastAsia="el"/>
        </w:rPr>
        <w:t>γ)</w:t>
      </w:r>
      <w:r>
        <w:rPr>
          <w:lang w:val="en" w:eastAsia="en"/>
        </w:rPr>
        <w:tab/>
      </w:r>
      <w:r>
        <w:rPr>
          <w:lang w:val="el" w:eastAsia="el"/>
        </w:rPr>
        <w:t>για δικαιώματα (royalties) και λοιπές πληρωμές είκοσι τοις εκατό (20%)</w:t>
      </w:r>
    </w:p>
    <w:p>
      <w:pPr>
        <w:pStyle w:val="StructureList1"/>
        <w:spacing w:before="120" w:after="0"/>
        <w:rPr>
          <w:lang w:val="el" w:eastAsia="el"/>
        </w:rPr>
      </w:pPr>
      <w:r>
        <w:rPr>
          <w:lang w:val="el" w:eastAsia="el"/>
        </w:rPr>
        <w:t>δ)</w:t>
      </w:r>
      <w:r>
        <w:rPr>
          <w:lang w:val="en" w:eastAsia="en"/>
        </w:rPr>
        <w:tab/>
      </w:r>
      <w:r>
        <w:rPr>
          <w:lang w:val="el" w:eastAsia="el"/>
        </w:rPr>
        <w:t>για αμοιβές για τεχνικές υπηρεσίες, αμοιβές διοίκησης, αμοιβές για συμβουλευτικές υπηρεσίες και άλλες αμοιβές για παρόμοιες υπηρεσίες είκοσι τοις εκατό (20%). 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w:t>
      </w:r>
    </w:p>
    <w:p>
      <w:pPr>
        <w:pStyle w:val="StructureList1"/>
        <w:spacing w:before="120" w:after="0"/>
        <w:rPr>
          <w:lang w:val="el" w:eastAsia="el"/>
        </w:rPr>
      </w:pPr>
      <w:r>
        <w:rPr>
          <w:lang w:val="el" w:eastAsia="el"/>
        </w:rPr>
        <w:t>ε)</w:t>
      </w:r>
      <w:r>
        <w:rPr>
          <w:lang w:val="en" w:eastAsia="en"/>
        </w:rPr>
        <w:tab/>
      </w:r>
      <w:r>
        <w:rPr>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lang w:val="el" w:eastAsia="el"/>
        </w:rPr>
        <w:t>στ)</w:t>
      </w:r>
      <w:r>
        <w:rPr>
          <w:lang w:val="en" w:eastAsia="en"/>
        </w:rPr>
        <w:tab/>
      </w:r>
      <w:r>
        <w:rPr>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lang w:val="el" w:eastAsia="el"/>
        </w:rPr>
        <w:t xml:space="preserve"> Οι φορείς γενικής κυβέρνησης κατά την προμήθεια κάθε είδους αγαθών ή υπηρεσιών από 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lang w:val="el" w:eastAsia="el"/>
        </w:rPr>
        <w:t>αα)</w:t>
      </w:r>
      <w:r>
        <w:rPr>
          <w:lang w:val="en" w:eastAsia="en"/>
        </w:rPr>
        <w:tab/>
      </w:r>
      <w:r>
        <w:rPr>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lang w:val="el" w:eastAsia="el"/>
        </w:rPr>
        <w:t>ββ)</w:t>
      </w:r>
      <w:r>
        <w:rPr>
          <w:lang w:val="en" w:eastAsia="en"/>
        </w:rPr>
        <w:tab/>
      </w:r>
      <w:r>
        <w:rPr>
          <w:lang w:val="el" w:eastAsia="el"/>
        </w:rPr>
        <w:t>ποσοστό τέσσερα τοις εκατό (4%) για τα λοιπά αγαθά.</w:t>
      </w:r>
    </w:p>
    <w:p>
      <w:pPr>
        <w:pStyle w:val="StructureList1"/>
        <w:spacing w:before="120" w:after="0"/>
        <w:rPr>
          <w:lang w:val="el" w:eastAsia="el"/>
        </w:rPr>
      </w:pPr>
      <w:r>
        <w:rPr>
          <w:lang w:val="el" w:eastAsia="el"/>
        </w:rPr>
        <w:t>γγ)</w:t>
      </w:r>
      <w:r>
        <w:rPr>
          <w:lang w:val="en" w:eastAsia="en"/>
        </w:rPr>
        <w:tab/>
      </w:r>
      <w:r>
        <w:rPr>
          <w:lang w:val="el" w:eastAsia="el"/>
        </w:rPr>
        <w:t>ποσοστό οκτώ τοις εκατό (8%) για την παροχή υπηρεσιών.</w:t>
      </w:r>
    </w:p>
    <w:p>
      <w:pPr>
        <w:spacing w:before="240" w:after="240"/>
        <w:rPr>
          <w:lang w:val="el" w:eastAsia="el"/>
        </w:rPr>
      </w:pPr>
      <w:r>
        <w:rPr>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lang w:val="el" w:eastAsia="el"/>
        </w:rPr>
        <w:t>αα)</w:t>
      </w:r>
      <w:r>
        <w:rPr>
          <w:lang w:val="en" w:eastAsia="en"/>
        </w:rPr>
        <w:tab/>
      </w:r>
      <w:r>
        <w:rPr>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lang w:val="el" w:eastAsia="el"/>
        </w:rPr>
        <w:t>ββ)</w:t>
      </w:r>
      <w:r>
        <w:rPr>
          <w:lang w:val="en" w:eastAsia="en"/>
        </w:rPr>
        <w:tab/>
      </w:r>
      <w:r>
        <w:rPr>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lang w:val="el" w:eastAsia="el"/>
        </w:rPr>
        <w:t>γγ)</w:t>
      </w:r>
      <w:r>
        <w:rPr>
          <w:lang w:val="en" w:eastAsia="en"/>
        </w:rPr>
        <w:tab/>
      </w:r>
      <w:r>
        <w:rPr>
          <w:lang w:val="el" w:eastAsia="el"/>
        </w:rPr>
        <w:t>όπου προβλέπεται παρακράτηση ή προκαταβολή φόρου από άλλη διάταξη για το ίδιο έσοδο.</w:t>
      </w:r>
    </w:p>
    <w:p>
      <w:pPr>
        <w:pStyle w:val="StructureList1"/>
        <w:spacing w:before="120" w:after="0"/>
        <w:rPr>
          <w:lang w:val="el" w:eastAsia="el"/>
        </w:rPr>
      </w:pPr>
      <w:r>
        <w:rPr>
          <w:lang w:val="el" w:eastAsia="el"/>
        </w:rPr>
        <w:t>δδ)</w:t>
      </w:r>
      <w:r>
        <w:rPr>
          <w:lang w:val="en" w:eastAsia="en"/>
        </w:rPr>
        <w:tab/>
      </w:r>
      <w:r>
        <w:rPr>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Ένωση Μακεδονίας (ΑΝ.Ε.Μ.).</w:t>
      </w:r>
    </w:p>
    <w:p>
      <w:pPr>
        <w:pStyle w:val="MainText"/>
        <w:spacing w:before="120" w:after="0"/>
        <w:rPr>
          <w:lang w:val="el" w:eastAsia="el"/>
        </w:rPr>
      </w:pPr>
      <w:r>
        <w:rPr>
          <w:b/>
          <w:bCs/>
          <w:lang w:val="el" w:eastAsia="el"/>
        </w:rPr>
        <w:t>3.</w:t>
      </w:r>
      <w:r>
        <w:rPr>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που έχει τη φορολογική κατοικία του στην Ελλάδα ή νομικό πρόσωπο ή νομική οντότητα που δεν έχει τη φορολογική κατοικία του και δεν διατηρεί μόνιμη εγκατάσταση στην Ελλάδα.</w:t>
      </w:r>
    </w:p>
    <w:p>
      <w:pPr>
        <w:pStyle w:val="MainText"/>
        <w:spacing w:before="120" w:after="0"/>
        <w:rPr>
          <w:lang w:val="el" w:eastAsia="el"/>
        </w:rPr>
      </w:pPr>
      <w:r>
        <w:rPr>
          <w:b/>
          <w:bCs/>
          <w:lang w:val="el" w:eastAsia="el"/>
        </w:rPr>
        <w:t>4.</w:t>
      </w:r>
      <w:r>
        <w:rPr>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p>
    <w:p>
      <w:pPr>
        <w:pStyle w:val="MainText"/>
        <w:spacing w:before="120" w:after="0"/>
        <w:rPr>
          <w:lang w:val="el" w:eastAsia="el"/>
        </w:rPr>
      </w:pPr>
      <w:r>
        <w:rPr>
          <w:b/>
          <w:bCs/>
          <w:lang w:val="el" w:eastAsia="el"/>
        </w:rPr>
        <w:t>1.</w:t>
      </w:r>
      <w:r>
        <w:rPr>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lang w:val="el" w:eastAsia="el"/>
        </w:rPr>
        <w:t>α)</w:t>
      </w:r>
      <w:r>
        <w:rPr>
          <w:lang w:val="en" w:eastAsia="en"/>
        </w:rPr>
        <w:tab/>
      </w:r>
      <w:r>
        <w:rPr>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lang w:val="el" w:eastAsia="el"/>
        </w:rPr>
        <w:t>β)</w:t>
      </w:r>
      <w:r>
        <w:rPr>
          <w:lang w:val="en" w:eastAsia="en"/>
        </w:rPr>
        <w:tab/>
      </w:r>
      <w:r>
        <w:rPr>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lang w:val="el" w:eastAsia="el"/>
        </w:rPr>
        <w:t>α)</w:t>
      </w:r>
      <w:r>
        <w:rPr>
          <w:lang w:val="en" w:eastAsia="en"/>
        </w:rPr>
        <w:tab/>
      </w:r>
      <w:r>
        <w:rPr>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lang w:val="el" w:eastAsia="el"/>
        </w:rPr>
        <w:t>β)</w:t>
      </w:r>
      <w:r>
        <w:rPr>
          <w:lang w:val="en" w:eastAsia="en"/>
        </w:rPr>
        <w:tab/>
      </w:r>
      <w:r>
        <w:rPr>
          <w:lang w:val="el" w:eastAsia="el"/>
        </w:rPr>
        <w:t>Προστίθενται τα κράτη που:</w:t>
      </w:r>
    </w:p>
    <w:p>
      <w:pPr>
        <w:pStyle w:val="StructureList1"/>
        <w:spacing w:before="120" w:after="0"/>
        <w:rPr>
          <w:lang w:val="el" w:eastAsia="el"/>
        </w:rPr>
      </w:pPr>
      <w:r>
        <w:rPr>
          <w:lang w:val="el" w:eastAsia="el"/>
        </w:rPr>
        <w:t>αα)</w:t>
      </w:r>
      <w:r>
        <w:rPr>
          <w:lang w:val="en" w:eastAsia="en"/>
        </w:rPr>
        <w:tab/>
      </w:r>
      <w:r>
        <w:rPr>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lang w:val="el" w:eastAsia="el"/>
        </w:rPr>
        <w:t>ββ)</w:t>
      </w:r>
      <w:r>
        <w:rPr>
          <w:lang w:val="en" w:eastAsia="en"/>
        </w:rPr>
        <w:tab/>
      </w:r>
      <w:r>
        <w:rPr>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lang w:val="el" w:eastAsia="el"/>
        </w:rPr>
        <w:t>γ)</w:t>
      </w:r>
      <w:r>
        <w:rPr>
          <w:lang w:val="en" w:eastAsia="en"/>
        </w:rPr>
        <w:tab/>
      </w:r>
      <w:r>
        <w:rPr>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lang w:val="el" w:eastAsia="el"/>
        </w:rPr>
        <w:t>α)</w:t>
      </w:r>
      <w:r>
        <w:rPr>
          <w:lang w:val="en" w:eastAsia="en"/>
        </w:rPr>
        <w:tab/>
      </w:r>
      <w:r>
        <w:rPr>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lang w:val="el" w:eastAsia="el"/>
        </w:rPr>
        <w:t>β)</w:t>
      </w:r>
      <w:r>
        <w:rPr>
          <w:lang w:val="en" w:eastAsia="en"/>
        </w:rPr>
        <w:tab/>
      </w:r>
      <w:r>
        <w:rPr>
          <w:lang w:val="el" w:eastAsia="el"/>
        </w:rPr>
        <w:t>υπόκειται σε φόρο επί των κερδών ή των εισοδημάτων ή του κεφαλαίου, ο οποίος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p>
    <w:p>
      <w:pPr>
        <w:pStyle w:val="MainText"/>
        <w:spacing w:before="120" w:after="0"/>
        <w:rPr>
          <w:lang w:val="el" w:eastAsia="el"/>
        </w:rPr>
      </w:pPr>
      <w:r>
        <w:rPr>
          <w:b/>
          <w:bCs/>
          <w:lang w:val="el" w:eastAsia="el"/>
        </w:rPr>
        <w:t>1.</w:t>
      </w:r>
      <w:r>
        <w:rPr>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lang w:val="el" w:eastAsia="el"/>
        </w:rPr>
        <w:t>α)</w:t>
      </w:r>
      <w:r>
        <w:rPr>
          <w:lang w:val="en" w:eastAsia="en"/>
        </w:rPr>
        <w:tab/>
      </w:r>
      <w:r>
        <w:rPr>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lang w:val="el" w:eastAsia="el"/>
        </w:rPr>
        <w:t>β)</w:t>
      </w:r>
      <w:r>
        <w:rPr>
          <w:lang w:val="en" w:eastAsia="en"/>
        </w:rPr>
        <w:tab/>
      </w:r>
      <w:r>
        <w:rPr>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lang w:val="el" w:eastAsia="el"/>
        </w:rPr>
        <w:t>γ)</w:t>
      </w:r>
      <w:r>
        <w:rPr>
          <w:lang w:val="en" w:eastAsia="en"/>
        </w:rPr>
        <w:tab/>
      </w:r>
      <w:r>
        <w:rPr>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lang w:val="el" w:eastAsia="el"/>
        </w:rPr>
        <w:t>δ)</w:t>
      </w:r>
      <w:r>
        <w:rPr>
          <w:lang w:val="en" w:eastAsia="en"/>
        </w:rPr>
        <w:tab/>
      </w:r>
      <w:r>
        <w:rPr>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lang w:val="el" w:eastAsia="el"/>
        </w:rPr>
        <w:t>α)</w:t>
      </w:r>
      <w:r>
        <w:rPr>
          <w:lang w:val="en" w:eastAsia="en"/>
        </w:rPr>
        <w:tab/>
      </w:r>
      <w:r>
        <w:rPr>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lang w:val="el" w:eastAsia="el"/>
        </w:rPr>
        <w:t>β)</w:t>
      </w:r>
      <w:r>
        <w:rPr>
          <w:lang w:val="en" w:eastAsia="en"/>
        </w:rPr>
        <w:tab/>
      </w:r>
      <w:r>
        <w:rPr>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lang w:val="el" w:eastAsia="el"/>
        </w:rPr>
        <w:t>γ)</w:t>
      </w:r>
      <w:r>
        <w:rPr>
          <w:lang w:val="en" w:eastAsia="en"/>
        </w:rPr>
        <w:tab/>
      </w:r>
      <w:r>
        <w:rPr>
          <w:lang w:val="el" w:eastAsia="el"/>
        </w:rPr>
        <w:t xml:space="preserve">μερίσματα και εισόδημα από τη μεταβίβαση μετοχών, </w:t>
      </w:r>
    </w:p>
    <w:p>
      <w:pPr>
        <w:pStyle w:val="StructureList1"/>
        <w:spacing w:before="120" w:after="0"/>
        <w:rPr>
          <w:lang w:val="el" w:eastAsia="el"/>
        </w:rPr>
      </w:pPr>
      <w:r>
        <w:rPr>
          <w:lang w:val="el" w:eastAsia="el"/>
        </w:rPr>
        <w:t>δ)</w:t>
      </w:r>
      <w:r>
        <w:rPr>
          <w:lang w:val="en" w:eastAsia="en"/>
        </w:rPr>
        <w:tab/>
      </w:r>
      <w:r>
        <w:rPr>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lang w:val="el" w:eastAsia="el"/>
        </w:rPr>
        <w:t>στ)</w:t>
      </w:r>
      <w:r>
        <w:rPr>
          <w:lang w:val="en" w:eastAsia="en"/>
        </w:rPr>
        <w:tab/>
      </w:r>
      <w:r>
        <w:rPr>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 xml:space="preserve">Υποβολή της δήλωσης φορολογίας εισοδήματος φυσικών προσώπων </w:t>
      </w:r>
    </w:p>
    <w:p>
      <w:pPr>
        <w:pStyle w:val="MainText"/>
        <w:spacing w:before="120" w:after="0"/>
        <w:rPr>
          <w:lang w:val="el" w:eastAsia="el"/>
        </w:rPr>
      </w:pPr>
      <w:r>
        <w:rPr>
          <w:b/>
          <w:bCs/>
          <w:lang w:val="el" w:eastAsia="el"/>
        </w:rPr>
        <w:t>1.</w:t>
      </w:r>
      <w:r>
        <w:rPr>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w:t>
      </w:r>
    </w:p>
    <w:p>
      <w:pPr>
        <w:pStyle w:val="MainText"/>
        <w:spacing w:before="120" w:after="0"/>
        <w:rPr>
          <w:lang w:val="el" w:eastAsia="el"/>
        </w:rPr>
      </w:pPr>
      <w:r>
        <w:rPr>
          <w:b/>
          <w:bCs/>
          <w:lang w:val="el" w:eastAsia="el"/>
        </w:rPr>
        <w:t>2.</w:t>
      </w:r>
      <w:r>
        <w:rPr>
          <w:lang w:val="el" w:eastAsia="el"/>
        </w:rPr>
        <w:t xml:space="preserve"> Για όλα τα εισοδήματα της παραγράφου 1 δηλώνεται και ο παρακρατηθείς ή αποδοθείς, κατά περίπτωση, φόρος. </w:t>
      </w:r>
    </w:p>
    <w:p>
      <w:pPr>
        <w:pStyle w:val="MainText"/>
        <w:spacing w:before="120" w:after="0"/>
        <w:rPr>
          <w:lang w:val="el" w:eastAsia="el"/>
        </w:rPr>
      </w:pPr>
      <w:r>
        <w:rPr>
          <w:b/>
          <w:bCs/>
          <w:lang w:val="el" w:eastAsia="el"/>
        </w:rPr>
        <w:t>3.</w:t>
      </w:r>
      <w:r>
        <w:rPr>
          <w:lang w:val="el" w:eastAsia="el"/>
        </w:rPr>
        <w:t xml:space="preserve"> Η δήλωση υποβάλλεται κατά το χρονικό διάστημα από την 1η Φεβρουαρίου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w:t>
      </w:r>
    </w:p>
    <w:p>
      <w:pPr>
        <w:pStyle w:val="MainText"/>
        <w:spacing w:before="120" w:after="0"/>
        <w:rPr>
          <w:lang w:val="el" w:eastAsia="el"/>
        </w:rPr>
      </w:pPr>
      <w:r>
        <w:rPr>
          <w:b/>
          <w:bCs/>
          <w:lang w:val="el" w:eastAsia="el"/>
        </w:rPr>
        <w:t>4.</w:t>
      </w:r>
      <w:r>
        <w:rPr>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Οι τυχόν ζημίες του εισοδήματος του ενός συζύγου δεν συμψηφίζονται με τα εισοδήματα του άλλου συζύγου. Υπόχρεος υποβολής δήλωσης είναι ο σύζυγος και για τα εισοδήματα της συζύγου του. Ειδικότερα οι σύζυγοι υποβάλλουν χωριστή φορολογική δήλωση, ο καθένας για τα εισοδήματά του, εφόσον: </w:t>
      </w:r>
    </w:p>
    <w:p>
      <w:pPr>
        <w:spacing w:before="240" w:after="240"/>
        <w:rPr>
          <w:lang w:val="el" w:eastAsia="el"/>
        </w:rPr>
      </w:pPr>
      <w:r>
        <w:rPr>
          <w:lang w:val="el" w:eastAsia="el"/>
        </w:rPr>
        <w:t xml:space="preserve">α. Έχει διακοπεί η έγγαμη συμβίωση κατά το χρόνο υποβολής της δήλωσης. Το βάρος της απόδειξης για τη διακοπή φέρει ο φορολογούμενος. </w:t>
      </w:r>
    </w:p>
    <w:p>
      <w:pPr>
        <w:spacing w:before="240" w:after="240"/>
        <w:rPr>
          <w:lang w:val="el" w:eastAsia="el"/>
        </w:rPr>
      </w:pPr>
      <w:r>
        <w:rPr>
          <w:lang w:val="el" w:eastAsia="el"/>
        </w:rPr>
        <w:t xml:space="preserve">β. Ο ένας από τους δύο συζύγους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που ασκεί τη γονική μέριμνα σύμφωνα με την παράγραφο 4 του άρθρου 11. </w:t>
      </w:r>
    </w:p>
    <w:p>
      <w:pPr>
        <w:pStyle w:val="MainText"/>
        <w:spacing w:before="120" w:after="0"/>
        <w:rPr>
          <w:lang w:val="el" w:eastAsia="el"/>
        </w:rPr>
      </w:pPr>
      <w:r>
        <w:rPr>
          <w:b/>
          <w:bCs/>
          <w:lang w:val="el" w:eastAsia="el"/>
        </w:rPr>
        <w:t>5.</w:t>
      </w:r>
      <w:r>
        <w:rPr>
          <w:lang w:val="el" w:eastAsia="el"/>
        </w:rPr>
        <w:t xml:space="preserve"> Υπόχρεος σε υποβολή δήλωσης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lang w:val="el" w:eastAsia="el"/>
        </w:rPr>
        <w:t>β)</w:t>
      </w:r>
      <w:r>
        <w:rPr>
          <w:lang w:val="en" w:eastAsia="en"/>
        </w:rPr>
        <w:tab/>
      </w:r>
      <w:r>
        <w:rPr>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lang w:val="el" w:eastAsia="el"/>
        </w:rPr>
        <w:t>γ)</w:t>
      </w:r>
      <w:r>
        <w:rPr>
          <w:lang w:val="en" w:eastAsia="en"/>
        </w:rPr>
        <w:tab/>
      </w:r>
      <w:r>
        <w:rPr>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 xml:space="preserve">Υποβολή της δήλωσης φορολογίας εισοδήματος νομικών προσώπων και νομικών οντοτήτων </w:t>
      </w:r>
    </w:p>
    <w:p>
      <w:pPr>
        <w:pStyle w:val="MainText"/>
        <w:spacing w:before="120" w:after="0"/>
        <w:rPr>
          <w:lang w:val="el" w:eastAsia="el"/>
        </w:rPr>
      </w:pPr>
      <w:r>
        <w:rPr>
          <w:b/>
          <w:bCs/>
          <w:lang w:val="el" w:eastAsia="el"/>
        </w:rPr>
        <w:t>1.</w:t>
      </w:r>
      <w:r>
        <w:rPr>
          <w:lang w:val="el" w:eastAsia="el"/>
        </w:rPr>
        <w:t xml:space="preserve"> Τα νομικά πρόσωπα και οι νομικές οντότητες υποχρεούνται να δηλώνουν όλα τα εισοδήματά τους στη Φορολογική Διοίκηση. </w:t>
      </w:r>
    </w:p>
    <w:p>
      <w:pPr>
        <w:pStyle w:val="MainText"/>
        <w:spacing w:before="120" w:after="0"/>
        <w:rPr>
          <w:lang w:val="el" w:eastAsia="el"/>
        </w:rPr>
      </w:pPr>
      <w:r>
        <w:rPr>
          <w:b/>
          <w:bCs/>
          <w:lang w:val="el" w:eastAsia="el"/>
        </w:rPr>
        <w:t>2.</w:t>
      </w:r>
      <w:r>
        <w:rPr>
          <w:lang w:val="el" w:eastAsia="el"/>
        </w:rPr>
        <w:t xml:space="preserve"> Η δήλωση υποβάλλεται κατά το χρονικό διάστημα από την 1η Φεβρουαρίου μέχρι και την 30ή Ιουνίου του αμέσως επόμενου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p>
    <w:p>
      <w:pPr>
        <w:pStyle w:val="MainText"/>
        <w:spacing w:before="120" w:after="0"/>
        <w:rPr>
          <w:lang w:val="el" w:eastAsia="el"/>
        </w:rPr>
      </w:pPr>
      <w:r>
        <w:rPr>
          <w:b/>
          <w:bCs/>
          <w:lang w:val="el" w:eastAsia="el"/>
        </w:rPr>
        <w:t>1.</w:t>
      </w:r>
      <w:r>
        <w:rPr>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lang w:val="el" w:eastAsia="el"/>
        </w:rPr>
        <w:t xml:space="preserve"> Οι διατάξεις του πρώτου και του τέταρτου εδαφίου της προηγούμενης παραγράφου δεν εφαρμόζονται όταν: </w:t>
      </w:r>
    </w:p>
    <w:p>
      <w:pPr>
        <w:pStyle w:val="StructureList1"/>
        <w:spacing w:before="120" w:after="0"/>
        <w:rPr>
          <w:lang w:val="el" w:eastAsia="el"/>
        </w:rPr>
      </w:pPr>
      <w:r>
        <w:rPr>
          <w:lang w:val="el" w:eastAsia="el"/>
        </w:rPr>
        <w:t>α)</w:t>
      </w:r>
      <w:r>
        <w:rPr>
          <w:lang w:val="en" w:eastAsia="en"/>
        </w:rPr>
        <w:tab/>
      </w:r>
      <w:r>
        <w:rPr>
          <w:lang w:val="el" w:eastAsia="el"/>
        </w:rPr>
        <w:t xml:space="preserve">Το ποσό που πρέπει να βεβαιωθεί δεν υπερβαίνει τα τριάντα (30) ευρώ. </w:t>
      </w:r>
    </w:p>
    <w:p>
      <w:pPr>
        <w:pStyle w:val="StructureList1"/>
        <w:spacing w:before="120" w:after="0"/>
        <w:rPr>
          <w:lang w:val="el" w:eastAsia="el"/>
        </w:rPr>
      </w:pPr>
      <w:r>
        <w:rPr>
          <w:lang w:val="el" w:eastAsia="el"/>
        </w:rPr>
        <w:t>β)</w:t>
      </w:r>
      <w:r>
        <w:rPr>
          <w:lang w:val="en" w:eastAsia="en"/>
        </w:rPr>
        <w:tab/>
      </w:r>
      <w:r>
        <w:rPr>
          <w:lang w:val="el" w:eastAsia="el"/>
        </w:rPr>
        <w:t xml:space="preserve">Στη δήλωση περιλαμβάνονται μόνο εισοδήματα από μισθωτή εργασία και συντάξεις γενικά και από ιδιοκατοίκηση. </w:t>
      </w:r>
    </w:p>
    <w:p>
      <w:pPr>
        <w:pStyle w:val="MainText"/>
        <w:spacing w:before="120" w:after="0"/>
        <w:rPr>
          <w:lang w:val="el" w:eastAsia="el"/>
        </w:rPr>
      </w:pPr>
      <w:r>
        <w:rPr>
          <w:b/>
          <w:bCs/>
          <w:lang w:val="el" w:eastAsia="el"/>
        </w:rPr>
        <w:t>3.</w:t>
      </w:r>
      <w:r>
        <w:rPr>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lang w:val="el" w:eastAsia="el"/>
        </w:rPr>
        <w:t xml:space="preserve"> Ειδικά, για τους αρχιτέκτονες και τους μηχανικούς ο προκαταβλητέος φόρος υπολογίζεται ως εξής: </w:t>
      </w:r>
    </w:p>
    <w:p>
      <w:pPr>
        <w:pStyle w:val="StructureList1"/>
        <w:spacing w:before="120" w:after="0"/>
        <w:rPr>
          <w:lang w:val="el" w:eastAsia="el"/>
        </w:rPr>
      </w:pPr>
      <w:r>
        <w:rPr>
          <w:lang w:val="el" w:eastAsia="el"/>
        </w:rPr>
        <w:t>α)</w:t>
      </w:r>
      <w:r>
        <w:rPr>
          <w:lang w:val="en" w:eastAsia="en"/>
        </w:rPr>
        <w:tab/>
      </w:r>
      <w:r>
        <w:rPr>
          <w:lang w:val="el" w:eastAsia="el"/>
        </w:rPr>
        <w:t xml:space="preserve">Σε τέσσερα τοις εκατό (4%) της συμβατικής αμοιβής για εκπόνηση μελετών και σχεδίων που αναφέρονται στις περιπτώσεις β΄ και δ΄ της παραγράφου 5 του άρθρου 49. </w:t>
      </w:r>
    </w:p>
    <w:p>
      <w:pPr>
        <w:pStyle w:val="StructureList1"/>
        <w:spacing w:before="120" w:after="0"/>
        <w:rPr>
          <w:lang w:val="el" w:eastAsia="el"/>
        </w:rPr>
      </w:pPr>
      <w:r>
        <w:rPr>
          <w:lang w:val="el" w:eastAsia="el"/>
        </w:rPr>
        <w:t>β)</w:t>
      </w:r>
      <w:r>
        <w:rPr>
          <w:lang w:val="en" w:eastAsia="en"/>
        </w:rPr>
        <w:tab/>
      </w:r>
      <w:r>
        <w:rPr>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lang w:val="el" w:eastAsia="el"/>
        </w:rPr>
        <w:t xml:space="preserve"> α) Στις αμοιβές που λαμβάνουν δικηγόροι οφείλεται προκαταβολή φόρου δεκαπέντε τοις εκατό (15%) με την επιφύλαξη των διατάξεων του άρθρου 64.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p>
    <w:p>
      <w:pPr>
        <w:pStyle w:val="StructureList1"/>
        <w:spacing w:before="120" w:after="0"/>
        <w:rPr>
          <w:lang w:val="el" w:eastAsia="el"/>
        </w:rPr>
      </w:pPr>
      <w:r>
        <w:rPr>
          <w:lang w:val="el" w:eastAsia="el"/>
        </w:rPr>
        <w:t>β)</w:t>
      </w:r>
      <w:r>
        <w:rPr>
          <w:lang w:val="en" w:eastAsia="en"/>
        </w:rPr>
        <w:tab/>
      </w:r>
      <w:r>
        <w:rPr>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lang w:val="el" w:eastAsia="el"/>
        </w:rPr>
        <w:t>γ)</w:t>
      </w:r>
      <w:r>
        <w:rPr>
          <w:lang w:val="en" w:eastAsia="en"/>
        </w:rPr>
        <w:tab/>
      </w:r>
      <w:r>
        <w:rPr>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lang w:val="el" w:eastAsia="el"/>
        </w:rPr>
        <w:t>δ)</w:t>
      </w:r>
      <w:r>
        <w:rPr>
          <w:lang w:val="en" w:eastAsia="en"/>
        </w:rPr>
        <w:tab/>
      </w:r>
      <w:r>
        <w:rPr>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lang w:val="el" w:eastAsia="el"/>
        </w:rPr>
        <w:t>ε)</w:t>
      </w:r>
      <w:r>
        <w:rPr>
          <w:lang w:val="en" w:eastAsia="en"/>
        </w:rPr>
        <w:tab/>
      </w:r>
      <w:r>
        <w:rPr>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lang w:val="el" w:eastAsia="el"/>
        </w:rPr>
        <w:t>α)</w:t>
      </w:r>
      <w:r>
        <w:rPr>
          <w:lang w:val="en" w:eastAsia="en"/>
        </w:rPr>
        <w:tab/>
      </w:r>
      <w:r>
        <w:rPr>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lang w:val="el" w:eastAsia="el"/>
        </w:rPr>
        <w:t>β)</w:t>
      </w:r>
      <w:r>
        <w:rPr>
          <w:lang w:val="en" w:eastAsia="en"/>
        </w:rPr>
        <w:tab/>
      </w:r>
      <w:r>
        <w:rPr>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lang w:val="el" w:eastAsia="el"/>
        </w:rPr>
        <w:t>γ)</w:t>
      </w:r>
      <w:r>
        <w:rPr>
          <w:lang w:val="en" w:eastAsia="en"/>
        </w:rPr>
        <w:tab/>
      </w:r>
      <w:r>
        <w:rPr>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lang w:val="el" w:eastAsia="el"/>
        </w:rPr>
        <w:t>δ)</w:t>
      </w:r>
      <w:r>
        <w:rPr>
          <w:lang w:val="en" w:eastAsia="en"/>
        </w:rPr>
        <w:tab/>
      </w:r>
      <w:r>
        <w:rPr>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lang w:val="el" w:eastAsia="el"/>
        </w:rPr>
        <w:t xml:space="preserve"> Με βάση την οριστική δήλωση του νομικού προσώπου ή της νομικής οντότητας ή τον οριστικό τίτλο, η Φορολογική Διοίκηση βεβαιώνει ποσό ίσο με το ογδόντα τοις εκατό (80%) του φόρου που αναλογεί στα εισοδήματα του φορολογικού έτους που έληξε. Το εν λόγω ποσοστό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p>
    <w:p>
      <w:pPr>
        <w:pStyle w:val="MainText"/>
        <w:spacing w:before="120" w:after="0"/>
        <w:rPr>
          <w:lang w:val="el" w:eastAsia="el"/>
        </w:rPr>
      </w:pPr>
      <w:r>
        <w:rPr>
          <w:b/>
          <w:bCs/>
          <w:lang w:val="el" w:eastAsia="el"/>
        </w:rPr>
        <w:t>2.</w:t>
      </w:r>
      <w:r>
        <w:rPr>
          <w:lang w:val="el" w:eastAsia="el"/>
        </w:rPr>
        <w:t xml:space="preserve"> Για νομικά πρόσωπα των περιπτώσεων β΄, γ΄ και στ΄ μόνο για τις κοινοπραξίες των προσωπικών εταιρειών του άρθρου 45, το ποσοστό της παραγράφου 1 είναι πενήντα πέντε τοις εκατό (55%). </w:t>
      </w:r>
    </w:p>
    <w:p>
      <w:pPr>
        <w:pStyle w:val="MainText"/>
        <w:spacing w:before="120" w:after="0"/>
        <w:rPr>
          <w:lang w:val="el" w:eastAsia="el"/>
        </w:rPr>
      </w:pPr>
      <w:r>
        <w:rPr>
          <w:b/>
          <w:bCs/>
          <w:lang w:val="el" w:eastAsia="el"/>
        </w:rPr>
        <w:t>3.</w:t>
      </w:r>
      <w:r>
        <w:rPr>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lang w:val="el" w:eastAsia="el"/>
        </w:rPr>
        <w:t xml:space="preserve"> Οι διατάξεις των παραγράφων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p>
    <w:p>
      <w:pPr>
        <w:pStyle w:val="MainText"/>
        <w:spacing w:before="120" w:after="0"/>
        <w:rPr>
          <w:lang w:val="el" w:eastAsia="el"/>
        </w:rPr>
      </w:pPr>
      <w:r>
        <w:rPr>
          <w:b/>
          <w:bCs/>
          <w:lang w:val="el" w:eastAsia="el"/>
        </w:rPr>
        <w:t>9.</w:t>
      </w:r>
      <w:r>
        <w:rPr>
          <w:lang w:val="el" w:eastAsia="el"/>
        </w:rPr>
        <w:t xml:space="preserve"> Οι διατάξεις του άρθρου αυτού δεν έχουν εφαρμογή: </w:t>
      </w:r>
    </w:p>
    <w:p>
      <w:pPr>
        <w:pStyle w:val="StructureList1"/>
        <w:spacing w:before="120" w:after="0"/>
        <w:rPr>
          <w:lang w:val="el" w:eastAsia="el"/>
        </w:rPr>
      </w:pPr>
      <w:r>
        <w:rPr>
          <w:lang w:val="el" w:eastAsia="el"/>
        </w:rPr>
        <w:t>α)</w:t>
      </w:r>
      <w:r>
        <w:rPr>
          <w:lang w:val="en" w:eastAsia="en"/>
        </w:rPr>
        <w:tab/>
      </w:r>
      <w:r>
        <w:rPr>
          <w:lang w:val="el" w:eastAsia="el"/>
        </w:rPr>
        <w:t xml:space="preserve">για τις ημεδαπές εταιρείες περιορισμένης ευθύνης ή ανώνυμες εταιρείες που μετατρέπονται ή συγ− χωνεύονται, σε ημεδαπή ανώνυμη εταιρεία ή εταιρεία περιορισμένης ευθύνης, σύμφωνα με τις διατάξεις του ν.δ. 1297/ 1972, </w:t>
      </w:r>
    </w:p>
    <w:p>
      <w:pPr>
        <w:pStyle w:val="StructureList1"/>
        <w:spacing w:before="120" w:after="0"/>
        <w:rPr>
          <w:lang w:val="el" w:eastAsia="el"/>
        </w:rPr>
      </w:pPr>
      <w:r>
        <w:rPr>
          <w:lang w:val="el" w:eastAsia="el"/>
        </w:rPr>
        <w:t>β)</w:t>
      </w:r>
      <w:r>
        <w:rPr>
          <w:lang w:val="en" w:eastAsia="en"/>
        </w:rPr>
        <w:tab/>
      </w:r>
      <w:r>
        <w:rPr>
          <w:lang w:val="el" w:eastAsia="el"/>
        </w:rPr>
        <w:t xml:space="preserve">για τις ημεδαπές εταιρείες περιορισμένης ευθύνης ή ανώνυμες εταιρείες, καθώς και τα εγκατεστημένα στη χώρα μας υποκαταστήματα αλλοδαπών εταιρειών, που μετασχηματίζονται σε άλλες εταιρείες, σύμφωνα με τις διατάξεις των άρθρων 1 έως 6 του ν. 2166/1993, </w:t>
      </w:r>
    </w:p>
    <w:p>
      <w:pPr>
        <w:pStyle w:val="StructureList1"/>
        <w:spacing w:before="120" w:after="0"/>
        <w:rPr>
          <w:lang w:val="el" w:eastAsia="el"/>
        </w:rPr>
      </w:pPr>
      <w:r>
        <w:rPr>
          <w:lang w:val="el" w:eastAsia="el"/>
        </w:rPr>
        <w:t>γ)</w:t>
      </w:r>
      <w:r>
        <w:rPr>
          <w:lang w:val="en" w:eastAsia="en"/>
        </w:rPr>
        <w:tab/>
      </w:r>
      <w:r>
        <w:rPr>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lang w:val="el" w:eastAsia="el"/>
        </w:rPr>
        <w:t>δ)</w:t>
      </w:r>
      <w:r>
        <w:rPr>
          <w:lang w:val="en" w:eastAsia="en"/>
        </w:rPr>
        <w:tab/>
      </w:r>
      <w:r>
        <w:rPr>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pStyle w:val="StructureList1"/>
        <w:spacing w:before="120" w:after="0"/>
        <w:rPr>
          <w:lang w:val="el" w:eastAsia="el"/>
        </w:rPr>
      </w:pPr>
      <w:r>
        <w:rPr>
          <w:lang w:val="el" w:eastAsia="el"/>
        </w:rPr>
        <w:t>ε)</w:t>
      </w:r>
      <w:r>
        <w:rPr>
          <w:lang w:val="en" w:eastAsia="en"/>
        </w:rPr>
        <w:tab/>
      </w:r>
      <w:r>
        <w:rPr>
          <w:lang w:val="el" w:eastAsia="el"/>
        </w:rPr>
        <w:t xml:space="preserve">για τα πιστωτικά ιδρύματα που μετασχηματίζονται, σύμφωνα με τις διατάξεις του άρθρου 16 του ν. 2515/ 1997 (Α΄154), </w:t>
      </w:r>
    </w:p>
    <w:p>
      <w:pPr>
        <w:pStyle w:val="StructureList1"/>
        <w:spacing w:before="120" w:after="0"/>
        <w:rPr>
          <w:lang w:val="el" w:eastAsia="el"/>
        </w:rPr>
      </w:pPr>
      <w:r>
        <w:rPr>
          <w:lang w:val="el" w:eastAsia="el"/>
        </w:rPr>
        <w:t>στ)</w:t>
      </w:r>
      <w:r>
        <w:rPr>
          <w:lang w:val="en" w:eastAsia="en"/>
        </w:rPr>
        <w:tab/>
      </w:r>
      <w:r>
        <w:rPr>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lang w:val="el" w:eastAsia="el"/>
        </w:rPr>
        <w:t>ζ)</w:t>
      </w:r>
      <w:r>
        <w:rPr>
          <w:lang w:val="en" w:eastAsia="en"/>
        </w:rPr>
        <w:tab/>
      </w:r>
      <w:r>
        <w:rPr>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lang w:val="el" w:eastAsia="el"/>
        </w:rPr>
        <w:t>η)</w:t>
      </w:r>
      <w:r>
        <w:rPr>
          <w:lang w:val="en" w:eastAsia="en"/>
        </w:rPr>
        <w:tab/>
      </w:r>
      <w:r>
        <w:rPr>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p>
    <w:p>
      <w:pPr>
        <w:pStyle w:val="MainText"/>
        <w:spacing w:before="120" w:after="0"/>
        <w:rPr>
          <w:lang w:val="el" w:eastAsia="el"/>
        </w:rPr>
      </w:pPr>
      <w:r>
        <w:rPr>
          <w:b/>
          <w:bCs/>
          <w:lang w:val="el" w:eastAsia="el"/>
        </w:rPr>
        <w:t>1.</w:t>
      </w:r>
      <w:r>
        <w:rPr>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lang w:val="el" w:eastAsia="el"/>
        </w:rPr>
        <w:t xml:space="preserve"> Οι διατάξεις των άρθρων 22 και 23 ισχύουν για δαπάνες που αφορούν φορολογικές περιόδους που κλείνουν μετά την 30ή Ιουνίου 2014. </w:t>
      </w:r>
    </w:p>
    <w:p>
      <w:pPr>
        <w:pStyle w:val="MainText"/>
        <w:spacing w:before="120" w:after="0"/>
        <w:rPr>
          <w:lang w:val="el" w:eastAsia="el"/>
        </w:rPr>
      </w:pPr>
      <w:r>
        <w:rPr>
          <w:b/>
          <w:bCs/>
          <w:lang w:val="el" w:eastAsia="el"/>
        </w:rPr>
        <w:t>3.</w:t>
      </w:r>
      <w:r>
        <w:rPr>
          <w:lang w:val="el" w:eastAsia="el"/>
        </w:rPr>
        <w:t xml:space="preserve"> Οι διατάξεις των άρθρων 24, 25, 28 ισχύουν για φορολογικές περιόδους που κλείνουν από την 1η Ιανουαρίου 2014 και εξής. </w:t>
      </w:r>
    </w:p>
    <w:p>
      <w:pPr>
        <w:pStyle w:val="MainText"/>
        <w:spacing w:before="120" w:after="0"/>
        <w:rPr>
          <w:lang w:val="el" w:eastAsia="el"/>
        </w:rPr>
      </w:pPr>
      <w:r>
        <w:rPr>
          <w:b/>
          <w:bCs/>
          <w:lang w:val="el" w:eastAsia="el"/>
        </w:rPr>
        <w:t>4.</w:t>
      </w:r>
      <w:r>
        <w:rPr>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10.</w:t>
      </w:r>
      <w:r>
        <w:rPr>
          <w:lang w:val="el" w:eastAsia="el"/>
        </w:rPr>
        <w:t xml:space="preserve"> Οι διατάξεις των άρθρων 61 έως και 64 ισχύουν για πληρωμές που πραγματοποιούνται από την 1 η Ιανουαρίου 2014 και μετά. </w:t>
      </w:r>
    </w:p>
    <w:p>
      <w:pPr>
        <w:pStyle w:val="MainText"/>
        <w:spacing w:before="120" w:after="0"/>
        <w:rPr>
          <w:lang w:val="el" w:eastAsia="el"/>
        </w:rPr>
      </w:pPr>
      <w:r>
        <w:rPr>
          <w:b/>
          <w:bCs/>
          <w:lang w:val="el" w:eastAsia="el"/>
        </w:rPr>
        <w:t>11.</w:t>
      </w:r>
      <w:r>
        <w:rPr>
          <w:lang w:val="el" w:eastAsia="el"/>
        </w:rPr>
        <w:t xml:space="preserve"> Τα μη διανεμηθέντα ή κεφαλαιοποιηθέντα αποθεματικά των νομικών προσώπων του άρθρου 45 του Κ.Φ.Ε. , όπως αυτά εμφανίστηκαν στον τελευταίο ισολογισμό που έκλεισαν πριν από την 1.1.2014,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κεφαλαιοποίησής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προηγούμενου εδαφίου συμψηφίζονται υποχρεωτικά στο τέλος κάθε φορολογικού έτους με ζημιές από οποιαδήποτε αιτία που προέκυψαν κατά τα τελευταία πέντε (5) έτη μέχρι εξαντλήσεώς τους, εκτός αν διανεμηθούν ή κεφαλαιοποιηθούν οπότε υπόκεινται σε αυτοτελή φορολόγηση με συντελεστή δεκαεννέα τοις εκατό (19%). Με την καταβολή του φόρου αυτού εξαντλείται κάθε φορολογική υποχρέωση του νομικού προσώπου και των μετόχων ή εταίρων αυτού. </w:t>
      </w:r>
    </w:p>
    <w:p>
      <w:pPr>
        <w:pStyle w:val="MainText"/>
        <w:spacing w:before="120" w:after="0"/>
        <w:rPr>
          <w:lang w:val="el" w:eastAsia="el"/>
        </w:rPr>
      </w:pPr>
      <w:r>
        <w:rPr>
          <w:b/>
          <w:bCs/>
          <w:lang w:val="el" w:eastAsia="el"/>
        </w:rPr>
        <w:t>12.</w:t>
      </w:r>
      <w:r>
        <w:rPr>
          <w:lang w:val="el" w:eastAsia="el"/>
        </w:rPr>
        <w:t xml:space="preserve"> Από την 1 η Ιανουαρίου 2015 δεν επιτρέπεται η τήρηση ειδικών λογαριασμών αφορολόγητου αποθεματικού. </w:t>
      </w:r>
    </w:p>
    <w:p>
      <w:pPr>
        <w:pStyle w:val="MainText"/>
        <w:spacing w:before="120" w:after="0"/>
        <w:rPr>
          <w:lang w:val="el" w:eastAsia="el"/>
        </w:rPr>
      </w:pPr>
      <w:r>
        <w:rPr>
          <w:b/>
          <w:bCs/>
          <w:lang w:val="el" w:eastAsia="el"/>
        </w:rPr>
        <w:t>13.</w:t>
      </w:r>
      <w:r>
        <w:rPr>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14.</w:t>
      </w:r>
      <w:r>
        <w:rPr>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15.</w:t>
      </w:r>
      <w:r>
        <w:rPr>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16.</w:t>
      </w:r>
      <w:r>
        <w:rPr>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17.</w:t>
      </w:r>
      <w:r>
        <w:rPr>
          <w:lang w:val="el" w:eastAsia="el"/>
        </w:rPr>
        <w:t xml:space="preserve"> Οι διατάξεις του Ν. 3371/2005 (Α΄ 178)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lang w:val="el" w:eastAsia="el"/>
        </w:rPr>
        <w:t xml:space="preserve"> Στο Παράρτημα Α΄ του Ν. 2578/1998 (Α΄ 30) προστίθεται περίπτωση κζ΄ που έχει ως εξής:</w:t>
      </w:r>
    </w:p>
    <w:p>
      <w:pPr>
        <w:spacing w:before="240" w:after="240"/>
        <w:rPr>
          <w:lang w:val="el" w:eastAsia="el"/>
        </w:rPr>
      </w:pPr>
      <w:r>
        <w:rPr>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lang w:val="el" w:eastAsia="el"/>
        </w:rPr>
        <w:t xml:space="preserve"> Στο Παράρτημα Α1 του Ν. 2578/1998 προστίθεται περίπτωση κθ΄ που έχει ως εξής:</w:t>
      </w:r>
    </w:p>
    <w:p>
      <w:pPr>
        <w:spacing w:before="240" w:after="240"/>
        <w:rPr>
          <w:lang w:val="el" w:eastAsia="el"/>
        </w:rPr>
      </w:pPr>
      <w:r>
        <w:rPr>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lang w:val="el" w:eastAsia="el"/>
        </w:rPr>
        <w:t xml:space="preserve"> Στο Παράρτημα Β΄ του Ν. 2578/1998 προστίθεται περίπτωση κη΄ που έχει ως εξής:</w:t>
      </w:r>
    </w:p>
    <w:p>
      <w:pPr>
        <w:spacing w:before="240" w:after="240"/>
        <w:rPr>
          <w:lang w:val="el" w:eastAsia="el"/>
        </w:rPr>
      </w:pPr>
      <w:r>
        <w:rPr>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lang w:val="el" w:eastAsia="el"/>
        </w:rPr>
        <w:t>β. Η περίπτωση στ΄ της παρ. 1 του άρθρου 44 του Ν. 4111/2013 αντικαθίσταται ως εξής:</w:t>
      </w:r>
    </w:p>
    <w:p>
      <w:pPr>
        <w:spacing w:before="240" w:after="240"/>
        <w:rPr>
          <w:lang w:val="el" w:eastAsia="el"/>
        </w:rPr>
      </w:pPr>
      <w:r>
        <w:rPr>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lang w:val="el" w:eastAsia="el"/>
        </w:rPr>
        <w:t xml:space="preserve"> α. Το πρώτο εδάφιο της παρ. 3 του άρθρου 38 του Ν. 2238/1994 (Α΄ 151) καταργείται.</w:t>
      </w:r>
    </w:p>
    <w:p>
      <w:pPr>
        <w:spacing w:before="240" w:after="240"/>
        <w:rPr>
          <w:lang w:val="el" w:eastAsia="el"/>
        </w:rPr>
      </w:pPr>
      <w:r>
        <w:rPr>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lang w:val="el" w:eastAsia="el"/>
        </w:rPr>
        <w:t>β. Η παρ. 5 του άρθρου 74 του Ν. 2238/1994 αντικαθίσταται ως εξής:</w:t>
      </w:r>
    </w:p>
    <w:p>
      <w:pPr>
        <w:spacing w:before="240" w:after="240"/>
        <w:rPr>
          <w:lang w:val="el" w:eastAsia="el"/>
        </w:rPr>
      </w:pPr>
      <w:r>
        <w:rPr>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lang w:val="el" w:eastAsia="el"/>
        </w:rPr>
        <w:t>γ. Τα δύο πρώτα εδάφια της παρ. 6 του άρθρου 74 του Ν. 2238/1994 αντικαθίστανται ως εξής:</w:t>
      </w:r>
    </w:p>
    <w:p>
      <w:pPr>
        <w:spacing w:before="240" w:after="240"/>
        <w:rPr>
          <w:lang w:val="el" w:eastAsia="el"/>
        </w:rPr>
      </w:pPr>
      <w:r>
        <w:rPr>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lang w:val="el" w:eastAsia="el"/>
        </w:rPr>
        <w:t>δ. Το πρώτο εδάφιο της παρ. 9 του άρθρου 74 του Ν. 2238/1994 αντικαθίσταται ως εξής:</w:t>
      </w:r>
    </w:p>
    <w:p>
      <w:pPr>
        <w:spacing w:before="240" w:after="240"/>
        <w:rPr>
          <w:lang w:val="el" w:eastAsia="el"/>
        </w:rPr>
      </w:pPr>
      <w:r>
        <w:rPr>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lang w:val="el" w:eastAsia="el"/>
        </w:rPr>
        <w:t xml:space="preserve"> Η παρ. 1 του άρθρου 68 του Ν. 3601/2007 (Α΄ 178) τροποποιείται ως εξής:</w:t>
      </w:r>
    </w:p>
    <w:p>
      <w:pPr>
        <w:spacing w:before="240" w:after="240"/>
        <w:rPr>
          <w:lang w:val="el" w:eastAsia="el"/>
        </w:rPr>
      </w:pPr>
      <w:r>
        <w:rPr>
          <w:lang w:val="el" w:eastAsia="el"/>
        </w:rPr>
        <w:t>α. Η περίπτωση γ΄ αντικαθίσταται ως εξής:</w:t>
      </w:r>
    </w:p>
    <w:p>
      <w:pPr>
        <w:spacing w:before="240" w:after="240"/>
        <w:rPr>
          <w:lang w:val="el" w:eastAsia="el"/>
        </w:rPr>
      </w:pPr>
      <w:r>
        <w:rPr>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lang w:val="el" w:eastAsia="el"/>
        </w:rPr>
        <w:t xml:space="preserve"> Στο άρθρο 68 του Ν. 3601/2007 προστίθεται παράγραφος 5 ως εξής:</w:t>
      </w:r>
    </w:p>
    <w:p>
      <w:pPr>
        <w:spacing w:before="240" w:after="240"/>
        <w:rPr>
          <w:lang w:val="el" w:eastAsia="el"/>
        </w:rPr>
      </w:pPr>
      <w:r>
        <w:rPr>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lang w:val="el" w:eastAsia="el"/>
        </w:rPr>
        <w:t xml:space="preserve"> Στο Ν. 3601/2007 προστίθεται άρθρο 68Α ως εξής:</w:t>
      </w:r>
    </w:p>
    <w:p>
      <w:pPr>
        <w:spacing w:before="240" w:after="240"/>
        <w:rPr>
          <w:lang w:val="el" w:eastAsia="el"/>
        </w:rPr>
      </w:pPr>
      <w:r>
        <w:rPr>
          <w:lang w:val="el" w:eastAsia="el"/>
        </w:rPr>
        <w:t>«`Αρθρο 68Α</w:t>
      </w:r>
    </w:p>
    <w:p>
      <w:pPr>
        <w:spacing w:before="240" w:after="240"/>
        <w:rPr>
          <w:lang w:val="el" w:eastAsia="el"/>
        </w:rPr>
      </w:pPr>
      <w:r>
        <w:rPr>
          <w:lang w:val="el" w:eastAsia="el"/>
        </w:rPr>
        <w:t>Επιτροπή Ειδικών Εκκαθαρίσεων</w:t>
      </w:r>
    </w:p>
    <w:p>
      <w:pPr>
        <w:spacing w:before="240" w:after="240"/>
        <w:rPr>
          <w:lang w:val="el" w:eastAsia="el"/>
        </w:rPr>
      </w:pPr>
      <w:r>
        <w:rPr>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lang w:val="el" w:eastAsia="el"/>
        </w:rPr>
        <w:t xml:space="preserve"> Στο τέλος της παρ. 5 του άρθρου 2 του Ν. 3864/2010 (Α΄ 119) προστίθενται οι λέξεις:</w:t>
      </w:r>
    </w:p>
    <w:p>
      <w:pPr>
        <w:spacing w:before="240" w:after="240"/>
        <w:rPr>
          <w:lang w:val="el" w:eastAsia="el"/>
        </w:rPr>
      </w:pPr>
      <w:r>
        <w:rPr>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lang w:val="el" w:eastAsia="el"/>
        </w:rPr>
        <w:t xml:space="preserve"> Η παρ. 4 του άρθρου 16Γ του Ν. 3864/2010 τροποποιείται ως εξής:</w:t>
      </w:r>
    </w:p>
    <w:p>
      <w:pPr>
        <w:spacing w:before="240" w:after="240"/>
        <w:rPr>
          <w:lang w:val="el" w:eastAsia="el"/>
        </w:rPr>
      </w:pPr>
      <w:r>
        <w:rPr>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lang w:val="el" w:eastAsia="el"/>
        </w:rPr>
        <w:t xml:space="preserve"> Η παρ. 1 του άρθρου 4 του Ν. 4111/2013 αντικαθίσταται ως εξής:</w:t>
      </w:r>
    </w:p>
    <w:p>
      <w:pPr>
        <w:spacing w:before="240" w:after="240"/>
        <w:rPr>
          <w:lang w:val="el" w:eastAsia="el"/>
        </w:rPr>
      </w:pPr>
      <w:r>
        <w:rPr>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lang w:val="el" w:eastAsia="el"/>
        </w:rPr>
        <w:t xml:space="preserve"> Η παρ. 4 του άρθρου 4 του Ν. 4111/2013 αντικαθίσταται ως εξής:</w:t>
      </w:r>
    </w:p>
    <w:p>
      <w:pPr>
        <w:spacing w:before="240" w:after="240"/>
        <w:rPr>
          <w:lang w:val="el" w:eastAsia="el"/>
        </w:rPr>
      </w:pPr>
      <w:r>
        <w:rPr>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lang w:val="el" w:eastAsia="el"/>
        </w:rPr>
        <w:t xml:space="preserve"> Η παρ. 5 του άρθρου 4 του Ν. 4111/2013 αντικαθίσταται ως εξής:</w:t>
      </w:r>
    </w:p>
    <w:p>
      <w:pPr>
        <w:spacing w:before="240" w:after="240"/>
        <w:rPr>
          <w:lang w:val="el" w:eastAsia="el"/>
        </w:rPr>
      </w:pPr>
      <w:r>
        <w:rPr>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lang w:val="el" w:eastAsia="el"/>
        </w:rPr>
        <w:t xml:space="preserve"> Η παρ. 7 του άρθρου 4 του Ν. 4111/2013 αντικαθίσταται ως εξής:</w:t>
      </w:r>
    </w:p>
    <w:p>
      <w:pPr>
        <w:spacing w:before="240" w:after="240"/>
        <w:rPr>
          <w:lang w:val="el" w:eastAsia="el"/>
        </w:rPr>
      </w:pPr>
      <w:r>
        <w:rPr>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lang w:val="el" w:eastAsia="el"/>
        </w:rPr>
        <w:t xml:space="preserve"> Η παρ. 1 του άρθρου 266 του Ν. 3852/2010 (Α΄ 87) αντικαθίσταται ως εξής:</w:t>
      </w:r>
    </w:p>
    <w:p>
      <w:pPr>
        <w:spacing w:before="240" w:after="240"/>
        <w:rPr>
          <w:lang w:val="el" w:eastAsia="el"/>
        </w:rPr>
      </w:pPr>
      <w:r>
        <w:rPr>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lang w:val="el" w:eastAsia="el"/>
        </w:rPr>
        <w:t>α)</w:t>
      </w:r>
      <w:r>
        <w:rPr>
          <w:lang w:val="en" w:eastAsia="en"/>
        </w:rPr>
        <w:tab/>
      </w:r>
      <w:r>
        <w:rPr>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lang w:val="el" w:eastAsia="el"/>
        </w:rPr>
        <w:t>γ)</w:t>
      </w:r>
      <w:r>
        <w:rPr>
          <w:lang w:val="en" w:eastAsia="en"/>
        </w:rPr>
        <w:tab/>
      </w:r>
      <w:r>
        <w:rPr>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lang w:val="el" w:eastAsia="el"/>
        </w:rPr>
        <w:t>δ)</w:t>
      </w:r>
      <w:r>
        <w:rPr>
          <w:lang w:val="en" w:eastAsia="en"/>
        </w:rPr>
        <w:tab/>
      </w:r>
      <w:r>
        <w:rPr>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lang w:val="el" w:eastAsia="el"/>
        </w:rPr>
        <w:t>Οι υπάλληλοι που πληρούν τις προϋποθέσεις των περιπτώσεων α΄ έως ε΄,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MainText"/>
        <w:spacing w:before="120" w:after="0"/>
        <w:rPr>
          <w:lang w:val="el" w:eastAsia="el"/>
        </w:rPr>
      </w:pPr>
      <w:r>
        <w:rPr>
          <w:b/>
          <w:bCs/>
          <w:lang w:val="el" w:eastAsia="el"/>
        </w:rPr>
        <w:t>3.</w:t>
      </w:r>
      <w:r>
        <w:rPr>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lang w:val="el" w:eastAsia="el"/>
        </w:rPr>
        <w:t>α)</w:t>
      </w:r>
      <w:r>
        <w:rPr>
          <w:lang w:val="en" w:eastAsia="en"/>
        </w:rPr>
        <w:tab/>
      </w:r>
      <w:r>
        <w:rPr>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lang w:val="el" w:eastAsia="el"/>
        </w:rPr>
        <w:t>γ)</w:t>
      </w:r>
      <w:r>
        <w:rPr>
          <w:lang w:val="en" w:eastAsia="en"/>
        </w:rPr>
        <w:tab/>
      </w:r>
      <w:r>
        <w:rPr>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lang w:val="el" w:eastAsia="el"/>
        </w:rPr>
        <w:t>δ)</w:t>
      </w:r>
      <w:r>
        <w:rPr>
          <w:lang w:val="en" w:eastAsia="en"/>
        </w:rPr>
        <w:tab/>
      </w:r>
      <w:r>
        <w:rPr>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\στ) 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spacing w:before="240" w:after="240"/>
        <w:rPr>
          <w:lang w:val="el" w:eastAsia="el"/>
        </w:rPr>
      </w:pPr>
      <w:r>
        <w:rPr>
          <w:lang w:val="el" w:eastAsia="el"/>
        </w:rPr>
        <w:t>Οι υπάλληλοι που πληρούν τις προϋποθέσεις των περιπτώσεων α΄ έως στ΄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pStyle w:val="MainText"/>
        <w:spacing w:before="120" w:after="0"/>
        <w:rPr>
          <w:lang w:val="el" w:eastAsia="el"/>
        </w:rPr>
      </w:pPr>
      <w:r>
        <w:rPr>
          <w:b/>
          <w:bCs/>
          <w:lang w:val="el" w:eastAsia="el"/>
        </w:rPr>
        <w:t>3.</w:t>
      </w:r>
      <w:r>
        <w:rPr>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w:t>
      </w:r>
    </w:p>
    <w:p>
      <w:pPr>
        <w:pStyle w:val="MainText"/>
        <w:spacing w:before="120" w:after="0"/>
        <w:rPr>
          <w:lang w:val="el" w:eastAsia="el"/>
        </w:rPr>
      </w:pPr>
      <w:r>
        <w:rPr>
          <w:b/>
          <w:bCs/>
          <w:lang w:val="el" w:eastAsia="el"/>
        </w:rPr>
        <w:t>3.</w:t>
      </w:r>
      <w:r>
        <w:rPr>
          <w:lang w:val="el" w:eastAsia="el"/>
        </w:rPr>
        <w:t xml:space="preserve"> Κατ΄ εξαίρεση της προηγούμενης παραγράφου, δεν τίθεται σε διαθεσιμότητα: α) 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β) 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γ) 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δ) υπάλληλος του οποίου ο σύζυγος ή η σύζυγος τίθεται σε διαθεσιμότητα δυνάμει του παρόντος νόμου, και ε) 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MainText"/>
        <w:spacing w:before="120" w:after="0"/>
        <w:rPr>
          <w:lang w:val="el" w:eastAsia="el"/>
        </w:rPr>
      </w:pPr>
      <w:r>
        <w:rPr>
          <w:b/>
          <w:bCs/>
          <w:lang w:val="el" w:eastAsia="el"/>
        </w:rPr>
        <w:t>4.</w:t>
      </w:r>
      <w:r>
        <w:rPr>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5.</w:t>
      </w:r>
      <w:r>
        <w:rPr>
          <w:lang w:val="el" w:eastAsia="el"/>
        </w:rPr>
        <w:t xml:space="preserve"> Για το σχολικό έτος 2013-2014 και για την ολοκλήρωση της φοίτησης στις ειδικότητες της β΄ τάξης ΕΠΑΣ και Γ΄ τάξης ΕΠΑΛ, μπορεί να προσλαμβάνεται ωρομίσθιο προσωπικό από τις ανωτέρω καταργούμενες ειδικότητες. </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lang w:val="el" w:eastAsia="el"/>
        </w:rPr>
        <w:t xml:space="preserve"> Οι εκκρεμείς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p>
    <w:p>
      <w:pPr>
        <w:pStyle w:val="MainText"/>
        <w:spacing w:before="120" w:after="0"/>
        <w:rPr>
          <w:lang w:val="el" w:eastAsia="el"/>
        </w:rPr>
      </w:pPr>
      <w:r>
        <w:rPr>
          <w:b/>
          <w:bCs/>
          <w:lang w:val="el" w:eastAsia="el"/>
        </w:rPr>
        <w:t>10.</w:t>
      </w:r>
      <w:r>
        <w:rPr>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w:t>
      </w:r>
      <w:r>
        <w:rPr>
          <w:rStyle w:val="Hyperlink"/>
          <w:color w:val="000000"/>
          <w:sz w:val="20"/>
          <w:szCs w:val="20"/>
          <w:u w:val="none" w:color="0000EE"/>
          <w:vertAlign w:val="superscript"/>
          <w:lang w:val="el" w:eastAsia="el"/>
        </w:rPr>
        <w:footnoteReference w:id="4"/>
      </w:r>
      <w:r>
        <w:rPr>
          <w:lang w:val="el" w:eastAsia="el"/>
        </w:rPr>
        <w:t>.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lang w:val="el" w:eastAsia="el"/>
        </w:rPr>
        <w:t>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lang w:val="el" w:eastAsia="el"/>
        </w:rPr>
        <w:t>(δ) Χορηγεί, ανανεώνει και αφαιρεί τις άδειες προπονητών και αναβατών.</w:t>
      </w:r>
    </w:p>
    <w:p>
      <w:pPr>
        <w:spacing w:before="240" w:after="240"/>
        <w:rPr>
          <w:lang w:val="el" w:eastAsia="el"/>
        </w:rPr>
      </w:pPr>
      <w:r>
        <w:rPr>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lang w:val="el" w:eastAsia="el"/>
        </w:rPr>
        <w:t>Στο άρθρο 17 του Ν. 2190/1994 (Α΄ 28), όπως ισχύει, προστίθενται παράγραφοι 13 και 14, ως εξής:</w:t>
      </w:r>
    </w:p>
    <w:p>
      <w:pPr>
        <w:spacing w:before="240" w:after="240"/>
        <w:rPr>
          <w:lang w:val="el" w:eastAsia="el"/>
        </w:rPr>
      </w:pPr>
      <w:r>
        <w:rPr>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 xml:space="preserve">Διαθεσιμότητα </w:t>
      </w:r>
    </w:p>
    <w:p>
      <w:pPr>
        <w:pStyle w:val="MainText"/>
        <w:spacing w:before="120" w:after="0"/>
        <w:rPr>
          <w:lang w:val="el" w:eastAsia="el"/>
        </w:rPr>
      </w:pPr>
      <w:r>
        <w:rPr>
          <w:b/>
          <w:bCs/>
          <w:lang w:val="el" w:eastAsia="el"/>
        </w:rPr>
        <w:t>1.</w:t>
      </w:r>
      <w:r>
        <w:rPr>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εκτέλεση σχετικών αποφάσεων του Κυβερνητικού Συμβουλίου Μεταρρύθμισης, μετά από τεκμηρίωση που στηρίζεται σε εκθέσεις αξιολόγησης δομών και σχέδια στελέχωσης. 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2.</w:t>
      </w:r>
      <w:r>
        <w:rPr>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lang w:val="el" w:eastAsia="el"/>
        </w:rPr>
        <w:t>Δ. Κατ΄ εξαίρεση της παραγράφου 2 δεν τίθεται σε διαθεσιμότητα:</w:t>
      </w:r>
    </w:p>
    <w:p>
      <w:pPr>
        <w:pStyle w:val="StructureList1"/>
        <w:spacing w:before="120" w:after="0"/>
        <w:rPr>
          <w:lang w:val="el" w:eastAsia="el"/>
        </w:rPr>
      </w:pPr>
      <w:r>
        <w:rPr>
          <w:lang w:val="el" w:eastAsia="el"/>
        </w:rPr>
        <w:t>αα)</w:t>
      </w:r>
      <w:r>
        <w:rPr>
          <w:lang w:val="en" w:eastAsia="en"/>
        </w:rPr>
        <w:tab/>
      </w:r>
      <w:r>
        <w:rPr>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lang w:val="el" w:eastAsia="el"/>
        </w:rPr>
        <w:t>ββ)</w:t>
      </w:r>
      <w:r>
        <w:rPr>
          <w:lang w:val="en" w:eastAsia="en"/>
        </w:rPr>
        <w:tab/>
      </w:r>
      <w:r>
        <w:rPr>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lang w:val="el" w:eastAsia="el"/>
        </w:rPr>
        <w:t>γγ)</w:t>
      </w:r>
      <w:r>
        <w:rPr>
          <w:lang w:val="en" w:eastAsia="en"/>
        </w:rPr>
        <w:tab/>
      </w:r>
      <w:r>
        <w:rPr>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lang w:val="el" w:eastAsia="el"/>
        </w:rPr>
        <w:t>δδ)</w:t>
      </w:r>
      <w:r>
        <w:rPr>
          <w:lang w:val="en" w:eastAsia="en"/>
        </w:rPr>
        <w:tab/>
      </w:r>
      <w:r>
        <w:rPr>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lang w:val="el" w:eastAsia="el"/>
        </w:rPr>
        <w:t>εε)</w:t>
      </w:r>
      <w:r>
        <w:rPr>
          <w:lang w:val="en" w:eastAsia="en"/>
        </w:rPr>
        <w:tab/>
      </w:r>
      <w:r>
        <w:rPr>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lang w:val="el" w:eastAsia="el"/>
        </w:rPr>
        <w:t>στστ)</w:t>
      </w:r>
      <w:r>
        <w:rPr>
          <w:lang w:val="en" w:eastAsia="en"/>
        </w:rPr>
        <w:tab/>
      </w:r>
      <w:r>
        <w:rPr>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lang w:val="el" w:eastAsia="el"/>
        </w:rPr>
        <w:t>ζζ)</w:t>
      </w:r>
      <w:r>
        <w:rPr>
          <w:lang w:val="en" w:eastAsia="en"/>
        </w:rPr>
        <w:tab/>
      </w:r>
      <w:r>
        <w:rPr>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lang w:val="el" w:eastAsia="el"/>
        </w:rPr>
        <w:t>ηη)</w:t>
      </w:r>
      <w:r>
        <w:rPr>
          <w:lang w:val="en" w:eastAsia="en"/>
        </w:rPr>
        <w:tab/>
      </w:r>
      <w:r>
        <w:rPr>
          <w:lang w:val="el" w:eastAsia="el"/>
        </w:rPr>
        <w:t>υπάλληλοι των οποίων η μισθοδοσία καλύπτεται από Διεθνείς Οργανισμούς.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3.</w:t>
      </w:r>
      <w:r>
        <w:rPr>
          <w:lang w:val="el" w:eastAsia="el"/>
        </w:rPr>
        <w:t xml:space="preserve"> Η παρ. 2 του άρθρου 101 του Ν. 3528/2007 αντικαθίσταται ως εξής:</w:t>
      </w:r>
    </w:p>
    <w:p>
      <w:pPr>
        <w:spacing w:before="240" w:after="240"/>
        <w:rPr>
          <w:lang w:val="el" w:eastAsia="el"/>
        </w:rPr>
      </w:pPr>
      <w:r>
        <w:rPr>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lang w:val="el" w:eastAsia="el"/>
        </w:rPr>
        <w:t xml:space="preserve"> Η παρ. 2 του άρθρου 105 του Ν. 3584/2007 αντικαθίσταται ως εξής:</w:t>
      </w:r>
    </w:p>
    <w:p>
      <w:pPr>
        <w:spacing w:before="240" w:after="240"/>
        <w:rPr>
          <w:lang w:val="el" w:eastAsia="el"/>
        </w:rPr>
      </w:pPr>
      <w:r>
        <w:rPr>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spacing w:before="240" w:after="240"/>
        <w:rPr>
          <w:lang w:val="el" w:eastAsia="el"/>
        </w:rPr>
      </w:pPr>
      <w:r>
        <w:rPr>
          <w:lang w:val="el" w:eastAsia="el"/>
        </w:rPr>
        <w:t>2</w:t>
      </w:r>
    </w:p>
    <w:p>
      <w:pPr>
        <w:pStyle w:val="MainText"/>
        <w:spacing w:before="120" w:after="0"/>
        <w:rPr>
          <w:lang w:val="el" w:eastAsia="el"/>
        </w:rPr>
      </w:pPr>
      <w:r>
        <w:rPr>
          <w:b/>
          <w:bCs/>
          <w:lang w:val="el" w:eastAsia="el"/>
        </w:rPr>
        <w:t>2.</w:t>
      </w:r>
      <w:r>
        <w:rPr>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lang w:val="el" w:eastAsia="el"/>
        </w:rPr>
        <w:t>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w:t>
      </w:r>
    </w:p>
    <w:p>
      <w:pPr>
        <w:spacing w:before="240" w:after="240"/>
        <w:rPr>
          <w:lang w:val="el" w:eastAsia="el"/>
        </w:rPr>
      </w:pPr>
      <w:r>
        <w:rPr>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lang w:val="el" w:eastAsia="el"/>
        </w:rPr>
        <w:t>Δεν τίθεται σε διαθεσιμότητα:</w:t>
      </w:r>
    </w:p>
    <w:p>
      <w:pPr>
        <w:pStyle w:val="StructureList1"/>
        <w:spacing w:before="120" w:after="0"/>
        <w:rPr>
          <w:lang w:val="el" w:eastAsia="el"/>
        </w:rPr>
      </w:pPr>
      <w:r>
        <w:rPr>
          <w:lang w:val="el" w:eastAsia="el"/>
        </w:rPr>
        <w:t>α)</w:t>
      </w:r>
      <w:r>
        <w:rPr>
          <w:lang w:val="en" w:eastAsia="en"/>
        </w:rPr>
        <w:tab/>
      </w:r>
      <w:r>
        <w:rPr>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lang w:val="el" w:eastAsia="el"/>
        </w:rPr>
        <w:t>β)</w:t>
      </w:r>
      <w:r>
        <w:rPr>
          <w:lang w:val="en" w:eastAsia="en"/>
        </w:rPr>
        <w:tab/>
      </w:r>
      <w:r>
        <w:rPr>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lang w:val="el" w:eastAsia="el"/>
        </w:rPr>
        <w:t>γ)</w:t>
      </w:r>
      <w:r>
        <w:rPr>
          <w:lang w:val="en" w:eastAsia="en"/>
        </w:rPr>
        <w:tab/>
      </w:r>
      <w:r>
        <w:rPr>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lang w:val="el" w:eastAsia="el"/>
        </w:rPr>
        <w:t>δ)</w:t>
      </w:r>
      <w:r>
        <w:rPr>
          <w:lang w:val="en" w:eastAsia="en"/>
        </w:rPr>
        <w:tab/>
      </w:r>
      <w:r>
        <w:rPr>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lang w:val="el" w:eastAsia="el"/>
        </w:rPr>
        <w:t>Οι υπάλληλοι που πληρούν τις προϋποθέσεις των περιπτώσεων α΄ - ε΄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lang w:val="el" w:eastAsia="el"/>
        </w:rPr>
        <w:t xml:space="preserve"> Στο άρθρο 12 του Ν.Δ. 96/1973 (Α΄ 172) προστίθεται παράγραφος 4, που έχει ως εξής:</w:t>
      </w:r>
    </w:p>
    <w:p>
      <w:pPr>
        <w:spacing w:before="240" w:after="240"/>
        <w:rPr>
          <w:lang w:val="el" w:eastAsia="el"/>
        </w:rPr>
      </w:pPr>
      <w:r>
        <w:rPr>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lang w:val="el" w:eastAsia="el"/>
        </w:rPr>
        <w:t xml:space="preserve"> Η παρ. 12 του άρθρου 19 του Ν.Δ. 96/1973 (Α΄ 172), αντικαθίσταται ως εξής:</w:t>
      </w:r>
    </w:p>
    <w:p>
      <w:pPr>
        <w:spacing w:before="240" w:after="240"/>
        <w:rPr>
          <w:lang w:val="el" w:eastAsia="el"/>
        </w:rPr>
      </w:pPr>
      <w:r>
        <w:rPr>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lang w:val="el" w:eastAsia="el"/>
        </w:rPr>
        <w:t xml:space="preserve"> Στο τέλος της παρ. 4 του άρθρου 27 του Ν. 1316/1983 (Α΄ 3) προστίθεται εδάφιο ως εξής:</w:t>
      </w:r>
    </w:p>
    <w:p>
      <w:pPr>
        <w:spacing w:before="240" w:after="240"/>
        <w:rPr>
          <w:lang w:val="el" w:eastAsia="el"/>
        </w:rPr>
      </w:pPr>
      <w:r>
        <w:rPr>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lang w:val="el" w:eastAsia="el"/>
        </w:rPr>
        <w:t xml:space="preserve"> Η περίπτωση γ΄ της παρ. 1 του άρθρου 4 του Π.Δ. 121/2008 (Α΄ 183) αντικαθίσταται ως εξής:</w:t>
      </w:r>
    </w:p>
    <w:p>
      <w:pPr>
        <w:spacing w:before="240" w:after="240"/>
        <w:rPr>
          <w:lang w:val="el" w:eastAsia="el"/>
        </w:rPr>
      </w:pPr>
      <w:r>
        <w:rPr>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lang w:val="el" w:eastAsia="el"/>
        </w:rPr>
        <w:t>Η παρ. 5 του άρθρου 77 του Ν. 2071/1992 (Α΄ 123) αντικαθίσταται ως εξής:</w:t>
      </w:r>
    </w:p>
    <w:p>
      <w:pPr>
        <w:spacing w:before="240" w:after="240"/>
        <w:rPr>
          <w:lang w:val="el" w:eastAsia="el"/>
        </w:rPr>
      </w:pPr>
      <w:r>
        <w:rPr>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p>
    <w:p>
      <w:pPr>
        <w:pStyle w:val="MainText"/>
        <w:spacing w:before="120" w:after="0"/>
        <w:rPr>
          <w:lang w:val="el" w:eastAsia="el"/>
        </w:rPr>
      </w:pPr>
      <w:r>
        <w:rPr>
          <w:b/>
          <w:bCs/>
          <w:lang w:val="el" w:eastAsia="el"/>
        </w:rPr>
        <w:t>1.</w:t>
      </w:r>
      <w:r>
        <w:rPr>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lang w:val="el" w:eastAsia="el"/>
        </w:rPr>
        <w:t>Δεν αναγνωρίζονται και δεν αποζημιώνονται από τον Ε.Ο.Π.Υ.Υ. δαπάνες που υποβάλλονται σε αυτόν μετά την πάροδο είκοσι (20) ημερών από τη λήξη έκαστου ημερολογιακού μήνα.</w:t>
      </w:r>
    </w:p>
    <w:p>
      <w:pPr>
        <w:pStyle w:val="MainText"/>
        <w:spacing w:before="120" w:after="0"/>
        <w:rPr>
          <w:lang w:val="el" w:eastAsia="el"/>
        </w:rPr>
      </w:pPr>
      <w:r>
        <w:rPr>
          <w:b/>
          <w:bCs/>
          <w:lang w:val="el" w:eastAsia="el"/>
        </w:rPr>
        <w:t>3.</w:t>
      </w:r>
      <w:r>
        <w:rPr>
          <w:lang w:val="el" w:eastAsia="el"/>
        </w:rPr>
        <w:t xml:space="preserve"> Ο Ε.Ο.Π.Υ.Υ. δύναται να συμψηφίζει το παραπάνω ποσό με ισόποση οφειλή του προς τους αναφερόμενους στην προηγούμενη παράγραφο ιδιώτες παρόχους για την παροχή από αυτούς προς τον Ε.Ο.Π.Υ.Υ. υπηρεσιών υγείας. Ο συμψηφισμός γίνεται μόνο μεταξύ επιστρεφόμενων ποσών από τους ιδιώτες παρόχους υπηρεσιών υγείας και εκκαθαρισμένων οφειλών του Ε.Ο.Π.Υ.Υ. προς αυτούς, που δημιουργήθηκαν εντός του ίδιου έτους. </w:t>
      </w:r>
    </w:p>
    <w:p>
      <w:pPr>
        <w:pStyle w:val="MainText"/>
        <w:spacing w:before="120" w:after="0"/>
        <w:rPr>
          <w:lang w:val="el" w:eastAsia="el"/>
        </w:rPr>
      </w:pPr>
      <w:r>
        <w:rPr>
          <w:b/>
          <w:bCs/>
          <w:lang w:val="el" w:eastAsia="el"/>
        </w:rPr>
        <w:t>4.</w:t>
      </w:r>
      <w:r>
        <w:rPr>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lang w:val="el" w:eastAsia="el"/>
        </w:rPr>
        <w:t>Το ποσό της επιστροφής που οφείλει ο πάροχος συμψηφίζεται με το ποσό που καταβάλλει ο Ε.Ο.Π.Υ.Υ. στον πάροχο και υπολογίζεται επί του νομίμου παραστατικού.</w:t>
      </w:r>
    </w:p>
    <w:p>
      <w:pPr>
        <w:spacing w:before="240" w:after="240"/>
        <w:rPr>
          <w:lang w:val="el" w:eastAsia="el"/>
        </w:rPr>
      </w:pPr>
      <w:r>
        <w:rPr>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pStyle w:val="MainText"/>
        <w:spacing w:before="120" w:after="0"/>
        <w:rPr>
          <w:lang w:val="el" w:eastAsia="el"/>
        </w:rPr>
      </w:pPr>
      <w:r>
        <w:rPr>
          <w:b/>
          <w:bCs/>
          <w:lang w:val="el" w:eastAsia="el"/>
        </w:rPr>
        <w:t>6.</w:t>
      </w:r>
      <w:r>
        <w:rPr>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7.</w:t>
      </w:r>
      <w:r>
        <w:rPr>
          <w:lang w:val="el" w:eastAsia="el"/>
        </w:rPr>
        <w:t xml:space="preserve"> Οι διατάξεις των παραγράφων 1 έως και 5 έχουν αναδρομική ισχύ από 1.1.2013 και διάρκεια έως 31.12.2015,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lang w:val="el" w:eastAsia="el"/>
        </w:rPr>
        <w:t xml:space="preserve"> Για τις ανάγκες του παρόντος νοούνται:</w:t>
      </w:r>
    </w:p>
    <w:p>
      <w:pPr>
        <w:spacing w:before="240" w:after="240"/>
        <w:rPr>
          <w:lang w:val="el" w:eastAsia="el"/>
        </w:rPr>
      </w:pPr>
      <w:r>
        <w:rPr>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lang w:val="el" w:eastAsia="el"/>
        </w:rPr>
        <w:t xml:space="preserve"> Οι υπηρεσίες του Κ.Ε.Α.Ο. διακρίνονται σε κεντρική και περιφερειακές.</w:t>
      </w:r>
    </w:p>
    <w:p>
      <w:pPr>
        <w:spacing w:before="240" w:after="240"/>
        <w:rPr>
          <w:lang w:val="el" w:eastAsia="el"/>
        </w:rPr>
      </w:pPr>
      <w:r>
        <w:rPr>
          <w:lang w:val="el" w:eastAsia="el"/>
        </w:rPr>
        <w:t>Α. Η κεντρική υπηρεσία διαρθρώνεται σε έξι (6) Διευθύνσεις:</w:t>
      </w:r>
    </w:p>
    <w:p>
      <w:pPr>
        <w:pStyle w:val="StructureList1"/>
        <w:spacing w:before="120" w:after="0"/>
        <w:rPr>
          <w:lang w:val="el" w:eastAsia="el"/>
        </w:rPr>
      </w:pPr>
      <w:r>
        <w:rPr>
          <w:lang w:val="el" w:eastAsia="el"/>
        </w:rPr>
        <w:t>α)</w:t>
      </w:r>
      <w:r>
        <w:rPr>
          <w:lang w:val="en" w:eastAsia="en"/>
        </w:rPr>
        <w:tab/>
      </w:r>
      <w:r>
        <w:rPr>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lang w:val="el" w:eastAsia="el"/>
        </w:rPr>
        <w:t>β)</w:t>
      </w:r>
      <w:r>
        <w:rPr>
          <w:lang w:val="en" w:eastAsia="en"/>
        </w:rPr>
        <w:tab/>
      </w:r>
      <w:r>
        <w:rPr>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lang w:val="el" w:eastAsia="el"/>
        </w:rPr>
        <w:t>γ)</w:t>
      </w:r>
      <w:r>
        <w:rPr>
          <w:lang w:val="en" w:eastAsia="en"/>
        </w:rPr>
        <w:tab/>
      </w:r>
      <w:r>
        <w:rPr>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lang w:val="el" w:eastAsia="el"/>
        </w:rPr>
        <w:t>δ)</w:t>
      </w:r>
      <w:r>
        <w:rPr>
          <w:lang w:val="en" w:eastAsia="en"/>
        </w:rPr>
        <w:tab/>
      </w:r>
      <w:r>
        <w:rPr>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lang w:val="el" w:eastAsia="el"/>
        </w:rPr>
        <w:t>ε)</w:t>
      </w:r>
      <w:r>
        <w:rPr>
          <w:lang w:val="en" w:eastAsia="en"/>
        </w:rPr>
        <w:tab/>
      </w:r>
      <w:r>
        <w:rPr>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lang w:val="el" w:eastAsia="el"/>
        </w:rPr>
        <w:t>στ)</w:t>
      </w:r>
      <w:r>
        <w:rPr>
          <w:lang w:val="en" w:eastAsia="en"/>
        </w:rPr>
        <w:tab/>
      </w:r>
      <w:r>
        <w:rPr>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lang w:val="el" w:eastAsia="el"/>
        </w:rPr>
        <w:t>β)</w:t>
      </w:r>
      <w:r>
        <w:rPr>
          <w:lang w:val="en" w:eastAsia="en"/>
        </w:rPr>
        <w:tab/>
      </w:r>
      <w:r>
        <w:rPr>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lang w:val="el" w:eastAsia="el"/>
        </w:rPr>
        <w:t>β)</w:t>
      </w:r>
      <w:r>
        <w:rPr>
          <w:lang w:val="en" w:eastAsia="en"/>
        </w:rPr>
        <w:tab/>
      </w:r>
      <w:r>
        <w:rPr>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lang w:val="el" w:eastAsia="el"/>
        </w:rPr>
        <w:t>γ)</w:t>
      </w:r>
      <w:r>
        <w:rPr>
          <w:lang w:val="en" w:eastAsia="en"/>
        </w:rPr>
        <w:tab/>
      </w:r>
      <w:r>
        <w:rPr>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lang w:val="el" w:eastAsia="el"/>
        </w:rPr>
        <w:t>δ)</w:t>
      </w:r>
      <w:r>
        <w:rPr>
          <w:lang w:val="en" w:eastAsia="en"/>
        </w:rPr>
        <w:tab/>
      </w:r>
      <w:r>
        <w:rPr>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lang w:val="el" w:eastAsia="el"/>
        </w:rPr>
        <w:t>ε)</w:t>
      </w:r>
      <w:r>
        <w:rPr>
          <w:lang w:val="en" w:eastAsia="en"/>
        </w:rPr>
        <w:tab/>
      </w:r>
      <w:r>
        <w:rPr>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lang w:val="el" w:eastAsia="el"/>
        </w:rPr>
        <w:t xml:space="preserve"> Η παράγραφος 7 του άρθρου 38 του Ν. 4144/2013 (Α΄ 88) αντικαθίσταται ως ακολούθως:</w:t>
      </w:r>
    </w:p>
    <w:p>
      <w:pPr>
        <w:spacing w:before="240" w:after="240"/>
        <w:rPr>
          <w:lang w:val="el" w:eastAsia="el"/>
        </w:rPr>
      </w:pPr>
      <w:r>
        <w:rPr>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lang w:val="el" w:eastAsia="el"/>
        </w:rPr>
        <w:t>β. Οι κοινωνικοί εταίροι που μετέχουν στη διαβούλευση είναι:</w:t>
      </w:r>
    </w:p>
    <w:p>
      <w:pPr>
        <w:pStyle w:val="StructureList1"/>
        <w:spacing w:before="120" w:after="0"/>
        <w:rPr>
          <w:lang w:val="el" w:eastAsia="el"/>
        </w:rPr>
      </w:pPr>
      <w:r>
        <w:rPr>
          <w:lang w:val="el" w:eastAsia="el"/>
        </w:rPr>
        <w:t>αα)</w:t>
      </w:r>
      <w:r>
        <w:rPr>
          <w:lang w:val="en" w:eastAsia="en"/>
        </w:rPr>
        <w:tab/>
      </w:r>
      <w:r>
        <w:rPr>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lang w:val="el" w:eastAsia="el"/>
        </w:rPr>
        <w:t>ββ)</w:t>
      </w:r>
      <w:r>
        <w:rPr>
          <w:lang w:val="en" w:eastAsia="en"/>
        </w:rPr>
        <w:tab/>
      </w:r>
      <w:r>
        <w:rPr>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lang w:val="el" w:eastAsia="el"/>
        </w:rPr>
        <w:t>β. Έργο της Επιτροπής Συντονισμού της διαβούλευσης είναι:</w:t>
      </w:r>
    </w:p>
    <w:p>
      <w:pPr>
        <w:pStyle w:val="StructureList1"/>
        <w:spacing w:before="120" w:after="0"/>
        <w:rPr>
          <w:lang w:val="el" w:eastAsia="el"/>
        </w:rPr>
      </w:pPr>
      <w:r>
        <w:rPr>
          <w:lang w:val="el" w:eastAsia="el"/>
        </w:rPr>
        <w:t>αα)</w:t>
      </w:r>
      <w:r>
        <w:rPr>
          <w:lang w:val="en" w:eastAsia="en"/>
        </w:rPr>
        <w:tab/>
      </w:r>
      <w:r>
        <w:rPr>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lang w:val="el" w:eastAsia="el"/>
        </w:rPr>
        <w:t>ββ)</w:t>
      </w:r>
      <w:r>
        <w:rPr>
          <w:lang w:val="en" w:eastAsia="en"/>
        </w:rPr>
        <w:tab/>
      </w:r>
      <w:r>
        <w:rPr>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lang w:val="el" w:eastAsia="el"/>
        </w:rPr>
        <w:t>γγ)</w:t>
      </w:r>
      <w:r>
        <w:rPr>
          <w:lang w:val="en" w:eastAsia="en"/>
        </w:rPr>
        <w:tab/>
      </w:r>
      <w:r>
        <w:rPr>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lang w:val="el" w:eastAsia="el"/>
        </w:rPr>
        <w:t>δδ)</w:t>
      </w:r>
      <w:r>
        <w:rPr>
          <w:lang w:val="en" w:eastAsia="en"/>
        </w:rPr>
        <w:tab/>
      </w:r>
      <w:r>
        <w:rPr>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lang w:val="el" w:eastAsia="el"/>
        </w:rPr>
        <w:t>εε)</w:t>
      </w:r>
      <w:r>
        <w:rPr>
          <w:lang w:val="en" w:eastAsia="en"/>
        </w:rPr>
        <w:tab/>
      </w:r>
      <w:r>
        <w:rPr>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lang w:val="el" w:eastAsia="el"/>
        </w:rPr>
        <w:t>στστ)</w:t>
      </w:r>
      <w:r>
        <w:rPr>
          <w:lang w:val="en" w:eastAsia="en"/>
        </w:rPr>
        <w:tab/>
      </w:r>
      <w:r>
        <w:rPr>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lang w:val="el" w:eastAsia="el"/>
        </w:rPr>
        <w:t xml:space="preserve"> Τα εδάφια α΄ και β΄ της παρ. 5 του άρθρου 6 του Ν. 3054/2002 αντικαθίστανται ως εξής: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lang w:val="el" w:eastAsia="el"/>
        </w:rPr>
        <w:t xml:space="preserve"> Η παράγραφος 4 του άρθρου 691 του Κ.Πολ.Δ. αντικαθίσταται ως εξής:</w:t>
      </w:r>
    </w:p>
    <w:p>
      <w:pPr>
        <w:spacing w:before="240" w:after="240"/>
        <w:rPr>
          <w:lang w:val="el" w:eastAsia="el"/>
        </w:rPr>
      </w:pPr>
      <w:r>
        <w:rPr>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lang w:val="el" w:eastAsia="el"/>
        </w:rPr>
        <w:t xml:space="preserve"> Η παράγραφος 1 του άρθρου 693 του Κ.Πολ.Δ. αντικαθίσταται ως εξής:</w:t>
      </w:r>
    </w:p>
    <w:p>
      <w:pPr>
        <w:spacing w:before="240" w:after="240"/>
        <w:rPr>
          <w:lang w:val="el" w:eastAsia="el"/>
        </w:rPr>
      </w:pPr>
      <w:r>
        <w:rPr>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lang w:val="el" w:eastAsia="el"/>
        </w:rPr>
        <w:t xml:space="preserve"> Στο άρθρο 672Α του Κ.Πολ.Δ. προστίθεται παράγραφος 2 ως εξής:</w:t>
      </w:r>
    </w:p>
    <w:p>
      <w:pPr>
        <w:spacing w:before="240" w:after="240"/>
        <w:rPr>
          <w:lang w:val="el" w:eastAsia="el"/>
        </w:rPr>
      </w:pPr>
      <w:r>
        <w:rPr>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lang w:val="el" w:eastAsia="el"/>
        </w:rPr>
        <w:t>Αυστρία: Rechtsanwalt</w:t>
      </w:r>
    </w:p>
    <w:p>
      <w:pPr>
        <w:spacing w:before="240" w:after="240"/>
        <w:rPr>
          <w:lang w:val="el" w:eastAsia="el"/>
        </w:rPr>
      </w:pPr>
      <w:r>
        <w:rPr>
          <w:lang w:val="el" w:eastAsia="el"/>
        </w:rPr>
        <w:t>Βέλγιο: Avocat/Advocaat/Rechtsanwait</w:t>
      </w:r>
    </w:p>
    <w:p>
      <w:pPr>
        <w:spacing w:before="240" w:after="240"/>
        <w:rPr>
          <w:lang w:val="el" w:eastAsia="el"/>
        </w:rPr>
      </w:pPr>
      <w:r>
        <w:rPr>
          <w:lang w:val="el" w:eastAsia="el"/>
        </w:rPr>
        <w:t>Βουλγαρία: ΑΒΟΚΑΤ</w:t>
      </w:r>
    </w:p>
    <w:p>
      <w:pPr>
        <w:spacing w:before="240" w:after="240"/>
        <w:rPr>
          <w:lang w:val="el" w:eastAsia="el"/>
        </w:rPr>
      </w:pPr>
      <w:r>
        <w:rPr>
          <w:lang w:val="el" w:eastAsia="el"/>
        </w:rPr>
        <w:t>Γαλλία: Avocat</w:t>
      </w:r>
    </w:p>
    <w:p>
      <w:pPr>
        <w:spacing w:before="240" w:after="240"/>
        <w:rPr>
          <w:lang w:val="el" w:eastAsia="el"/>
        </w:rPr>
      </w:pPr>
      <w:r>
        <w:rPr>
          <w:lang w:val="el" w:eastAsia="el"/>
        </w:rPr>
        <w:t>Γερμανία: Rechtsanwalt</w:t>
      </w:r>
    </w:p>
    <w:p>
      <w:pPr>
        <w:spacing w:before="240" w:after="240"/>
        <w:rPr>
          <w:lang w:val="el" w:eastAsia="el"/>
        </w:rPr>
      </w:pPr>
      <w:r>
        <w:rPr>
          <w:lang w:val="el" w:eastAsia="el"/>
        </w:rPr>
        <w:t>Δανία: Advokat</w:t>
      </w:r>
    </w:p>
    <w:p>
      <w:pPr>
        <w:spacing w:before="240" w:after="240"/>
        <w:rPr>
          <w:lang w:val="el" w:eastAsia="el"/>
        </w:rPr>
      </w:pPr>
      <w:r>
        <w:rPr>
          <w:lang w:val="el" w:eastAsia="el"/>
        </w:rPr>
        <w:t>Ελβετία: Avocat/Advokat, Rechtsanwalt, Anwalt,</w:t>
      </w:r>
    </w:p>
    <w:p>
      <w:pPr>
        <w:spacing w:before="240" w:after="240"/>
        <w:rPr>
          <w:lang w:val="el" w:eastAsia="el"/>
        </w:rPr>
      </w:pPr>
      <w:r>
        <w:rPr>
          <w:lang w:val="el" w:eastAsia="el"/>
        </w:rPr>
        <w:t>Forsprecher, Forsprech/Avvocato</w:t>
      </w:r>
    </w:p>
    <w:p>
      <w:pPr>
        <w:spacing w:before="240" w:after="240"/>
        <w:rPr>
          <w:lang w:val="el" w:eastAsia="el"/>
        </w:rPr>
      </w:pPr>
      <w:r>
        <w:rPr>
          <w:lang w:val="el" w:eastAsia="el"/>
        </w:rPr>
        <w:t>Εσθονία: Vandeadvokaat</w:t>
      </w:r>
    </w:p>
    <w:p>
      <w:pPr>
        <w:spacing w:before="240" w:after="240"/>
        <w:rPr>
          <w:lang w:val="el" w:eastAsia="el"/>
        </w:rPr>
      </w:pPr>
      <w:r>
        <w:rPr>
          <w:lang w:val="el" w:eastAsia="el"/>
        </w:rPr>
        <w:t>Ηνωμένο Βασίλειο: Advocate/Barrister/Solicitor</w:t>
      </w:r>
    </w:p>
    <w:p>
      <w:pPr>
        <w:spacing w:before="240" w:after="240"/>
        <w:rPr>
          <w:lang w:val="el" w:eastAsia="el"/>
        </w:rPr>
      </w:pPr>
      <w:r>
        <w:rPr>
          <w:lang w:val="el" w:eastAsia="el"/>
        </w:rPr>
        <w:t>Ιρλανδία: Barrister/Solicitor</w:t>
      </w:r>
    </w:p>
    <w:p>
      <w:pPr>
        <w:spacing w:before="240" w:after="240"/>
        <w:rPr>
          <w:lang w:val="el" w:eastAsia="el"/>
        </w:rPr>
      </w:pPr>
      <w:r>
        <w:rPr>
          <w:lang w:val="el" w:eastAsia="el"/>
        </w:rPr>
        <w:t>Ισπανία: Abocado/Advocat/Avogado/Abocatu</w:t>
      </w:r>
    </w:p>
    <w:p>
      <w:pPr>
        <w:spacing w:before="240" w:after="240"/>
        <w:rPr>
          <w:lang w:val="el" w:eastAsia="el"/>
        </w:rPr>
      </w:pPr>
      <w:r>
        <w:rPr>
          <w:lang w:val="el" w:eastAsia="el"/>
        </w:rPr>
        <w:t>Ιταλία: Avvocato</w:t>
      </w:r>
    </w:p>
    <w:p>
      <w:pPr>
        <w:spacing w:before="240" w:after="240"/>
        <w:rPr>
          <w:lang w:val="el" w:eastAsia="el"/>
        </w:rPr>
      </w:pPr>
      <w:r>
        <w:rPr>
          <w:lang w:val="el" w:eastAsia="el"/>
        </w:rPr>
        <w:t>Κάτω Χώρες: Advocaat</w:t>
      </w:r>
    </w:p>
    <w:p>
      <w:pPr>
        <w:spacing w:before="240" w:after="240"/>
        <w:rPr>
          <w:lang w:val="el" w:eastAsia="el"/>
        </w:rPr>
      </w:pPr>
      <w:r>
        <w:rPr>
          <w:lang w:val="el" w:eastAsia="el"/>
        </w:rPr>
        <w:t>Κύπρος: Δικηγόρος</w:t>
      </w:r>
    </w:p>
    <w:p>
      <w:pPr>
        <w:spacing w:before="240" w:after="240"/>
        <w:rPr>
          <w:lang w:val="el" w:eastAsia="el"/>
        </w:rPr>
      </w:pPr>
      <w:r>
        <w:rPr>
          <w:lang w:val="el" w:eastAsia="el"/>
        </w:rPr>
        <w:t>Λετονία: Zverinats advokats</w:t>
      </w:r>
    </w:p>
    <w:p>
      <w:pPr>
        <w:spacing w:before="240" w:after="240"/>
        <w:rPr>
          <w:lang w:val="el" w:eastAsia="el"/>
        </w:rPr>
      </w:pPr>
      <w:r>
        <w:rPr>
          <w:lang w:val="el" w:eastAsia="el"/>
        </w:rPr>
        <w:t>Λιθουανία: Advokatas</w:t>
      </w:r>
    </w:p>
    <w:p>
      <w:pPr>
        <w:spacing w:before="240" w:after="240"/>
        <w:rPr>
          <w:lang w:val="el" w:eastAsia="el"/>
        </w:rPr>
      </w:pPr>
      <w:r>
        <w:rPr>
          <w:lang w:val="el" w:eastAsia="el"/>
        </w:rPr>
        <w:t>Λουξεμβούργο: Avocat</w:t>
      </w:r>
    </w:p>
    <w:p>
      <w:pPr>
        <w:spacing w:before="240" w:after="240"/>
        <w:rPr>
          <w:lang w:val="el" w:eastAsia="el"/>
        </w:rPr>
      </w:pPr>
      <w:r>
        <w:rPr>
          <w:lang w:val="el" w:eastAsia="el"/>
        </w:rPr>
        <w:t>Μάλτα: Avukat/Prokutatur Legali</w:t>
      </w:r>
    </w:p>
    <w:p>
      <w:pPr>
        <w:spacing w:before="240" w:after="240"/>
        <w:rPr>
          <w:lang w:val="el" w:eastAsia="el"/>
        </w:rPr>
      </w:pPr>
      <w:r>
        <w:rPr>
          <w:lang w:val="el" w:eastAsia="el"/>
        </w:rPr>
        <w:t>Ουγγαρία: Ugyved</w:t>
      </w:r>
    </w:p>
    <w:p>
      <w:pPr>
        <w:spacing w:before="240" w:after="240"/>
        <w:rPr>
          <w:lang w:val="el" w:eastAsia="el"/>
        </w:rPr>
      </w:pPr>
      <w:r>
        <w:rPr>
          <w:lang w:val="el" w:eastAsia="el"/>
        </w:rPr>
        <w:t>Πολωνία: Advokat/Radca prawny</w:t>
      </w:r>
    </w:p>
    <w:p>
      <w:pPr>
        <w:spacing w:before="240" w:after="240"/>
        <w:rPr>
          <w:lang w:val="el" w:eastAsia="el"/>
        </w:rPr>
      </w:pPr>
      <w:r>
        <w:rPr>
          <w:lang w:val="el" w:eastAsia="el"/>
        </w:rPr>
        <w:t>Πορτογαλία: Advogado</w:t>
      </w:r>
    </w:p>
    <w:p>
      <w:pPr>
        <w:spacing w:before="240" w:after="240"/>
        <w:rPr>
          <w:lang w:val="el" w:eastAsia="el"/>
        </w:rPr>
      </w:pPr>
      <w:r>
        <w:rPr>
          <w:lang w:val="el" w:eastAsia="el"/>
        </w:rPr>
        <w:t>Ρουμανία: Avocat</w:t>
      </w:r>
    </w:p>
    <w:p>
      <w:pPr>
        <w:spacing w:before="240" w:after="240"/>
        <w:rPr>
          <w:lang w:val="el" w:eastAsia="el"/>
        </w:rPr>
      </w:pPr>
      <w:r>
        <w:rPr>
          <w:lang w:val="el" w:eastAsia="el"/>
        </w:rPr>
        <w:t>Σλοβακία: Advokat/Komercny pravnik</w:t>
      </w:r>
    </w:p>
    <w:p>
      <w:pPr>
        <w:spacing w:before="240" w:after="240"/>
        <w:rPr>
          <w:lang w:val="el" w:eastAsia="el"/>
        </w:rPr>
      </w:pPr>
      <w:r>
        <w:rPr>
          <w:lang w:val="el" w:eastAsia="el"/>
        </w:rPr>
        <w:t>Σλοβενία: Odventik/Odventica</w:t>
      </w:r>
    </w:p>
    <w:p>
      <w:pPr>
        <w:spacing w:before="240" w:after="240"/>
        <w:rPr>
          <w:lang w:val="el" w:eastAsia="el"/>
        </w:rPr>
      </w:pPr>
      <w:r>
        <w:rPr>
          <w:lang w:val="el" w:eastAsia="el"/>
        </w:rPr>
        <w:t>Σουηδία: Advokat</w:t>
      </w:r>
    </w:p>
    <w:p>
      <w:pPr>
        <w:spacing w:before="240" w:after="240"/>
        <w:rPr>
          <w:lang w:val="el" w:eastAsia="el"/>
        </w:rPr>
      </w:pPr>
      <w:r>
        <w:rPr>
          <w:lang w:val="el" w:eastAsia="el"/>
        </w:rPr>
        <w:t>Τσεχική Δημοκρατία: Advokat</w:t>
      </w:r>
    </w:p>
    <w:p>
      <w:pPr>
        <w:spacing w:before="240" w:after="240"/>
        <w:rPr>
          <w:lang w:val="el" w:eastAsia="el"/>
        </w:rPr>
      </w:pPr>
      <w:r>
        <w:rPr>
          <w:lang w:val="el" w:eastAsia="el"/>
        </w:rPr>
        <w:t>Φινλανδία: Asianajaja/Advokat</w:t>
      </w:r>
    </w:p>
    <w:p>
      <w:pPr>
        <w:spacing w:before="240" w:after="240"/>
        <w:rPr>
          <w:lang w:val="el" w:eastAsia="el"/>
        </w:rPr>
      </w:pPr>
      <w:r>
        <w:rPr>
          <w:lang w:val="el" w:eastAsia="el"/>
        </w:rPr>
        <w:t>Κροατία: Odvjetnik/Odvjetnics.</w:t>
      </w:r>
    </w:p>
    <w:p>
      <w:pPr>
        <w:spacing w:before="240" w:after="240"/>
        <w:rPr>
          <w:lang w:val="el" w:eastAsia="el"/>
        </w:rPr>
      </w:pPr>
      <w:r>
        <w:rPr>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lang w:val="el" w:eastAsia="el"/>
        </w:rPr>
        <w:t>Αυστρία: Rechtsanwalt</w:t>
      </w:r>
    </w:p>
    <w:p>
      <w:pPr>
        <w:spacing w:before="240" w:after="240"/>
        <w:rPr>
          <w:lang w:val="el" w:eastAsia="el"/>
        </w:rPr>
      </w:pPr>
      <w:r>
        <w:rPr>
          <w:lang w:val="el" w:eastAsia="el"/>
        </w:rPr>
        <w:t>Βέλγιο: Avocat/Advocaat/Rechtsanwalt</w:t>
      </w:r>
    </w:p>
    <w:p>
      <w:pPr>
        <w:spacing w:before="240" w:after="240"/>
        <w:rPr>
          <w:lang w:val="el" w:eastAsia="el"/>
        </w:rPr>
      </w:pPr>
      <w:r>
        <w:rPr>
          <w:lang w:val="el" w:eastAsia="el"/>
        </w:rPr>
        <w:t>Βουλγαρία: ABOWVT</w:t>
      </w:r>
    </w:p>
    <w:p>
      <w:pPr>
        <w:spacing w:before="240" w:after="240"/>
        <w:rPr>
          <w:lang w:val="el" w:eastAsia="el"/>
        </w:rPr>
      </w:pPr>
      <w:r>
        <w:rPr>
          <w:lang w:val="el" w:eastAsia="el"/>
        </w:rPr>
        <w:t>Γαλλία: Avocat</w:t>
      </w:r>
    </w:p>
    <w:p>
      <w:pPr>
        <w:spacing w:before="240" w:after="240"/>
        <w:rPr>
          <w:lang w:val="el" w:eastAsia="el"/>
        </w:rPr>
      </w:pPr>
      <w:r>
        <w:rPr>
          <w:lang w:val="el" w:eastAsia="el"/>
        </w:rPr>
        <w:t>Γερμανία: Rechtsanwalt</w:t>
      </w:r>
    </w:p>
    <w:p>
      <w:pPr>
        <w:spacing w:before="240" w:after="240"/>
        <w:rPr>
          <w:lang w:val="el" w:eastAsia="el"/>
        </w:rPr>
      </w:pPr>
      <w:r>
        <w:rPr>
          <w:lang w:val="el" w:eastAsia="el"/>
        </w:rPr>
        <w:t>Δανία: Advokat</w:t>
      </w:r>
    </w:p>
    <w:p>
      <w:pPr>
        <w:spacing w:before="240" w:after="240"/>
        <w:rPr>
          <w:lang w:val="el" w:eastAsia="el"/>
        </w:rPr>
      </w:pPr>
      <w:r>
        <w:rPr>
          <w:lang w:val="el" w:eastAsia="el"/>
        </w:rPr>
        <w:t>Ελβετία: Avocat/Advokat, Rechtsanwalt, Anwalt,</w:t>
      </w:r>
    </w:p>
    <w:p>
      <w:pPr>
        <w:spacing w:before="240" w:after="240"/>
        <w:rPr>
          <w:lang w:val="el" w:eastAsia="el"/>
        </w:rPr>
      </w:pPr>
      <w:r>
        <w:rPr>
          <w:lang w:val="el" w:eastAsia="el"/>
        </w:rPr>
        <w:t>Forsprecher, Forsprech/Avvocato</w:t>
      </w:r>
    </w:p>
    <w:p>
      <w:pPr>
        <w:spacing w:before="240" w:after="240"/>
        <w:rPr>
          <w:lang w:val="el" w:eastAsia="el"/>
        </w:rPr>
      </w:pPr>
      <w:r>
        <w:rPr>
          <w:lang w:val="el" w:eastAsia="el"/>
        </w:rPr>
        <w:t>Εσθονία: Vandeadvokaat</w:t>
      </w:r>
    </w:p>
    <w:p>
      <w:pPr>
        <w:spacing w:before="240" w:after="240"/>
        <w:rPr>
          <w:lang w:val="el" w:eastAsia="el"/>
        </w:rPr>
      </w:pPr>
      <w:r>
        <w:rPr>
          <w:lang w:val="el" w:eastAsia="el"/>
        </w:rPr>
        <w:t>Ηνωμένο Βασίλειο: Advocate/Barrister/Soiicitor</w:t>
      </w:r>
    </w:p>
    <w:p>
      <w:pPr>
        <w:spacing w:before="240" w:after="240"/>
        <w:rPr>
          <w:lang w:val="el" w:eastAsia="el"/>
        </w:rPr>
      </w:pPr>
      <w:r>
        <w:rPr>
          <w:lang w:val="el" w:eastAsia="el"/>
        </w:rPr>
        <w:t>Ιρλανδία: Barrister/Solicitor</w:t>
      </w:r>
    </w:p>
    <w:p>
      <w:pPr>
        <w:spacing w:before="240" w:after="240"/>
        <w:rPr>
          <w:lang w:val="el" w:eastAsia="el"/>
        </w:rPr>
      </w:pPr>
      <w:r>
        <w:rPr>
          <w:lang w:val="el" w:eastAsia="el"/>
        </w:rPr>
        <w:t>Ισπανία: Abocado/Advocat/Avogado/Abocatu</w:t>
      </w:r>
    </w:p>
    <w:p>
      <w:pPr>
        <w:spacing w:before="240" w:after="240"/>
        <w:rPr>
          <w:lang w:val="el" w:eastAsia="el"/>
        </w:rPr>
      </w:pPr>
      <w:r>
        <w:rPr>
          <w:lang w:val="el" w:eastAsia="el"/>
        </w:rPr>
        <w:t>Ιταλία: Avvocato Κάτω Χώρες: Advocaat</w:t>
      </w:r>
    </w:p>
    <w:p>
      <w:pPr>
        <w:spacing w:before="240" w:after="240"/>
        <w:rPr>
          <w:lang w:val="el" w:eastAsia="el"/>
        </w:rPr>
      </w:pPr>
      <w:r>
        <w:rPr>
          <w:lang w:val="el" w:eastAsia="el"/>
        </w:rPr>
        <w:t>Κύπρος: Δικηγόρος</w:t>
      </w:r>
    </w:p>
    <w:p>
      <w:pPr>
        <w:spacing w:before="240" w:after="240"/>
        <w:rPr>
          <w:lang w:val="el" w:eastAsia="el"/>
        </w:rPr>
      </w:pPr>
      <w:r>
        <w:rPr>
          <w:lang w:val="el" w:eastAsia="el"/>
        </w:rPr>
        <w:t>Λετονία: Zverinats advokats</w:t>
      </w:r>
    </w:p>
    <w:p>
      <w:pPr>
        <w:spacing w:before="240" w:after="240"/>
        <w:rPr>
          <w:lang w:val="el" w:eastAsia="el"/>
        </w:rPr>
      </w:pPr>
      <w:r>
        <w:rPr>
          <w:lang w:val="el" w:eastAsia="el"/>
        </w:rPr>
        <w:t>Λιθουανία: Advokatas</w:t>
      </w:r>
    </w:p>
    <w:p>
      <w:pPr>
        <w:spacing w:before="240" w:after="240"/>
        <w:rPr>
          <w:lang w:val="el" w:eastAsia="el"/>
        </w:rPr>
      </w:pPr>
      <w:r>
        <w:rPr>
          <w:lang w:val="el" w:eastAsia="el"/>
        </w:rPr>
        <w:t>Λουξεμβούργο: Avocat</w:t>
      </w:r>
    </w:p>
    <w:p>
      <w:pPr>
        <w:spacing w:before="240" w:after="240"/>
        <w:rPr>
          <w:lang w:val="el" w:eastAsia="el"/>
        </w:rPr>
      </w:pPr>
      <w:r>
        <w:rPr>
          <w:lang w:val="el" w:eastAsia="el"/>
        </w:rPr>
        <w:t>Μάλτα: Avukat/Prokutatur Legaii</w:t>
      </w:r>
    </w:p>
    <w:p>
      <w:pPr>
        <w:spacing w:before="240" w:after="240"/>
        <w:rPr>
          <w:lang w:val="el" w:eastAsia="el"/>
        </w:rPr>
      </w:pPr>
      <w:r>
        <w:rPr>
          <w:lang w:val="el" w:eastAsia="el"/>
        </w:rPr>
        <w:t>Ουγγαρία: Ugyved</w:t>
      </w:r>
    </w:p>
    <w:p>
      <w:pPr>
        <w:spacing w:before="240" w:after="240"/>
        <w:rPr>
          <w:lang w:val="el" w:eastAsia="el"/>
        </w:rPr>
      </w:pPr>
      <w:r>
        <w:rPr>
          <w:lang w:val="el" w:eastAsia="el"/>
        </w:rPr>
        <w:t>Πολωνία: Advokat/Radca prawny</w:t>
      </w:r>
    </w:p>
    <w:p>
      <w:pPr>
        <w:spacing w:before="240" w:after="240"/>
        <w:rPr>
          <w:lang w:val="el" w:eastAsia="el"/>
        </w:rPr>
      </w:pPr>
      <w:r>
        <w:rPr>
          <w:lang w:val="el" w:eastAsia="el"/>
        </w:rPr>
        <w:t>Πορτογαλία: Advogado</w:t>
      </w:r>
    </w:p>
    <w:p>
      <w:pPr>
        <w:spacing w:before="240" w:after="240"/>
        <w:rPr>
          <w:lang w:val="el" w:eastAsia="el"/>
        </w:rPr>
      </w:pPr>
      <w:r>
        <w:rPr>
          <w:lang w:val="el" w:eastAsia="el"/>
        </w:rPr>
        <w:t>Ρουμανία: Avocat</w:t>
      </w:r>
    </w:p>
    <w:p>
      <w:pPr>
        <w:spacing w:before="240" w:after="240"/>
        <w:rPr>
          <w:lang w:val="el" w:eastAsia="el"/>
        </w:rPr>
      </w:pPr>
      <w:r>
        <w:rPr>
          <w:lang w:val="el" w:eastAsia="el"/>
        </w:rPr>
        <w:t>Σλοβακία: Advokat/Komercny pravnik</w:t>
      </w:r>
    </w:p>
    <w:p>
      <w:pPr>
        <w:spacing w:before="240" w:after="240"/>
        <w:rPr>
          <w:lang w:val="el" w:eastAsia="el"/>
        </w:rPr>
      </w:pPr>
      <w:r>
        <w:rPr>
          <w:lang w:val="el" w:eastAsia="el"/>
        </w:rPr>
        <w:t>Σλοβενία: Odventik/ Odveniica</w:t>
      </w:r>
    </w:p>
    <w:p>
      <w:pPr>
        <w:spacing w:before="240" w:after="240"/>
        <w:rPr>
          <w:lang w:val="el" w:eastAsia="el"/>
        </w:rPr>
      </w:pPr>
      <w:r>
        <w:rPr>
          <w:lang w:val="el" w:eastAsia="el"/>
        </w:rPr>
        <w:t>Σουηδία: Advokat</w:t>
      </w:r>
    </w:p>
    <w:p>
      <w:pPr>
        <w:spacing w:before="240" w:after="240"/>
        <w:rPr>
          <w:lang w:val="el" w:eastAsia="el"/>
        </w:rPr>
      </w:pPr>
      <w:r>
        <w:rPr>
          <w:lang w:val="el" w:eastAsia="el"/>
        </w:rPr>
        <w:t>Τσεχική Δημοκρατία: Advokat</w:t>
      </w:r>
    </w:p>
    <w:p>
      <w:pPr>
        <w:spacing w:before="240" w:after="240"/>
        <w:rPr>
          <w:lang w:val="el" w:eastAsia="el"/>
        </w:rPr>
      </w:pPr>
      <w:r>
        <w:rPr>
          <w:lang w:val="el" w:eastAsia="el"/>
        </w:rPr>
        <w:t>Φινλανδία: Asianajaja/Advokat.</w:t>
      </w:r>
    </w:p>
    <w:p>
      <w:pPr>
        <w:spacing w:before="240" w:after="240"/>
        <w:rPr>
          <w:lang w:val="el" w:eastAsia="el"/>
        </w:rPr>
      </w:pPr>
      <w:r>
        <w:rPr>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lang w:val="el" w:eastAsia="el"/>
        </w:rPr>
        <w:t>Η ισχύς της ανωτέρω ρύθμισης αρχίζει δέκα (10) ημέρες από τη δημοσίευση του παρόντος νόμου.</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lang w:val="el" w:eastAsia="el"/>
        </w:rPr>
        <w:t>β)</w:t>
      </w:r>
      <w:r>
        <w:rPr>
          <w:lang w:val="en" w:eastAsia="en"/>
        </w:rPr>
        <w:tab/>
      </w:r>
      <w:r>
        <w:rPr>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lang w:val="el" w:eastAsia="el"/>
        </w:rPr>
        <w:t>γ)</w:t>
      </w:r>
      <w:r>
        <w:rPr>
          <w:lang w:val="en" w:eastAsia="en"/>
        </w:rPr>
        <w:tab/>
      </w:r>
      <w:r>
        <w:rPr>
          <w:lang w:val="el" w:eastAsia="el"/>
        </w:rPr>
        <w:t>Στο τέλος της παρ. 7 του άρθρου 3 του Ν. 3907/2011 (Α΄ 7) προστίθεται εδάφιο ως ακολούθως:</w:t>
      </w:r>
    </w:p>
    <w:p>
      <w:pPr>
        <w:spacing w:before="240" w:after="240"/>
        <w:rPr>
          <w:lang w:val="el" w:eastAsia="el"/>
        </w:rPr>
      </w:pPr>
      <w:r>
        <w:rPr>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lang w:val="el" w:eastAsia="el"/>
        </w:rPr>
        <w:t xml:space="preserve"> Στο άρθρο 3 του Ν. 3938/2011 (Α΄ 61) προστίθεται παράγραφος 5, ως ακολούθως:</w:t>
      </w:r>
    </w:p>
    <w:p>
      <w:pPr>
        <w:spacing w:before="240" w:after="240"/>
        <w:rPr>
          <w:lang w:val="el" w:eastAsia="el"/>
        </w:rPr>
      </w:pPr>
      <w:r>
        <w:rPr>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lang w:val="el" w:eastAsia="el"/>
        </w:rPr>
        <w:t xml:space="preserve"> Μετά το άρθρο 8 του N. 3907/2011 (Α΄ 7) προστίθεται άρθρο 8Α, ως εξής:</w:t>
      </w:r>
    </w:p>
    <w:p>
      <w:pPr>
        <w:spacing w:before="240" w:after="240"/>
        <w:rPr>
          <w:lang w:val="el" w:eastAsia="el"/>
        </w:rPr>
      </w:pPr>
      <w:r>
        <w:rPr>
          <w:lang w:val="el" w:eastAsia="el"/>
        </w:rPr>
        <w:t>«Αρθρο 8Α</w:t>
      </w:r>
    </w:p>
    <w:p>
      <w:pPr>
        <w:spacing w:before="240" w:after="240"/>
        <w:rPr>
          <w:lang w:val="el" w:eastAsia="el"/>
        </w:rPr>
      </w:pPr>
      <w:r>
        <w:rPr>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lang w:val="el" w:eastAsia="el"/>
        </w:rPr>
        <w:t xml:space="preserve"> α) Το άρθρο 3 του Π.Δ. 102/2012 (Α΄ 169) αντικαθίσταται ως ακολούθως:</w:t>
      </w:r>
    </w:p>
    <w:p>
      <w:pPr>
        <w:spacing w:before="240" w:after="240"/>
        <w:rPr>
          <w:lang w:val="el" w:eastAsia="el"/>
        </w:rPr>
      </w:pPr>
      <w:r>
        <w:rPr>
          <w:lang w:val="el" w:eastAsia="el"/>
        </w:rPr>
        <w:t>«`Αρθρο 3</w:t>
      </w:r>
    </w:p>
    <w:p>
      <w:pPr>
        <w:spacing w:before="240" w:after="240"/>
        <w:rPr>
          <w:lang w:val="el" w:eastAsia="el"/>
        </w:rPr>
      </w:pPr>
      <w:r>
        <w:rPr>
          <w:lang w:val="el" w:eastAsia="el"/>
        </w:rPr>
        <w:t>Διάρθρωση Κεντρικής Υπηρεσίας Πρώτης Υποδοχής</w:t>
      </w:r>
    </w:p>
    <w:p>
      <w:pPr>
        <w:spacing w:before="240" w:after="240"/>
        <w:rPr>
          <w:lang w:val="el" w:eastAsia="el"/>
        </w:rPr>
      </w:pPr>
      <w:r>
        <w:rPr>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lang w:val="el" w:eastAsia="el"/>
        </w:rPr>
        <w:t>α. Τμήμα Στρατηγικού Σχεδιασμού, Διεθνούς και Ευρωπαϊκής Συνεργασίας.</w:t>
      </w:r>
    </w:p>
    <w:p>
      <w:pPr>
        <w:spacing w:before="240" w:after="240"/>
        <w:rPr>
          <w:lang w:val="el" w:eastAsia="el"/>
        </w:rPr>
      </w:pPr>
      <w:r>
        <w:rPr>
          <w:lang w:val="el" w:eastAsia="el"/>
        </w:rPr>
        <w:t>β. Τμήμα Λειτουργίας και Συντονισμού Επιχειρησιακών Δράσεων.</w:t>
      </w:r>
    </w:p>
    <w:p>
      <w:pPr>
        <w:spacing w:before="240" w:after="240"/>
        <w:rPr>
          <w:lang w:val="el" w:eastAsia="el"/>
        </w:rPr>
      </w:pPr>
      <w:r>
        <w:rPr>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lang w:val="el" w:eastAsia="el"/>
        </w:rPr>
        <w:t>ε. Τμήμα Δομών Φιλοξενίας Αιτούντων Ασυλο και Ευάλωτων Ομάδων.»</w:t>
      </w:r>
    </w:p>
    <w:p>
      <w:pPr>
        <w:pStyle w:val="StructureList1"/>
        <w:spacing w:before="120" w:after="0"/>
        <w:rPr>
          <w:lang w:val="el" w:eastAsia="el"/>
        </w:rPr>
      </w:pPr>
      <w:r>
        <w:rPr>
          <w:lang w:val="el" w:eastAsia="el"/>
        </w:rPr>
        <w:t>β)</w:t>
      </w:r>
      <w:r>
        <w:rPr>
          <w:lang w:val="en" w:eastAsia="en"/>
        </w:rPr>
        <w:tab/>
      </w:r>
      <w:r>
        <w:rPr>
          <w:lang w:val="el" w:eastAsia="el"/>
        </w:rPr>
        <w:t>Το άρθρο 7 του Π.Δ. 102/2012 αντικαθίσταται ως ακολούθως:</w:t>
      </w:r>
    </w:p>
    <w:p>
      <w:pPr>
        <w:spacing w:before="240" w:after="240"/>
        <w:rPr>
          <w:lang w:val="el" w:eastAsia="el"/>
        </w:rPr>
      </w:pPr>
      <w:r>
        <w:rPr>
          <w:lang w:val="el" w:eastAsia="el"/>
        </w:rPr>
        <w:t>«`Αρθρο 7</w:t>
      </w:r>
    </w:p>
    <w:p>
      <w:pPr>
        <w:spacing w:before="240" w:after="240"/>
        <w:rPr>
          <w:lang w:val="el" w:eastAsia="el"/>
        </w:rPr>
      </w:pPr>
      <w:r>
        <w:rPr>
          <w:lang w:val="el" w:eastAsia="el"/>
        </w:rPr>
        <w:t>Οργανικές θέσεις προσωπικού Κεντρικής Υπηρεσίας Πρώτης Υποδοχής</w:t>
      </w:r>
    </w:p>
    <w:p>
      <w:pPr>
        <w:spacing w:before="240" w:after="240"/>
        <w:rPr>
          <w:lang w:val="el" w:eastAsia="el"/>
        </w:rPr>
      </w:pPr>
      <w:r>
        <w:rPr>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lang w:val="el" w:eastAsia="el"/>
        </w:rPr>
        <w:t>«`Αρθρο 12</w:t>
      </w:r>
    </w:p>
    <w:p>
      <w:pPr>
        <w:spacing w:before="240" w:after="240"/>
        <w:rPr>
          <w:lang w:val="el" w:eastAsia="el"/>
        </w:rPr>
      </w:pPr>
      <w:r>
        <w:rPr>
          <w:lang w:val="el" w:eastAsia="el"/>
        </w:rPr>
        <w:t>Οργανικές θέσεις προσωπικού περιφερειακών υπηρεσιών πρώτης υποδοχής</w:t>
      </w:r>
    </w:p>
    <w:p>
      <w:pPr>
        <w:spacing w:before="240" w:after="240"/>
        <w:rPr>
          <w:lang w:val="el" w:eastAsia="el"/>
        </w:rPr>
      </w:pPr>
      <w:r>
        <w:rPr>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lang w:val="el" w:eastAsia="el"/>
        </w:rPr>
        <w:t xml:space="preserve"> Μετά το άρθρο 5 του Π.Δ. 102/2012 προστίθεται άρθρο 5 Α ως εξής:</w:t>
      </w:r>
    </w:p>
    <w:p>
      <w:pPr>
        <w:spacing w:before="240" w:after="240"/>
        <w:rPr>
          <w:lang w:val="el" w:eastAsia="el"/>
        </w:rPr>
      </w:pPr>
      <w:r>
        <w:rPr>
          <w:lang w:val="el" w:eastAsia="el"/>
        </w:rPr>
        <w:t>«`Αρθρο 5Α</w:t>
      </w:r>
    </w:p>
    <w:p>
      <w:pPr>
        <w:spacing w:before="240" w:after="240"/>
        <w:rPr>
          <w:lang w:val="el" w:eastAsia="el"/>
        </w:rPr>
      </w:pPr>
      <w:r>
        <w:rPr>
          <w:lang w:val="el" w:eastAsia="el"/>
        </w:rPr>
        <w:t>Τμήμα Δομών Φιλοξενίας Αιτούντων Ασυλο και Ευάλωτων Ομάδων</w:t>
      </w:r>
    </w:p>
    <w:p>
      <w:pPr>
        <w:spacing w:before="240" w:after="240"/>
        <w:rPr>
          <w:lang w:val="el" w:eastAsia="el"/>
        </w:rPr>
      </w:pPr>
      <w:r>
        <w:rPr>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lang w:val="el" w:eastAsia="el"/>
        </w:rPr>
        <w:t xml:space="preserve"> Στην παρ. 2 του άρθρου 29 του Ν. 4029/2011 (Α΄ 245) προστίθενται εδάφια ως εξής:</w:t>
      </w:r>
    </w:p>
    <w:p>
      <w:pPr>
        <w:spacing w:before="240" w:after="240"/>
        <w:rPr>
          <w:lang w:val="el" w:eastAsia="el"/>
        </w:rPr>
      </w:pPr>
      <w:r>
        <w:rPr>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79" w:history="1">
        <w:r>
          <w:rPr>
            <w:rStyle w:val="Hyperlink"/>
            <w:color w:val="0000EE"/>
            <w:u w:color="0000EE"/>
            <w:lang w:val="el" w:eastAsia="el"/>
          </w:rPr>
          <w:t>Τροποποίηση 4174/2013, Άρθρο 79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9" w:history="1">
        <w:r>
          <w:rPr>
            <w:rStyle w:val="Hyperlink"/>
            <w:color w:val="0000EE"/>
            <w:u w:color="0000EE"/>
            <w:lang w:val="el" w:eastAsia="el"/>
          </w:rPr>
          <w:t>Τροποποίηση 4174/2013, Άρθρο 79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9" w:history="1">
        <w:r>
          <w:rPr>
            <w:rStyle w:val="Hyperlink"/>
            <w:color w:val="0000EE"/>
            <w:u w:color="0000EE"/>
            <w:lang w:val="el" w:eastAsia="el"/>
          </w:rPr>
          <w:t>Τροποποίηση 4174/2013, Άρθρο 79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53" w:history="1">
        <w:r>
          <w:rPr>
            <w:rStyle w:val="Hyperlink"/>
            <w:color w:val="0000EE"/>
            <w:u w:color="0000EE"/>
            <w:lang w:val="el" w:eastAsia="el"/>
          </w:rPr>
          <w:t>Προσθήκη 4186/2013, Άρθρο 53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7" w:history="1">
        <w:r>
          <w:rPr>
            <w:rStyle w:val="Hyperlink"/>
            <w:color w:val="0000EE"/>
            <w:u w:color="0000EE"/>
            <w:lang w:val="el" w:eastAsia="el"/>
          </w:rPr>
          <w:t>Τροποποίηση 4183/2013, Άρθρο 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2" w:history="1">
        <w:r>
          <w:rPr>
            <w:rStyle w:val="Hyperlink"/>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7/26/4174" TargetMode="External" /><Relationship Id="rId2" Type="http://schemas.openxmlformats.org/officeDocument/2006/relationships/hyperlink" Target="http://data.aade.gr/eli/pri/law/2013/07/26/4174" TargetMode="External" /><Relationship Id="rId3" Type="http://schemas.openxmlformats.org/officeDocument/2006/relationships/hyperlink" Target="http://data.aade.gr/eli/pri/law/2013/07/26/4174" TargetMode="External" /><Relationship Id="rId4" Type="http://schemas.openxmlformats.org/officeDocument/2006/relationships/hyperlink" Target="http://data.aade.gr/eli/pri/law/2013/09/17/4186" TargetMode="External" /><Relationship Id="rId5" Type="http://schemas.openxmlformats.org/officeDocument/2006/relationships/hyperlink" Target="http://data.aade.gr/eli/pri/law/2013/09/11/4183" TargetMode="External" /><Relationship Id="rId6" Type="http://schemas.openxmlformats.org/officeDocument/2006/relationships/hyperlink" Target="http://data.aade.gr/eli/pri/law/2013/08/08/417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