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«νομική οντότητα»: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έχει φυσική παρουσία στην Ελλάδα για χρονικό διάστημα άνω των εκατόν ογδόντα τριών (183) ημερών εντός οποιασδήποτε δωδεκάμηνης περιόδου, αδιαλείπτως ή με διαλείμματα, είναι φορολογικός κάτοικος Ελλάδας για το φορολογικό έτος στη διάρκεια του οποίου συμπληρώνεται η δωδεκάμηνη περίοδος. </w:t>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η συναλλαγή πραγματοποιείται στην ημεδαπή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 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 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 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 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όπως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για εξαρτώμενα μέλη </w:t>
      </w:r>
    </w:p>
    <w:p>
      <w:pPr>
        <w:spacing w:before="240" w:after="240"/>
        <w:rPr>
          <w:lang w:val="el" w:eastAsia="el"/>
        </w:rPr>
      </w:pPr>
      <w:r>
        <w:rPr>
          <w:lang w:val="el" w:eastAsia="el"/>
        </w:rPr>
        <w:t>Πρόσθετη μείωση φόρου ποσού διακοσίων (200) ευρώ προβλέπεται για τα ακόλουθα εξαρτώμενα μέλη του φορολογούμενου: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κτηνοτροφικών, δασοκομικών, υλοτομικών και αλιευτικών προϊόντων.</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επόμενου άρθρου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πραγματικής, στη βάση έμμεσων μεθόδων ελέγχου.</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p>
    <w:p>
      <w:pPr>
        <w:spacing w:before="240" w:after="240"/>
        <w:rPr>
          <w:lang w:val="el" w:eastAsia="el"/>
        </w:rPr>
      </w:pPr>
      <w:r>
        <w:rPr>
          <w:lang w:val="el" w:eastAsia="el"/>
        </w:rPr>
        <w:t>Οι ακόλουθες δαπάνες δεν εκπίπτουν:</w:t>
      </w:r>
    </w:p>
    <w:p>
      <w:pPr>
        <w:pStyle w:val="MainText"/>
        <w:spacing w:before="120" w:after="0"/>
        <w:rPr>
          <w:lang w:val="el" w:eastAsia="el"/>
        </w:rPr>
      </w:pPr>
      <w:r>
        <w:rPr>
          <w:b/>
          <w:bCs/>
          <w:lang w:val="el" w:eastAsia="el"/>
        </w:rPr>
        <w:t>1.</w:t>
      </w:r>
      <w:r>
        <w:rPr>
          <w:lang w:val="el" w:eastAsia="el"/>
        </w:rPr>
        <w:t xml:space="preserve"> Τόκοι από δάνεια που λαμβάνει η επιχείρηση από τρίτους, εκτός από τα τραπεζικά δάνεια, κατά το μέτρο που υπερβαίνουν τους τόκους που θα προέκυπταν εάν το επιτόκιο ήταν ίσο με το επιτόκιο των δανείων αλλα− 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lang w:val="el" w:eastAsia="el"/>
        </w:rPr>
        <w:t xml:space="preserve"> Προβλέψεις για διαγραφή επισφαλών απαιτήσεων εκτός των οριζομένων στο άρθρο 26.</w:t>
      </w:r>
    </w:p>
    <w:p>
      <w:pPr>
        <w:pStyle w:val="MainText"/>
        <w:spacing w:before="120" w:after="0"/>
        <w:rPr>
          <w:lang w:val="el" w:eastAsia="el"/>
        </w:rPr>
      </w:pPr>
      <w:r>
        <w:rPr>
          <w:b/>
          <w:bCs/>
          <w:lang w:val="el" w:eastAsia="el"/>
        </w:rPr>
        <w:t>5.</w:t>
      </w:r>
      <w:r>
        <w:rPr>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 ριότητα, σύμφωνα με τον Κ.Φ.Ε., καθώς και ο Φόρος Προστιθέμενης Αξίας (Φ.Π.Α.) που αναλογεί σε μη εκ− 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lang w:val="el" w:eastAsia="el"/>
        </w:rPr>
        <w:t xml:space="preserve"> Το τεκμαρτό μίσθωμα της παραγράφου 2 του άρ− θρου 39 σε περίπτωση ιδιόχρησης κατά το μέτρο που υπερβαίνει το τρία τοις εκατό (3%) επί της αντικειμε− νικής αξίας του ακινήτου.</w:t>
      </w:r>
    </w:p>
    <w:p>
      <w:pPr>
        <w:pStyle w:val="MainText"/>
        <w:spacing w:before="120" w:after="0"/>
        <w:rPr>
          <w:lang w:val="el" w:eastAsia="el"/>
        </w:rPr>
      </w:pPr>
      <w:r>
        <w:rPr>
          <w:b/>
          <w:bCs/>
          <w:lang w:val="el" w:eastAsia="el"/>
        </w:rPr>
        <w:t>9.</w:t>
      </w:r>
      <w:r>
        <w:rPr>
          <w:lang w:val="el" w:eastAsia="el"/>
        </w:rPr>
        <w:t xml:space="preserve"> Οι δαπάνες για την οργάνωση και διεξαγωγή ενημε− 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Αποσβέσεις </w:t>
      </w:r>
    </w:p>
    <w:p>
      <w:pPr>
        <w:spacing w:before="240" w:after="240"/>
        <w:rPr>
          <w:lang w:val="el" w:eastAsia="el"/>
        </w:rPr>
      </w:pPr>
      <w:r>
        <w:rPr>
          <w:lang w:val="el" w:eastAsia="el"/>
        </w:rPr>
        <w:t>Κατά τον προσδιορισμό των κερδών από επιχειρηματική δραστηριότητα, οι αποσβέσεις των στοιχείων του ενεργητικού εκπίπτουν από:</w:t>
      </w:r>
    </w:p>
    <w:p>
      <w:pPr>
        <w:pStyle w:val="MainText"/>
        <w:spacing w:before="120" w:after="0"/>
        <w:rPr>
          <w:lang w:val="el" w:eastAsia="el"/>
        </w:rPr>
      </w:pPr>
      <w:r>
        <w:rPr>
          <w:b/>
          <w:bCs/>
          <w:lang w:val="el" w:eastAsia="el"/>
        </w:rPr>
        <w:t>1.</w:t>
      </w:r>
      <w:r>
        <w:rPr>
          <w:lang w:val="el" w:eastAsia="el"/>
        </w:rPr>
        <w:t xml:space="preserve"> Τον κύριο των παγίων στοιχείων του ενεργητικού της επιχείρησης σε όλες τις περιπτώσεις εκτός της περίπτωσης β΄.</w:t>
      </w:r>
    </w:p>
    <w:p>
      <w:pPr>
        <w:pStyle w:val="MainText"/>
        <w:spacing w:before="120" w:after="0"/>
        <w:rPr>
          <w:lang w:val="el" w:eastAsia="el"/>
        </w:rPr>
      </w:pPr>
      <w:r>
        <w:rPr>
          <w:b/>
          <w:bCs/>
          <w:lang w:val="el" w:eastAsia="el"/>
        </w:rPr>
        <w:t>2.</w:t>
      </w:r>
      <w:r>
        <w:rPr>
          <w:lang w:val="el" w:eastAsia="el"/>
        </w:rPr>
        <w:t xml:space="preserve"> Τον μισθωτή, σε περίπτωση χρηματοοικονομικής μίσθωσης.</w:t>
      </w:r>
    </w:p>
    <w:p>
      <w:pPr>
        <w:spacing w:before="240" w:after="240"/>
        <w:rPr>
          <w:lang w:val="el" w:eastAsia="el"/>
        </w:rPr>
      </w:pPr>
      <w:r>
        <w:rPr>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lang w:val="el" w:eastAsia="el"/>
        </w:rPr>
        <w:t>β)</w:t>
      </w:r>
      <w:r>
        <w:rPr>
          <w:lang w:val="en" w:eastAsia="en"/>
        </w:rPr>
        <w:tab/>
      </w:r>
      <w:r>
        <w:rPr>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lang w:val="el" w:eastAsia="el"/>
        </w:rPr>
        <w:t>γ)</w:t>
      </w:r>
      <w:r>
        <w:rPr>
          <w:lang w:val="en" w:eastAsia="en"/>
        </w:rPr>
        <w:tab/>
      </w:r>
      <w:r>
        <w:rPr>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lang w:val="el" w:eastAsia="el"/>
        </w:rPr>
        <w:t>δ)</w:t>
      </w:r>
      <w:r>
        <w:rPr>
          <w:lang w:val="en" w:eastAsia="en"/>
        </w:rPr>
        <w:tab/>
      </w:r>
      <w:r>
        <w:rPr>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lang w:val="el" w:eastAsia="el"/>
        </w:rPr>
        <w:t>ε)</w:t>
      </w:r>
      <w:r>
        <w:rPr>
          <w:lang w:val="en" w:eastAsia="en"/>
        </w:rPr>
        <w:tab/>
      </w:r>
      <w:r>
        <w:rPr>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απόσβεση.</w:t>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4"/>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lang w:val="el" w:eastAsia="el"/>
        </w:rPr>
        <w:t>Ο συντελεστής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lang w:val="el" w:eastAsia="el"/>
        </w:rPr>
        <w:t xml:space="preserve"> Ο υπολογισμός των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6.</w:t>
      </w:r>
      <w:r>
        <w:rPr>
          <w:lang w:val="el" w:eastAsia="el"/>
        </w:rPr>
        <w:t xml:space="preserve"> Η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p>
    <w:p>
      <w:pPr>
        <w:pStyle w:val="MainText"/>
        <w:spacing w:before="120" w:after="0"/>
        <w:rPr>
          <w:lang w:val="el" w:eastAsia="el"/>
        </w:rPr>
      </w:pPr>
      <w:r>
        <w:rPr>
          <w:b/>
          <w:bCs/>
          <w:lang w:val="el" w:eastAsia="el"/>
        </w:rPr>
        <w:t>7.</w:t>
      </w:r>
      <w:r>
        <w:rPr>
          <w:lang w:val="el" w:eastAsia="el"/>
        </w:rPr>
        <w:t xml:space="preserve"> Το ποσό της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απόσβεση των περιουσιακών στοιχείων της επιχείρησης κατά τα πρώτα τρία (3) φορολογικά έτη.</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w:t>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lang w:val="el" w:eastAsia="el"/>
        </w:rPr>
        <w:t xml:space="preserve"> Εάν με τον προσδιορισμό των επιχειρηματικών κερδών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Έμμεση μέθοδος προσδιορισμού κερδών </w:t>
      </w:r>
    </w:p>
    <w:p>
      <w:pPr>
        <w:spacing w:before="240" w:after="240"/>
        <w:rPr>
          <w:lang w:val="el" w:eastAsia="el"/>
        </w:rPr>
      </w:pPr>
      <w:r>
        <w:rPr>
          <w:lang w:val="el" w:eastAsia="el"/>
        </w:rPr>
        <w:t>Το εισόδημα των φυσικών και νομικών προσώπων και νομικών οντοτήτων που ασκούν ή προκύπτει ότι ασκούν επιχειρηματική δραστηριότητα προσδιορίζεται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προβλεπόμενα βιβλία ή τηρούνται βιβλία απλογραφικά αντί διπλογραφικά, δεν τηρούνται τα φορολογικά στοιχεία και τα λοιπά προβλεπόμενα δικαιολογητικά έγγραφα, καθώς και τα συνοδευτικά στοιχεία συναλλαγών και καθίστανται αδύνατες οι ελεγκτικές επαληθεύσεις.</w:t>
      </w:r>
    </w:p>
    <w:p>
      <w:pPr>
        <w:pStyle w:val="StructureList1"/>
        <w:spacing w:before="120" w:after="0"/>
        <w:rPr>
          <w:lang w:val="el" w:eastAsia="el"/>
        </w:rPr>
      </w:pPr>
      <w:r>
        <w:rPr>
          <w:lang w:val="el" w:eastAsia="el"/>
        </w:rPr>
        <w:t>β)</w:t>
      </w:r>
      <w:r>
        <w:rPr>
          <w:lang w:val="en" w:eastAsia="en"/>
        </w:rPr>
        <w:tab/>
      </w:r>
      <w:r>
        <w:rPr>
          <w:lang w:val="el" w:eastAsia="el"/>
        </w:rPr>
        <w:t>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 εκτός εάν υπάρχει η δυνατότητα αναπαραγωγής αυτών με αξιόπιστο τρόπο από τον ίδιο τον υπόχρεο ή/και από τις διασταυρώσεις του ελέγχου.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lang w:val="el" w:eastAsia="el"/>
        </w:rPr>
        <w:t>ββ)</w:t>
      </w:r>
      <w:r>
        <w:rPr>
          <w:lang w:val="en" w:eastAsia="en"/>
        </w:rPr>
        <w:tab/>
      </w:r>
      <w:r>
        <w:rPr>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lang w:val="el" w:eastAsia="el"/>
        </w:rPr>
        <w:t>γγ)</w:t>
      </w:r>
      <w:r>
        <w:rPr>
          <w:lang w:val="en" w:eastAsia="en"/>
        </w:rPr>
        <w:tab/>
      </w:r>
      <w:r>
        <w:rPr>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lang w:val="el" w:eastAsia="el"/>
        </w:rPr>
        <w:t>δδ)</w:t>
      </w:r>
      <w:r>
        <w:rPr>
          <w:lang w:val="en" w:eastAsia="en"/>
        </w:rPr>
        <w:tab/>
      </w:r>
      <w:r>
        <w:rPr>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lang w:val="el" w:eastAsia="el"/>
        </w:rPr>
        <w:t>αα)</w:t>
      </w:r>
      <w:r>
        <w:rPr>
          <w:lang w:val="en" w:eastAsia="en"/>
        </w:rPr>
        <w:tab/>
      </w:r>
      <w:r>
        <w:rPr>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lang w:val="el" w:eastAsia="el"/>
        </w:rPr>
        <w:t>ββ)</w:t>
      </w:r>
      <w:r>
        <w:rPr>
          <w:lang w:val="en" w:eastAsia="en"/>
        </w:rPr>
        <w:tab/>
      </w:r>
      <w:r>
        <w:rPr>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lang w:val="el" w:eastAsia="el"/>
        </w:rPr>
        <w:t>α)</w:t>
      </w:r>
      <w:r>
        <w:rPr>
          <w:lang w:val="en" w:eastAsia="en"/>
        </w:rPr>
        <w:tab/>
      </w:r>
      <w:r>
        <w:rPr>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lang w:val="el" w:eastAsia="el"/>
        </w:rPr>
        <w:t>β)</w:t>
      </w:r>
      <w:r>
        <w:rPr>
          <w:lang w:val="en" w:eastAsia="en"/>
        </w:rPr>
        <w:tab/>
      </w:r>
      <w:r>
        <w:rPr>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lang w:val="el" w:eastAsia="el"/>
        </w:rPr>
        <w:t>γ)</w:t>
      </w:r>
      <w:r>
        <w:rPr>
          <w:lang w:val="en" w:eastAsia="en"/>
        </w:rPr>
        <w:tab/>
      </w:r>
      <w:r>
        <w:rPr>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lang w:val="el" w:eastAsia="el"/>
        </w:rPr>
        <w:t>αα)</w:t>
      </w:r>
      <w:r>
        <w:rPr>
          <w:lang w:val="en" w:eastAsia="en"/>
        </w:rPr>
        <w:tab/>
      </w:r>
      <w:r>
        <w:rPr>
          <w:lang w:val="el" w:eastAsia="el"/>
        </w:rPr>
        <w:t>Το τίμημα που καθορίζεται στα οικεία πωλητήρια συμβόλαια.</w:t>
      </w:r>
    </w:p>
    <w:p>
      <w:pPr>
        <w:pStyle w:val="StructureList1"/>
        <w:spacing w:before="120" w:after="0"/>
        <w:rPr>
          <w:lang w:val="el" w:eastAsia="el"/>
        </w:rPr>
      </w:pPr>
      <w:r>
        <w:rPr>
          <w:lang w:val="el" w:eastAsia="el"/>
        </w:rPr>
        <w:t>ββ)</w:t>
      </w:r>
      <w:r>
        <w:rPr>
          <w:lang w:val="en" w:eastAsia="en"/>
        </w:rPr>
        <w:tab/>
      </w:r>
      <w:r>
        <w:rPr>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Χορήγηση δανείων προς οποιονδήποτε.</w:t>
      </w:r>
    </w:p>
    <w:p>
      <w:pPr>
        <w:pStyle w:val="StructureList1"/>
        <w:spacing w:before="120" w:after="0"/>
        <w:rPr>
          <w:lang w:val="el" w:eastAsia="el"/>
        </w:rPr>
      </w:pPr>
      <w:r>
        <w:rPr>
          <w:lang w:val="el" w:eastAsia="el"/>
        </w:rPr>
        <w:t>ε)</w:t>
      </w:r>
      <w:r>
        <w:rPr>
          <w:lang w:val="en" w:eastAsia="en"/>
        </w:rPr>
        <w:tab/>
      </w:r>
      <w:r>
        <w:rPr>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lang w:val="el" w:eastAsia="el"/>
        </w:rPr>
        <w:t>στ)</w:t>
      </w:r>
      <w:r>
        <w:rPr>
          <w:lang w:val="en" w:eastAsia="en"/>
        </w:rPr>
        <w:tab/>
      </w:r>
      <w:r>
        <w:rPr>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lang w:val="el" w:eastAsia="el"/>
        </w:rPr>
        <w:t>δ)</w:t>
      </w:r>
      <w:r>
        <w:rPr>
          <w:lang w:val="en" w:eastAsia="en"/>
        </w:rPr>
        <w:tab/>
      </w:r>
      <w:r>
        <w:rPr>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lang w:val="el" w:eastAsia="el"/>
        </w:rPr>
        <w:t>ε)</w:t>
      </w:r>
      <w:r>
        <w:rPr>
          <w:lang w:val="en" w:eastAsia="en"/>
        </w:rPr>
        <w:tab/>
      </w:r>
      <w:r>
        <w:rPr>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lang w:val="el" w:eastAsia="el"/>
        </w:rPr>
        <w:t>ζ)</w:t>
      </w:r>
      <w:r>
        <w:rPr>
          <w:lang w:val="en" w:eastAsia="en"/>
        </w:rPr>
        <w:tab/>
      </w:r>
      <w:r>
        <w:rPr>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lang w:val="el" w:eastAsia="el"/>
        </w:rPr>
        <w:t>η)</w:t>
      </w:r>
      <w:r>
        <w:rPr>
          <w:lang w:val="en" w:eastAsia="en"/>
        </w:rPr>
        <w:tab/>
      </w:r>
      <w:r>
        <w:rPr>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lang w:val="el" w:eastAsia="el"/>
        </w:rPr>
        <w:t>α)</w:t>
      </w:r>
      <w:r>
        <w:rPr>
          <w:lang w:val="en" w:eastAsia="en"/>
        </w:rPr>
        <w:tab/>
      </w:r>
      <w:r>
        <w:rPr>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lang w:val="el" w:eastAsia="el"/>
        </w:rPr>
        <w:t>β)</w:t>
      </w:r>
      <w:r>
        <w:rPr>
          <w:lang w:val="en" w:eastAsia="en"/>
        </w:rPr>
        <w:tab/>
      </w:r>
      <w:r>
        <w:rPr>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MainText"/>
        <w:spacing w:before="120" w:after="0"/>
        <w:rPr>
          <w:lang w:val="el" w:eastAsia="el"/>
        </w:rPr>
      </w:pPr>
      <w:r>
        <w:rPr>
          <w:b/>
          <w:bCs/>
          <w:lang w:val="el" w:eastAsia="el"/>
        </w:rPr>
        <w:t>2.</w:t>
      </w:r>
      <w:r>
        <w:rPr>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lang w:val="el" w:eastAsia="el"/>
        </w:rPr>
        <w:t>α)</w:t>
      </w:r>
      <w:r>
        <w:rPr>
          <w:lang w:val="en" w:eastAsia="en"/>
        </w:rPr>
        <w:tab/>
      </w:r>
      <w:r>
        <w:rPr>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lang w:val="el" w:eastAsia="el"/>
        </w:rPr>
        <w:t>β)</w:t>
      </w:r>
      <w:r>
        <w:rPr>
          <w:lang w:val="en" w:eastAsia="en"/>
        </w:rPr>
        <w:tab/>
      </w:r>
      <w:r>
        <w:rPr>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lang w:val="el" w:eastAsia="el"/>
        </w:rPr>
        <w:t>γ)</w:t>
      </w:r>
      <w:r>
        <w:rPr>
          <w:lang w:val="en" w:eastAsia="en"/>
        </w:rPr>
        <w:tab/>
      </w:r>
      <w:r>
        <w:rPr>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lang w:val="el" w:eastAsia="el"/>
        </w:rPr>
        <w:t>δ)</w:t>
      </w:r>
      <w:r>
        <w:rPr>
          <w:lang w:val="en" w:eastAsia="en"/>
        </w:rPr>
        <w:tab/>
      </w:r>
      <w:r>
        <w:rPr>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lang w:val="el" w:eastAsia="el"/>
        </w:rPr>
        <w:t>αα)</w:t>
      </w:r>
      <w:r>
        <w:rPr>
          <w:lang w:val="en" w:eastAsia="en"/>
        </w:rPr>
        <w:tab/>
      </w:r>
      <w:r>
        <w:rPr>
          <w:lang w:val="el" w:eastAsia="el"/>
        </w:rPr>
        <w:t xml:space="preserve">Που είναι φορολογικοί κάτοικοι άλλου κράτους. </w:t>
      </w:r>
    </w:p>
    <w:p>
      <w:pPr>
        <w:pStyle w:val="StructureList1"/>
        <w:spacing w:before="120" w:after="0"/>
        <w:rPr>
          <w:lang w:val="el" w:eastAsia="el"/>
        </w:rPr>
      </w:pPr>
      <w:r>
        <w:rPr>
          <w:lang w:val="el" w:eastAsia="el"/>
        </w:rPr>
        <w:t>ββ)</w:t>
      </w:r>
      <w:r>
        <w:rPr>
          <w:lang w:val="en" w:eastAsia="en"/>
        </w:rPr>
        <w:tab/>
      </w:r>
      <w:r>
        <w:rPr>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lang w:val="el" w:eastAsia="el"/>
        </w:rPr>
        <w:t>γγ)</w:t>
      </w:r>
      <w:r>
        <w:rPr>
          <w:lang w:val="en" w:eastAsia="en"/>
        </w:rPr>
        <w:tab/>
      </w:r>
      <w:r>
        <w:rPr>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31, εφόσον η δαπάνη για την απόκτηση αυτού του στοιχείου έχει ληφθεί υπόψη κατά την εφαρμογή του άρθρου 32, ή του άρθρου 34. </w:t>
      </w:r>
    </w:p>
    <w:p>
      <w:pPr>
        <w:pStyle w:val="StructureList1"/>
        <w:spacing w:before="120" w:after="0"/>
        <w:rPr>
          <w:lang w:val="el" w:eastAsia="el"/>
        </w:rPr>
      </w:pPr>
      <w:r>
        <w:rPr>
          <w:lang w:val="el" w:eastAsia="el"/>
        </w:rPr>
        <w:t>ε)</w:t>
      </w:r>
      <w:r>
        <w:rPr>
          <w:lang w:val="en" w:eastAsia="en"/>
        </w:rPr>
        <w:tab/>
      </w:r>
      <w:r>
        <w:rPr>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ή του άρθρου 34,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lang w:val="el" w:eastAsia="el"/>
        </w:rPr>
        <w:t>στ)</w:t>
      </w:r>
      <w:r>
        <w:rPr>
          <w:lang w:val="en" w:eastAsia="en"/>
        </w:rPr>
        <w:tab/>
      </w:r>
      <w:r>
        <w:rPr>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lang w:val="el" w:eastAsia="el"/>
        </w:rPr>
        <w:t>ζ)</w:t>
      </w:r>
      <w:r>
        <w:rPr>
          <w:lang w:val="en" w:eastAsia="en"/>
        </w:rPr>
        <w:tab/>
      </w:r>
      <w:r>
        <w:rPr>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lang w:val="el" w:eastAsia="el"/>
        </w:rPr>
        <w:t>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lang w:val="el" w:eastAsia="el"/>
        </w:rPr>
        <w:t>γ)</w:t>
      </w:r>
      <w:r>
        <w:rPr>
          <w:lang w:val="en" w:eastAsia="en"/>
        </w:rPr>
        <w:tab/>
      </w:r>
      <w:r>
        <w:rPr>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lang w:val="el" w:eastAsia="el"/>
        </w:rPr>
        <w:t>δ)</w:t>
      </w:r>
      <w:r>
        <w:rPr>
          <w:lang w:val="en" w:eastAsia="en"/>
        </w:rPr>
        <w:tab/>
      </w:r>
      <w:r>
        <w:rPr>
          <w:lang w:val="el" w:eastAsia="el"/>
        </w:rPr>
        <w:t>Εκμίσθωση ή υπεκμίσθωση ή παραχώρηση χρήσης κοινόχρηστων χώρων σε ακίνητα.</w:t>
      </w:r>
    </w:p>
    <w:p>
      <w:pPr>
        <w:spacing w:before="240" w:after="240"/>
        <w:rPr>
          <w:lang w:val="el" w:eastAsia="el"/>
        </w:rPr>
      </w:pPr>
      <w:r>
        <w:rPr>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lang w:val="el" w:eastAsia="el"/>
        </w:rPr>
        <w:t>γ)</w:t>
      </w:r>
      <w:r>
        <w:rPr>
          <w:lang w:val="en" w:eastAsia="en"/>
        </w:rPr>
        <w:tab/>
      </w:r>
      <w:r>
        <w:rPr>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lang w:val="el" w:eastAsia="el"/>
        </w:rPr>
        <w:t>δ)</w:t>
      </w:r>
      <w:r>
        <w:rPr>
          <w:lang w:val="en" w:eastAsia="en"/>
        </w:rPr>
        <w:tab/>
      </w:r>
      <w:r>
        <w:rPr>
          <w:lang w:val="el" w:eastAsia="el"/>
        </w:rPr>
        <w:t>Το μίσθωμα που καταβάλλεται στις περιπτώσεις υπεκμίσθωσης.</w:t>
      </w:r>
    </w:p>
    <w:p>
      <w:pPr>
        <w:spacing w:before="240" w:after="240"/>
        <w:rPr>
          <w:lang w:val="el" w:eastAsia="el"/>
        </w:rPr>
      </w:pPr>
      <w:r>
        <w:rPr>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lang w:val="el" w:eastAsia="el"/>
        </w:rPr>
        <w:t>ε)</w:t>
      </w:r>
      <w:r>
        <w:rPr>
          <w:lang w:val="en" w:eastAsia="en"/>
        </w:rPr>
        <w:tab/>
      </w:r>
      <w:r>
        <w:rPr>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lang w:val="el" w:eastAsia="el"/>
        </w:rPr>
        <w:t>στ)</w:t>
      </w:r>
      <w:r>
        <w:rPr>
          <w:lang w:val="en" w:eastAsia="en"/>
        </w:rPr>
        <w:tab/>
      </w:r>
      <w:r>
        <w:rPr>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w:t>
      </w:r>
    </w:p>
    <w:p>
      <w:pPr>
        <w:pStyle w:val="MainText"/>
        <w:spacing w:before="120" w:after="0"/>
        <w:rPr>
          <w:lang w:val="el" w:eastAsia="el"/>
        </w:rPr>
      </w:pPr>
      <w:r>
        <w:rPr>
          <w:b/>
          <w:bCs/>
          <w:lang w:val="el" w:eastAsia="el"/>
        </w:rPr>
        <w:t>2.</w:t>
      </w:r>
      <w:r>
        <w:rPr>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Η τιμή κτήσης είναι το τίμημα που αναγράφεται στο συμβόλαιο ή το πραγματικό τίμημα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w:t>
      </w:r>
    </w:p>
    <w:p>
      <w:pPr>
        <w:pStyle w:val="MainText"/>
        <w:spacing w:before="120" w:after="0"/>
        <w:rPr>
          <w:lang w:val="el" w:eastAsia="el"/>
        </w:rPr>
      </w:pPr>
      <w:r>
        <w:rPr>
          <w:b/>
          <w:bCs/>
          <w:lang w:val="el" w:eastAsia="el"/>
        </w:rPr>
        <w:t>3.</w:t>
      </w:r>
      <w:r>
        <w:rPr>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w:t>
      </w:r>
    </w:p>
    <w:p>
      <w:pPr>
        <w:spacing w:before="240" w:after="240"/>
        <w:rPr>
          <w:lang w:val="el" w:eastAsia="el"/>
        </w:rPr>
      </w:pPr>
      <w:r>
        <w:rPr>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lang w:val="el" w:eastAsia="el"/>
        </w:rPr>
        <w:t>γ)</w:t>
      </w:r>
      <w:r>
        <w:rPr>
          <w:lang w:val="en" w:eastAsia="en"/>
        </w:rPr>
        <w:tab/>
      </w:r>
      <w:r>
        <w:rPr>
          <w:lang w:val="el" w:eastAsia="el"/>
        </w:rPr>
        <w:t>η παραίτηση από την κυριότητα ακινήτου ή από εμπράγματο δικαίωμα επί ακινήτου.</w:t>
      </w:r>
    </w:p>
    <w:p>
      <w:pPr>
        <w:spacing w:before="240" w:after="240"/>
        <w:rPr>
          <w:lang w:val="el" w:eastAsia="el"/>
        </w:rPr>
      </w:pPr>
      <w:r>
        <w:rPr>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lang w:val="el" w:eastAsia="el"/>
        </w:rPr>
        <w:t>δ)</w:t>
      </w:r>
      <w:r>
        <w:rPr>
          <w:lang w:val="en" w:eastAsia="en"/>
        </w:rPr>
        <w:tab/>
      </w:r>
      <w:r>
        <w:rPr>
          <w:lang w:val="el" w:eastAsia="el"/>
        </w:rPr>
        <w:t>η μεταβίβαση του τίτλου μεταφοράς συντελεστή δόμησης.</w:t>
      </w:r>
    </w:p>
    <w:p>
      <w:pPr>
        <w:spacing w:before="240" w:after="240"/>
        <w:rPr>
          <w:lang w:val="el" w:eastAsia="el"/>
        </w:rPr>
      </w:pPr>
      <w:r>
        <w:rPr>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w:t>
      </w:r>
    </w:p>
    <w:p>
      <w:pPr>
        <w:spacing w:before="240" w:after="240"/>
        <w:rPr>
          <w:lang w:val="el" w:eastAsia="el"/>
        </w:rPr>
      </w:pPr>
      <w:r>
        <w:rPr>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lang w:val="el" w:eastAsia="el"/>
        </w:rPr>
        <w:t>στ)</w:t>
      </w:r>
      <w:r>
        <w:rPr>
          <w:lang w:val="en" w:eastAsia="en"/>
        </w:rPr>
        <w:tab/>
      </w:r>
      <w:r>
        <w:rPr>
          <w:lang w:val="el" w:eastAsia="el"/>
        </w:rPr>
        <w:t>η εκποίηση ακινήτου συνεπεία εκούσιου ή δικαστικού πλειστηριασμού.</w:t>
      </w:r>
    </w:p>
    <w:p>
      <w:pPr>
        <w:spacing w:before="240" w:after="240"/>
        <w:rPr>
          <w:lang w:val="el" w:eastAsia="el"/>
        </w:rPr>
      </w:pPr>
      <w:r>
        <w:rPr>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lang w:val="el" w:eastAsia="el"/>
        </w:rPr>
        <w:t>α)</w:t>
      </w:r>
      <w:r>
        <w:rPr>
          <w:lang w:val="en" w:eastAsia="en"/>
        </w:rPr>
        <w:tab/>
      </w:r>
      <w:r>
        <w:rPr>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lang w:val="el" w:eastAsia="el"/>
        </w:rPr>
        <w:t>β)</w:t>
      </w:r>
      <w:r>
        <w:rPr>
          <w:lang w:val="en" w:eastAsia="en"/>
        </w:rPr>
        <w:tab/>
      </w:r>
      <w:r>
        <w:rPr>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lang w:val="el" w:eastAsia="el"/>
        </w:rPr>
        <w:t>γ)</w:t>
      </w:r>
      <w:r>
        <w:rPr>
          <w:lang w:val="en" w:eastAsia="en"/>
        </w:rPr>
        <w:tab/>
      </w:r>
      <w:r>
        <w:rPr>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lang w:val="el" w:eastAsia="el"/>
        </w:rPr>
        <w:t>δ)</w:t>
      </w:r>
      <w:r>
        <w:rPr>
          <w:lang w:val="en" w:eastAsia="en"/>
        </w:rPr>
        <w:tab/>
      </w:r>
      <w:r>
        <w:rPr>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lang w:val="el" w:eastAsia="el"/>
        </w:rPr>
        <w:t>ε)</w:t>
      </w:r>
      <w:r>
        <w:rPr>
          <w:lang w:val="en" w:eastAsia="en"/>
        </w:rPr>
        <w:tab/>
      </w:r>
      <w:r>
        <w:rPr>
          <w:lang w:val="el" w:eastAsia="el"/>
        </w:rPr>
        <w:t>η αυτούσια διανομή ή συνένωση ακινήτων.</w:t>
      </w:r>
    </w:p>
    <w:p>
      <w:pPr>
        <w:pStyle w:val="MainText"/>
        <w:spacing w:before="120" w:after="0"/>
        <w:rPr>
          <w:lang w:val="el" w:eastAsia="el"/>
        </w:rPr>
      </w:pPr>
      <w:r>
        <w:rPr>
          <w:b/>
          <w:bCs/>
          <w:lang w:val="el" w:eastAsia="el"/>
        </w:rPr>
        <w:t>8.</w:t>
      </w:r>
      <w:r>
        <w:rPr>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lang w:val="el" w:eastAsia="el"/>
        </w:rPr>
        <w:t>α)</w:t>
      </w:r>
      <w:r>
        <w:rPr>
          <w:lang w:val="en" w:eastAsia="en"/>
        </w:rPr>
        <w:tab/>
      </w:r>
      <w:r>
        <w:rPr>
          <w:lang w:val="el" w:eastAsia="el"/>
        </w:rPr>
        <w:t>μετοχές σε εταιρεία εισηγμένη ή μη σε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μερίδια ή μερίδες σε προσωπικές εταιρείες.</w:t>
      </w:r>
    </w:p>
    <w:p>
      <w:pPr>
        <w:pStyle w:val="StructureList1"/>
        <w:spacing w:before="120" w:after="0"/>
        <w:rPr>
          <w:lang w:val="el" w:eastAsia="el"/>
        </w:rPr>
      </w:pPr>
      <w:r>
        <w:rPr>
          <w:lang w:val="el" w:eastAsia="el"/>
        </w:rPr>
        <w:t>γ)</w:t>
      </w:r>
      <w:r>
        <w:rPr>
          <w:lang w:val="en" w:eastAsia="en"/>
        </w:rPr>
        <w:tab/>
      </w:r>
      <w:r>
        <w:rPr>
          <w:lang w:val="el" w:eastAsia="el"/>
        </w:rPr>
        <w:t>κρατικά ομόλογα και έντοκα γραμμάτια ή εταιρικά ομόλογα.</w:t>
      </w:r>
    </w:p>
    <w:p>
      <w:pPr>
        <w:pStyle w:val="StructureList1"/>
        <w:spacing w:before="120" w:after="0"/>
        <w:rPr>
          <w:lang w:val="el" w:eastAsia="el"/>
        </w:rPr>
      </w:pPr>
      <w:r>
        <w:rPr>
          <w:lang w:val="el" w:eastAsia="el"/>
        </w:rPr>
        <w:t>δ)</w:t>
      </w:r>
      <w:r>
        <w:rPr>
          <w:lang w:val="en" w:eastAsia="en"/>
        </w:rPr>
        <w:tab/>
      </w:r>
      <w:r>
        <w:rPr>
          <w:lang w:val="el" w:eastAsia="el"/>
        </w:rPr>
        <w:t>παράγωγα χρηματοοικονομικά προϊόντα.</w:t>
      </w:r>
    </w:p>
    <w:p>
      <w:pPr>
        <w:pStyle w:val="MainText"/>
        <w:spacing w:before="120" w:after="0"/>
        <w:rPr>
          <w:lang w:val="el" w:eastAsia="el"/>
        </w:rPr>
      </w:pPr>
      <w:r>
        <w:rPr>
          <w:b/>
          <w:bCs/>
          <w:lang w:val="el" w:eastAsia="el"/>
        </w:rPr>
        <w:t>2.</w:t>
      </w:r>
      <w:r>
        <w:rPr>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lang w:val="el" w:eastAsia="el"/>
        </w:rPr>
        <w:t>α)</w:t>
      </w:r>
      <w:r>
        <w:rPr>
          <w:lang w:val="en" w:eastAsia="en"/>
        </w:rPr>
        <w:tab/>
      </w:r>
      <w:r>
        <w:rPr>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lang w:val="el" w:eastAsia="el"/>
        </w:rPr>
        <w:t xml:space="preserve"> συναλλαγματικές ισοτιμίες.</w:t>
      </w:r>
    </w:p>
    <w:p>
      <w:pPr>
        <w:pStyle w:val="MainText"/>
        <w:spacing w:before="120" w:after="0"/>
        <w:rPr>
          <w:lang w:val="el" w:eastAsia="el"/>
        </w:rPr>
      </w:pPr>
      <w:r>
        <w:rPr>
          <w:b/>
          <w:bCs/>
          <w:lang w:val="el" w:eastAsia="el"/>
        </w:rPr>
        <w:t>3.</w:t>
      </w:r>
      <w:r>
        <w:rPr>
          <w:lang w:val="el" w:eastAsia="el"/>
        </w:rPr>
        <w:t xml:space="preserve"> επιτόκια ή αποδόσεις.</w:t>
      </w:r>
    </w:p>
    <w:p>
      <w:pPr>
        <w:pStyle w:val="MainText"/>
        <w:spacing w:before="120" w:after="0"/>
        <w:rPr>
          <w:lang w:val="el" w:eastAsia="el"/>
        </w:rPr>
      </w:pPr>
      <w:r>
        <w:rPr>
          <w:b/>
          <w:bCs/>
          <w:lang w:val="el" w:eastAsia="el"/>
        </w:rPr>
        <w:t>4.</w:t>
      </w:r>
      <w:r>
        <w:rPr>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lang w:val="el" w:eastAsia="el"/>
        </w:rPr>
        <w:t xml:space="preserve"> εμπορεύματα.</w:t>
      </w:r>
    </w:p>
    <w:p>
      <w:pPr>
        <w:pStyle w:val="MainText"/>
        <w:spacing w:before="120" w:after="0"/>
        <w:rPr>
          <w:lang w:val="el" w:eastAsia="el"/>
        </w:rPr>
      </w:pPr>
      <w:r>
        <w:rPr>
          <w:b/>
          <w:bCs/>
          <w:lang w:val="el" w:eastAsia="el"/>
        </w:rPr>
        <w:t>6.</w:t>
      </w:r>
      <w:r>
        <w:rPr>
          <w:lang w:val="el" w:eastAsia="el"/>
        </w:rPr>
        <w:t xml:space="preserve"> ναύλους.</w:t>
      </w:r>
    </w:p>
    <w:p>
      <w:pPr>
        <w:pStyle w:val="MainText"/>
        <w:spacing w:before="120" w:after="0"/>
        <w:rPr>
          <w:lang w:val="el" w:eastAsia="el"/>
        </w:rPr>
      </w:pPr>
      <w:r>
        <w:rPr>
          <w:b/>
          <w:bCs/>
          <w:lang w:val="el" w:eastAsia="el"/>
        </w:rPr>
        <w:t>7.</w:t>
      </w:r>
      <w:r>
        <w:rPr>
          <w:lang w:val="el" w:eastAsia="el"/>
        </w:rPr>
        <w:t xml:space="preserve"> πιστωτική διαβάθμιση ή γεγονός.</w:t>
      </w:r>
    </w:p>
    <w:p>
      <w:pPr>
        <w:pStyle w:val="MainText"/>
        <w:spacing w:before="120" w:after="0"/>
        <w:rPr>
          <w:lang w:val="el" w:eastAsia="el"/>
        </w:rPr>
      </w:pPr>
      <w:r>
        <w:rPr>
          <w:b/>
          <w:bCs/>
          <w:lang w:val="el" w:eastAsia="el"/>
        </w:rPr>
        <w:t>8.</w:t>
      </w:r>
      <w:r>
        <w:rPr>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lang w:val="el" w:eastAsia="el"/>
        </w:rPr>
        <w:t xml:space="preserve"> κλιματικές μεταβλητές.</w:t>
      </w:r>
    </w:p>
    <w:p>
      <w:pPr>
        <w:pStyle w:val="MainText"/>
        <w:spacing w:before="120" w:after="0"/>
        <w:rPr>
          <w:lang w:val="el" w:eastAsia="el"/>
        </w:rPr>
      </w:pPr>
      <w:r>
        <w:rPr>
          <w:b/>
          <w:bCs/>
          <w:lang w:val="el" w:eastAsia="el"/>
        </w:rPr>
        <w:t>10.</w:t>
      </w:r>
      <w:r>
        <w:rPr>
          <w:lang w:val="el" w:eastAsia="el"/>
        </w:rPr>
        <w:t xml:space="preserve"> εκπομπές ρύπων.</w:t>
      </w:r>
    </w:p>
    <w:p>
      <w:pPr>
        <w:pStyle w:val="MainText"/>
        <w:spacing w:before="120" w:after="0"/>
        <w:rPr>
          <w:lang w:val="el" w:eastAsia="el"/>
        </w:rPr>
      </w:pPr>
      <w:r>
        <w:rPr>
          <w:b/>
          <w:bCs/>
          <w:lang w:val="el" w:eastAsia="el"/>
        </w:rPr>
        <w:t>11.</w:t>
      </w:r>
      <w:r>
        <w:rPr>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lang w:val="el" w:eastAsia="el"/>
        </w:rPr>
        <w:t xml:space="preserve"> άλλα παράγωγα μέσα.</w:t>
      </w:r>
    </w:p>
    <w:p>
      <w:pPr>
        <w:pStyle w:val="StructureList1"/>
        <w:spacing w:before="120" w:after="0"/>
        <w:rPr>
          <w:lang w:val="el" w:eastAsia="el"/>
        </w:rPr>
      </w:pPr>
      <w:r>
        <w:rPr>
          <w:lang w:val="el" w:eastAsia="el"/>
        </w:rPr>
        <w:t>β)</w:t>
      </w:r>
      <w:r>
        <w:rPr>
          <w:lang w:val="en" w:eastAsia="en"/>
        </w:rPr>
        <w:tab/>
      </w:r>
      <w:r>
        <w:rPr>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χαμηλότερο. Αν η τιμή κτήσης δεν μπορεί να προσδιοριστεί θεωρείται ότι είναι μηδενική.</w:t>
      </w:r>
    </w:p>
    <w:p>
      <w:pPr>
        <w:pStyle w:val="MainText"/>
        <w:spacing w:before="120" w:after="0"/>
        <w:rPr>
          <w:lang w:val="el" w:eastAsia="el"/>
        </w:rPr>
      </w:pPr>
      <w:r>
        <w:rPr>
          <w:b/>
          <w:bCs/>
          <w:lang w:val="el" w:eastAsia="el"/>
        </w:rPr>
        <w:t>5.</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του παρόντος άρθρου.</w:t>
      </w:r>
    </w:p>
    <w:p>
      <w:pPr>
        <w:pStyle w:val="MainText"/>
        <w:spacing w:before="120" w:after="0"/>
        <w:rPr>
          <w:lang w:val="el" w:eastAsia="el"/>
        </w:rPr>
      </w:pPr>
      <w:r>
        <w:rPr>
          <w:b/>
          <w:bCs/>
          <w:lang w:val="el" w:eastAsia="el"/>
        </w:rPr>
        <w:t>6.</w:t>
      </w:r>
      <w:r>
        <w:rPr>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lang w:val="el" w:eastAsia="el"/>
        </w:rPr>
        <w:t xml:space="preserve"> Κοινοπραξίες.</w:t>
      </w:r>
    </w:p>
    <w:p>
      <w:pPr>
        <w:pStyle w:val="MainText"/>
        <w:spacing w:before="120" w:after="0"/>
        <w:rPr>
          <w:lang w:val="el" w:eastAsia="el"/>
        </w:rPr>
      </w:pPr>
      <w:r>
        <w:rPr>
          <w:b/>
          <w:bCs/>
          <w:lang w:val="el" w:eastAsia="el"/>
        </w:rPr>
        <w:t>7.</w:t>
      </w:r>
      <w:r>
        <w:rPr>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lang w:val="el" w:eastAsia="el"/>
        </w:rPr>
        <w:t>Από το φόρο εισοδήματος απαλλάσσονται:</w:t>
      </w:r>
    </w:p>
    <w:p>
      <w:pPr>
        <w:pStyle w:val="MainText"/>
        <w:spacing w:before="120" w:after="0"/>
        <w:rPr>
          <w:lang w:val="el" w:eastAsia="el"/>
        </w:rPr>
      </w:pPr>
      <w:r>
        <w:rPr>
          <w:b/>
          <w:bCs/>
          <w:lang w:val="el" w:eastAsia="el"/>
        </w:rPr>
        <w:t>1.</w:t>
      </w:r>
      <w:r>
        <w:rPr>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lang w:val="el" w:eastAsia="el"/>
        </w:rPr>
        <w:t xml:space="preserve"> Η Τράπεζα της Ελλάδος.</w:t>
      </w:r>
    </w:p>
    <w:p>
      <w:pPr>
        <w:pStyle w:val="MainText"/>
        <w:spacing w:before="120" w:after="0"/>
        <w:rPr>
          <w:lang w:val="el" w:eastAsia="el"/>
        </w:rPr>
      </w:pPr>
      <w:r>
        <w:rPr>
          <w:b/>
          <w:bCs/>
          <w:lang w:val="el" w:eastAsia="el"/>
        </w:rPr>
        <w:t>3.</w:t>
      </w:r>
      <w:r>
        <w:rPr>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w:t>
      </w:r>
    </w:p>
    <w:p>
      <w:pPr>
        <w:pStyle w:val="MainText"/>
        <w:spacing w:before="120" w:after="0"/>
        <w:rPr>
          <w:lang w:val="el" w:eastAsia="el"/>
        </w:rPr>
      </w:pPr>
      <w:r>
        <w:rPr>
          <w:b/>
          <w:bCs/>
          <w:lang w:val="el" w:eastAsia="el"/>
        </w:rPr>
        <w:t>2.</w:t>
      </w:r>
      <w:r>
        <w:rPr>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lang w:val="el" w:eastAsia="el"/>
        </w:rPr>
        <w:t xml:space="preserve"> Τα ενδοομιλικά μερίσματα που εισπράττει ένα νομικό πρόσωπο ή που είναι φορολογικός κάτοικος Ελλάδας απαλλάσσονται από το φόρο, εφόσον:</w:t>
      </w:r>
    </w:p>
    <w:p>
      <w:pPr>
        <w:pStyle w:val="StructureList1"/>
        <w:spacing w:before="120" w:after="0"/>
        <w:rPr>
          <w:lang w:val="el" w:eastAsia="el"/>
        </w:rPr>
      </w:pPr>
      <w:r>
        <w:rPr>
          <w:lang w:val="el" w:eastAsia="el"/>
        </w:rPr>
        <w:t>α)</w:t>
      </w:r>
      <w:r>
        <w:rPr>
          <w:lang w:val="en" w:eastAsia="en"/>
        </w:rPr>
        <w:tab/>
      </w:r>
      <w:r>
        <w:rPr>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καθώς και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w:t>
      </w:r>
    </w:p>
    <w:p>
      <w:pPr>
        <w:spacing w:before="240" w:after="240"/>
        <w:rPr>
          <w:lang w:val="el" w:eastAsia="el"/>
        </w:rPr>
      </w:pPr>
      <w:r>
        <w:rPr>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lang w:val="el" w:eastAsia="el"/>
        </w:rPr>
        <w:t xml:space="preserve"> Εάν το νομικό πρόσωπο που προβαίνει στη διανομή:</w:t>
      </w:r>
    </w:p>
    <w:p>
      <w:pPr>
        <w:pStyle w:val="StructureList1"/>
        <w:spacing w:before="120" w:after="0"/>
        <w:rPr>
          <w:lang w:val="el" w:eastAsia="el"/>
        </w:rPr>
      </w:pPr>
      <w:r>
        <w:rPr>
          <w:lang w:val="el" w:eastAsia="el"/>
        </w:rPr>
        <w:t>α)</w:t>
      </w:r>
      <w:r>
        <w:rPr>
          <w:lang w:val="en" w:eastAsia="en"/>
        </w:rPr>
        <w:tab/>
      </w:r>
      <w:r>
        <w:rPr>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είκοσι πέντε τοις εκατό (25%) των φορολογητέων κερδών προ τόκων, φόρων και αποσβέσεων (EBITDA).</w:t>
      </w:r>
    </w:p>
    <w:p>
      <w:pPr>
        <w:spacing w:before="240" w:after="240"/>
        <w:rPr>
          <w:lang w:val="el" w:eastAsia="el"/>
        </w:rPr>
      </w:pPr>
      <w:r>
        <w:rPr>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lang w:val="el" w:eastAsia="el"/>
        </w:rPr>
        <w:t xml:space="preserve"> Οι δαπάνες τόκων της παραγράφου 1 αναγνωρίζονται πλήρως ως εκπιπτόμενες επιχειρηματικές δαπάνες, εφόσον η επιχείρηση:</w:t>
      </w:r>
    </w:p>
    <w:p>
      <w:pPr>
        <w:spacing w:before="240" w:after="240"/>
        <w:rPr>
          <w:lang w:val="el" w:eastAsia="el"/>
        </w:rPr>
      </w:pPr>
      <w:r>
        <w:rPr>
          <w:lang w:val="el" w:eastAsia="el"/>
        </w:rPr>
        <w:t>α. δεν είναι μέλος ομίλου</w:t>
      </w:r>
    </w:p>
    <w:p>
      <w:pPr>
        <w:spacing w:before="240" w:after="240"/>
        <w:rPr>
          <w:lang w:val="el" w:eastAsia="el"/>
        </w:rPr>
      </w:pPr>
      <w:r>
        <w:rPr>
          <w:lang w:val="el" w:eastAsia="el"/>
        </w:rPr>
        <w:t>β. το ποσό των εγγεγραμμένων στα βιβλία καθαρών δαπανών τόκων δεν υπερβαίνει το ποσό του ενός εκατομμυρίου (1.000.000) ευρώ το χρόνο.</w:t>
      </w:r>
    </w:p>
    <w:p>
      <w:pPr>
        <w:pStyle w:val="MainText"/>
        <w:spacing w:before="120" w:after="0"/>
        <w:rPr>
          <w:lang w:val="el" w:eastAsia="el"/>
        </w:rPr>
      </w:pPr>
      <w:r>
        <w:rPr>
          <w:b/>
          <w:bCs/>
          <w:lang w:val="el" w:eastAsia="el"/>
        </w:rPr>
        <w:t>4.</w:t>
      </w:r>
      <w:r>
        <w:rPr>
          <w:lang w:val="el" w:eastAsia="el"/>
        </w:rPr>
        <w:t xml:space="preserve"> Κάθε δαπάνη τόκων που δεν εκπίπτει σύμφωνα με την παράγραφο 1 του παρόντος άρθρου μεταφέρεται για πέντε (5) έτη.</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lang w:val="el" w:eastAsia="el"/>
        </w:rPr>
        <w:t xml:space="preserve"> Όταν πραγματοποιούνται συναλλαγές, μία ή περισσότερες, διεθνείς ή και εγχώριες, με οικονομικούς ή εμπορικούς όρους διαφορετικούς από εκείνους που θα ίσχυαν μεταξύ μη συνδεδεμένων προσώπων (ανεξάρτητων επιχειρήσεων) κατά την έννοια του άρθρου 2 του Κ.Φ.Ε. ή μεταξύ των συνδεδεμένων επιχειρήσεων και τρίτων, οποιαδήποτε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(αρχή ίσων αποστάσεων), περιλαμβάνονται στα κέρδη της επιχείρησης μόνον στο βαθμό που δεν μειώνουν το ποσό του καταβλητέου φόρου.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lang w:val="el" w:eastAsia="el"/>
        </w:rPr>
        <w:t>γ)</w:t>
      </w:r>
      <w:r>
        <w:rPr>
          <w:lang w:val="en" w:eastAsia="en"/>
        </w:rPr>
        <w:tab/>
      </w:r>
      <w:r>
        <w:rPr>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μετοχών</w:t>
      </w:r>
    </w:p>
    <w:p>
      <w:pPr>
        <w:pStyle w:val="MainText"/>
        <w:spacing w:before="120" w:after="0"/>
        <w:rPr>
          <w:lang w:val="el" w:eastAsia="el"/>
        </w:rPr>
      </w:pPr>
      <w:r>
        <w:rPr>
          <w:b/>
          <w:bCs/>
          <w:lang w:val="el" w:eastAsia="el"/>
        </w:rPr>
        <w:t>1.</w:t>
      </w:r>
      <w:r>
        <w:rPr>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εισφέρουσες ή λήπτριες εταιρείες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εταιρικού κεφαλαίου της λήπτριας εταιρείας.</w:t>
      </w:r>
    </w:p>
    <w:p>
      <w:pPr>
        <w:spacing w:before="240" w:after="240"/>
        <w:rPr>
          <w:lang w:val="el" w:eastAsia="el"/>
        </w:rPr>
      </w:pPr>
      <w:r>
        <w:rPr>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θυγατρική εταιρεία.</w:t>
      </w:r>
    </w:p>
    <w:p>
      <w:pPr>
        <w:pStyle w:val="MainText"/>
        <w:spacing w:before="120" w:after="0"/>
        <w:rPr>
          <w:lang w:val="el" w:eastAsia="el"/>
        </w:rPr>
      </w:pPr>
      <w:r>
        <w:rPr>
          <w:b/>
          <w:bCs/>
          <w:lang w:val="el" w:eastAsia="el"/>
        </w:rPr>
        <w:t>3.</w:t>
      </w:r>
      <w:r>
        <w:rPr>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lang w:val="el" w:eastAsia="el"/>
        </w:rPr>
        <w:t xml:space="preserve"> Το παρόν άρθρο εφαρμόζεται:</w:t>
      </w:r>
    </w:p>
    <w:p>
      <w:pPr>
        <w:pStyle w:val="StructureList1"/>
        <w:spacing w:before="120" w:after="0"/>
        <w:rPr>
          <w:lang w:val="el" w:eastAsia="el"/>
        </w:rPr>
      </w:pPr>
      <w:r>
        <w:rPr>
          <w:lang w:val="el" w:eastAsia="el"/>
        </w:rPr>
        <w:t>α)</w:t>
      </w:r>
      <w:r>
        <w:rPr>
          <w:lang w:val="en" w:eastAsia="en"/>
        </w:rPr>
        <w:tab/>
      </w:r>
      <w:r>
        <w:rPr>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στην εισφορά ενεργητικού, εφόσον η λήπτρια εταιρεία είναι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MainText"/>
        <w:spacing w:before="120" w:after="0"/>
        <w:rPr>
          <w:lang w:val="el" w:eastAsia="el"/>
        </w:rPr>
      </w:pPr>
      <w:r>
        <w:rPr>
          <w:b/>
          <w:bCs/>
          <w:lang w:val="el" w:eastAsia="el"/>
        </w:rPr>
        <w:t>10.</w:t>
      </w:r>
      <w:r>
        <w:rPr>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lang w:val="el" w:eastAsia="el"/>
        </w:rPr>
        <w:t>Η λήπτρια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w:t>
      </w:r>
    </w:p>
    <w:p>
      <w:pPr>
        <w:pStyle w:val="MainText"/>
        <w:spacing w:before="120" w:after="0"/>
        <w:rPr>
          <w:lang w:val="el" w:eastAsia="el"/>
        </w:rPr>
      </w:pPr>
      <w:r>
        <w:rPr>
          <w:b/>
          <w:bCs/>
          <w:lang w:val="el" w:eastAsia="el"/>
        </w:rPr>
        <w:t>13.</w:t>
      </w:r>
      <w:r>
        <w:rPr>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Ανταλλαγή μετοχών </w:t>
      </w:r>
    </w:p>
    <w:p>
      <w:pPr>
        <w:pStyle w:val="MainText"/>
        <w:spacing w:before="120" w:after="0"/>
        <w:rPr>
          <w:lang w:val="el" w:eastAsia="el"/>
        </w:rPr>
      </w:pPr>
      <w:r>
        <w:rPr>
          <w:b/>
          <w:bCs/>
          <w:lang w:val="el" w:eastAsia="el"/>
        </w:rPr>
        <w:t>1.</w:t>
      </w:r>
      <w:r>
        <w:rPr>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«ανταλλαγή μετοχών»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μία μετοχή τουλάχιστον της αξίας του μετοχικού κεφαλαίου της αποκτώμενης εταιρείας.</w:t>
      </w:r>
    </w:p>
    <w:p>
      <w:pPr>
        <w:spacing w:before="240" w:after="240"/>
        <w:rPr>
          <w:lang w:val="el" w:eastAsia="el"/>
        </w:rPr>
      </w:pPr>
      <w:r>
        <w:rPr>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lang w:val="el" w:eastAsia="el"/>
        </w:rPr>
        <w:t xml:space="preserve"> Στην περίπτωση της ανταλλαγής μετοχών,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spacing w:before="240" w:after="240"/>
        <w:rPr>
          <w:lang w:val="el" w:eastAsia="el"/>
        </w:rPr>
      </w:pPr>
      <w:r>
        <w:rPr>
          <w:lang w:val="el" w:eastAsia="el"/>
        </w:rPr>
        <w:t>Η αποκτώσα εταιρεία αποτιμά τους τίτλους που λαμβάνει από τον μέτοχο στην αγοραία τους τιμή κατά το χρόνο της ανταλλαγής.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lang w:val="el" w:eastAsia="el"/>
        </w:rPr>
        <w:t xml:space="preserve"> Το παρόν άρθρο εφαρμόζεται σε συγχωνεύσεις και διασπάσεις, όπως ορίζονται στις παραγράφους 2, 3 και 4, εφόσον ζητηθεί από την εισφέρουσα και τη λήπτρια εταιρεία ή εταιρείες, ή εφόσον επιλεγεί η υπαγωγή σε αυτό από μέτοχο ή εταίρο της εισφέρουσας εταιρείας, και πληρούνται οι προϋποθέσεις που ορίζονται στις ακόλουθες παραγράφους.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«συγχώνευση»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εταιρικού κεφαλαίου της λήπτριας εταιρείας.</w:t>
      </w:r>
    </w:p>
    <w:p>
      <w:pPr>
        <w:pStyle w:val="StructureList1"/>
        <w:spacing w:before="120" w:after="0"/>
        <w:rPr>
          <w:lang w:val="el" w:eastAsia="el"/>
        </w:rPr>
      </w:pPr>
      <w:r>
        <w:rPr>
          <w:lang w:val="el" w:eastAsia="el"/>
        </w:rPr>
        <w:t>β)</w:t>
      </w:r>
      <w:r>
        <w:rPr>
          <w:lang w:val="en" w:eastAsia="en"/>
        </w:rPr>
        <w:tab/>
      </w:r>
      <w:r>
        <w:rPr>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εταιρικού κεφαλαίου της λήπτριας εταιρείας.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«διάσπαση»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εταιρικού κεφαλαίου των ληπτριών εταιρειών.</w:t>
      </w:r>
    </w:p>
    <w:p>
      <w:pPr>
        <w:pStyle w:val="StructureList1"/>
        <w:spacing w:before="120" w:after="0"/>
        <w:rPr>
          <w:lang w:val="el" w:eastAsia="el"/>
        </w:rPr>
      </w:pPr>
      <w:r>
        <w:rPr>
          <w:lang w:val="el" w:eastAsia="el"/>
        </w:rPr>
        <w:t>β)</w:t>
      </w:r>
      <w:r>
        <w:rPr>
          <w:lang w:val="en" w:eastAsia="en"/>
        </w:rPr>
        <w:tab/>
      </w:r>
      <w:r>
        <w:rPr>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εταιρικού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9.</w:t>
      </w:r>
      <w:r>
        <w:rPr>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lang w:val="el" w:eastAsia="el"/>
        </w:rPr>
        <w:t xml:space="preserve"> Κατά την εφαρμογή του παρόντος άρθρου, αν η λήπτρια εταιρεία συμμετέχει στο εταιρικό κεφάλαιο της εισφέρουσας εταιρείας απαλλάσσεται από το φόρο για κάθε υπεραξία που προκύπτει λόγω της ακύρωσης αυτής της συμμετοχής.</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μπορεί να εφαρμοστούν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pStyle w:val="MainText"/>
        <w:spacing w:before="120" w:after="0"/>
        <w:rPr>
          <w:lang w:val="el" w:eastAsia="el"/>
        </w:rPr>
      </w:pPr>
      <w:r>
        <w:rPr>
          <w:b/>
          <w:bCs/>
          <w:lang w:val="el" w:eastAsia="el"/>
        </w:rPr>
        <w:t>17.</w:t>
      </w:r>
      <w:r>
        <w:rPr>
          <w:lang w:val="el" w:eastAsia="el"/>
        </w:rPr>
        <w:t xml:space="preserve"> Οι διατάξεις του παρόντος άρθρου μπορεί να εφαρμοστούν σε μέτοχο ο οποίος, σε περίπτωση συγχώνευσης ή διάσπασης, ανταλλάσσει τίτλους της εισφέρουσας εταιρείας με τίτλους της λήπτριας εταιρείας,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διακρατεί τόσο τίτλους της εισφέρουσας όσο και αυτούς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w:t>
      </w:r>
    </w:p>
    <w:p>
      <w:pPr>
        <w:pStyle w:val="StructureList1"/>
        <w:spacing w:before="120" w:after="0"/>
        <w:rPr>
          <w:lang w:val="el" w:eastAsia="el"/>
        </w:rPr>
      </w:pPr>
      <w:r>
        <w:rPr>
          <w:lang w:val="el" w:eastAsia="el"/>
        </w:rPr>
        <w:t>β)</w:t>
      </w:r>
      <w:r>
        <w:rPr>
          <w:lang w:val="en" w:eastAsia="en"/>
        </w:rPr>
        <w:tab/>
      </w:r>
      <w:r>
        <w:rPr>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lang w:val="el" w:eastAsia="el"/>
        </w:rPr>
        <w:t>γ)</w:t>
      </w:r>
      <w:r>
        <w:rPr>
          <w:lang w:val="en" w:eastAsia="en"/>
        </w:rPr>
        <w:tab/>
      </w:r>
      <w:r>
        <w:rPr>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lang w:val="el" w:eastAsia="el"/>
        </w:rPr>
        <w:t xml:space="preserve"> Στα εισοδήματα από μισθωτή εργασία και συντάξεις που καταβάλλονται αναδρομικά, σύμφωνα με την παράγραφο 4 του άρθρου 8,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lang w:val="el" w:eastAsia="el"/>
        </w:rPr>
        <w:t xml:space="preserve"> Οι ακόλουθες πληρωμές υπόκεινται σε παρακράτηση φόρου:</w:t>
      </w:r>
    </w:p>
    <w:p>
      <w:pPr>
        <w:pStyle w:val="StructureList1"/>
        <w:spacing w:before="120" w:after="0"/>
        <w:rPr>
          <w:lang w:val="el" w:eastAsia="el"/>
        </w:rPr>
      </w:pPr>
      <w:r>
        <w:rPr>
          <w:lang w:val="el" w:eastAsia="el"/>
        </w:rPr>
        <w:t>α)</w:t>
      </w:r>
      <w:r>
        <w:rPr>
          <w:lang w:val="en" w:eastAsia="en"/>
        </w:rPr>
        <w:tab/>
      </w:r>
      <w:r>
        <w:rPr>
          <w:lang w:val="el" w:eastAsia="el"/>
        </w:rPr>
        <w:t>μερίσματα</w:t>
      </w:r>
    </w:p>
    <w:p>
      <w:pPr>
        <w:pStyle w:val="StructureList1"/>
        <w:spacing w:before="120" w:after="0"/>
        <w:rPr>
          <w:lang w:val="el" w:eastAsia="el"/>
        </w:rPr>
      </w:pPr>
      <w:r>
        <w:rPr>
          <w:lang w:val="el" w:eastAsia="el"/>
        </w:rPr>
        <w:t>β)</w:t>
      </w:r>
      <w:r>
        <w:rPr>
          <w:lang w:val="en" w:eastAsia="en"/>
        </w:rPr>
        <w:tab/>
      </w:r>
      <w:r>
        <w:rPr>
          <w:lang w:val="el" w:eastAsia="el"/>
        </w:rPr>
        <w:t>τόκοι</w:t>
      </w:r>
    </w:p>
    <w:p>
      <w:pPr>
        <w:pStyle w:val="StructureList1"/>
        <w:spacing w:before="120" w:after="0"/>
        <w:rPr>
          <w:lang w:val="el" w:eastAsia="el"/>
        </w:rPr>
      </w:pPr>
      <w:r>
        <w:rPr>
          <w:lang w:val="el" w:eastAsia="el"/>
        </w:rPr>
        <w:t>γ)</w:t>
      </w:r>
      <w:r>
        <w:rPr>
          <w:lang w:val="en" w:eastAsia="en"/>
        </w:rPr>
        <w:tab/>
      </w:r>
      <w:r>
        <w:rPr>
          <w:lang w:val="el" w:eastAsia="el"/>
        </w:rPr>
        <w:t>δικαιώματα (royalties)</w:t>
      </w:r>
    </w:p>
    <w:p>
      <w:pPr>
        <w:pStyle w:val="StructureList1"/>
        <w:spacing w:before="120" w:after="0"/>
        <w:rPr>
          <w:lang w:val="el" w:eastAsia="el"/>
        </w:rPr>
      </w:pPr>
      <w:r>
        <w:rPr>
          <w:lang w:val="el" w:eastAsia="el"/>
        </w:rPr>
        <w:t>δ)</w:t>
      </w:r>
      <w:r>
        <w:rPr>
          <w:lang w:val="en" w:eastAsia="en"/>
        </w:rPr>
        <w:tab/>
      </w:r>
      <w:r>
        <w:rPr>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lang w:val="el" w:eastAsia="el"/>
        </w:rPr>
        <w:t>ε)</w:t>
      </w:r>
      <w:r>
        <w:rPr>
          <w:lang w:val="en" w:eastAsia="en"/>
        </w:rPr>
        <w:tab/>
      </w:r>
      <w:r>
        <w:rPr>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lang w:val="el" w:eastAsia="el"/>
        </w:rPr>
        <w:t>στ)</w:t>
      </w:r>
      <w:r>
        <w:rPr>
          <w:lang w:val="en" w:eastAsia="en"/>
        </w:rPr>
        <w:tab/>
      </w:r>
      <w:r>
        <w:rPr>
          <w:lang w:val="el" w:eastAsia="el"/>
        </w:rPr>
        <w:t>η υπεραξία που αποκτά φυσικό πρόσωπο από μεταβίβαση ακίνητης περιουσίας σύμφωνα με το άρθρο 41.</w:t>
      </w:r>
    </w:p>
    <w:p>
      <w:pPr>
        <w:pStyle w:val="MainText"/>
        <w:spacing w:before="120" w:after="0"/>
        <w:rPr>
          <w:lang w:val="el" w:eastAsia="el"/>
        </w:rPr>
      </w:pPr>
      <w:r>
        <w:rPr>
          <w:b/>
          <w:bCs/>
          <w:lang w:val="el" w:eastAsia="el"/>
        </w:rPr>
        <w:t>2.</w:t>
      </w:r>
      <w:r>
        <w:rPr>
          <w:lang w:val="el" w:eastAsia="el"/>
        </w:rPr>
        <w:t xml:space="preserve">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lang w:val="el" w:eastAsia="el"/>
        </w:rPr>
        <w:t>Στην περίπτωση που το ως άνω νομικό πρόσωπο ή νομική οντότητα επιλέξει να φορολογηθεί ως εάν το εν λόγω εισόδημα να είχε αποκτηθεί κατά την άσκηση επιχειρηματικής δραστηριότητας μέσω μόνιμης εγκατάστασης στην Ελλάδα, ο παρακρατηθείς φόρος πιστώνεται έναντι του οφειλόμενου φόρου εισοδήματος νομικών προσώπων και νομικών οντοτήτων.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που εισπράττει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2009/133/ΕΚ,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lang w:val="el" w:eastAsia="el"/>
        </w:rPr>
        <w:t>συντελεστής παρακράτησης</w:t>
      </w:r>
    </w:p>
    <w:p>
      <w:pPr>
        <w:spacing w:before="240" w:after="240"/>
        <w:rPr>
          <w:lang w:val="el" w:eastAsia="el"/>
        </w:rPr>
      </w:pPr>
      <w:r>
        <w:rPr>
          <w:lang w:val="el" w:eastAsia="el"/>
        </w:rPr>
        <w:t>x διανεμηθέν ή καταβληθέν ποσό</w:t>
      </w:r>
    </w:p>
    <w:p>
      <w:pPr>
        <w:spacing w:before="240" w:after="240"/>
        <w:rPr>
          <w:lang w:val="el" w:eastAsia="el"/>
        </w:rPr>
      </w:pPr>
      <w:r>
        <w:rPr>
          <w:lang w:val="el" w:eastAsia="el"/>
        </w:rPr>
        <w:t>1 - συντελεστής παρακράτησης</w:t>
      </w:r>
    </w:p>
    <w:p>
      <w:pPr>
        <w:spacing w:before="240" w:after="240"/>
        <w:rPr>
          <w:lang w:val="el" w:eastAsia="el"/>
        </w:rPr>
      </w:pPr>
      <w:r>
        <w:rPr>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lang w:val="el" w:eastAsia="el"/>
        </w:rPr>
        <w:t xml:space="preserve"> Οι συντελεστές παρακράτησης φόρου είναι οι εξής:</w:t>
      </w:r>
    </w:p>
    <w:p>
      <w:pPr>
        <w:pStyle w:val="StructureList1"/>
        <w:spacing w:before="120" w:after="0"/>
        <w:rPr>
          <w:lang w:val="el" w:eastAsia="el"/>
        </w:rPr>
      </w:pPr>
      <w:r>
        <w:rPr>
          <w:lang w:val="el" w:eastAsia="el"/>
        </w:rPr>
        <w:t>α)</w:t>
      </w:r>
      <w:r>
        <w:rPr>
          <w:lang w:val="en" w:eastAsia="en"/>
        </w:rPr>
        <w:tab/>
      </w:r>
      <w:r>
        <w:rPr>
          <w:lang w:val="el" w:eastAsia="el"/>
        </w:rPr>
        <w:t>για μερίσματα δέκα τοις εκατό (10%)</w:t>
      </w:r>
    </w:p>
    <w:p>
      <w:pPr>
        <w:pStyle w:val="StructureList1"/>
        <w:spacing w:before="120" w:after="0"/>
        <w:rPr>
          <w:lang w:val="el" w:eastAsia="el"/>
        </w:rPr>
      </w:pPr>
      <w:r>
        <w:rPr>
          <w:lang w:val="el" w:eastAsia="el"/>
        </w:rPr>
        <w:t>β)</w:t>
      </w:r>
      <w:r>
        <w:rPr>
          <w:lang w:val="en" w:eastAsia="en"/>
        </w:rPr>
        <w:tab/>
      </w:r>
      <w:r>
        <w:rPr>
          <w:lang w:val="el" w:eastAsia="el"/>
        </w:rPr>
        <w:t>για τόκους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δικαιώματα (royalties) και λοιπές πληρωμές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lang w:val="el" w:eastAsia="el"/>
        </w:rPr>
        <w:t>ε)</w:t>
      </w:r>
      <w:r>
        <w:rPr>
          <w:lang w:val="en" w:eastAsia="en"/>
        </w:rPr>
        <w:tab/>
      </w:r>
      <w:r>
        <w:rPr>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lang w:val="el" w:eastAsia="el"/>
        </w:rPr>
        <w:t>στ)</w:t>
      </w:r>
      <w:r>
        <w:rPr>
          <w:lang w:val="en" w:eastAsia="en"/>
        </w:rPr>
        <w:tab/>
      </w:r>
      <w:r>
        <w:rPr>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lang w:val="el" w:eastAsia="el"/>
        </w:rPr>
        <w:t>αα)</w:t>
      </w:r>
      <w:r>
        <w:rPr>
          <w:lang w:val="en" w:eastAsia="en"/>
        </w:rPr>
        <w:tab/>
      </w:r>
      <w:r>
        <w:rPr>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lang w:val="el" w:eastAsia="el"/>
        </w:rPr>
        <w:t>ββ)</w:t>
      </w:r>
      <w:r>
        <w:rPr>
          <w:lang w:val="en" w:eastAsia="en"/>
        </w:rPr>
        <w:tab/>
      </w:r>
      <w:r>
        <w:rPr>
          <w:lang w:val="el" w:eastAsia="el"/>
        </w:rPr>
        <w:t>ποσοστό τέσσερα τοις εκατό (4%) για τα λοιπά αγαθά.</w:t>
      </w:r>
    </w:p>
    <w:p>
      <w:pPr>
        <w:pStyle w:val="StructureList1"/>
        <w:spacing w:before="120" w:after="0"/>
        <w:rPr>
          <w:lang w:val="el" w:eastAsia="el"/>
        </w:rPr>
      </w:pPr>
      <w:r>
        <w:rPr>
          <w:lang w:val="el" w:eastAsia="el"/>
        </w:rPr>
        <w:t>γγ)</w:t>
      </w:r>
      <w:r>
        <w:rPr>
          <w:lang w:val="en" w:eastAsia="en"/>
        </w:rPr>
        <w:tab/>
      </w:r>
      <w:r>
        <w:rPr>
          <w:lang w:val="el" w:eastAsia="el"/>
        </w:rPr>
        <w:t>ποσοστό οκτώ τοις εκατό (8%) για την παροχή υπηρεσιών.</w:t>
      </w:r>
    </w:p>
    <w:p>
      <w:pPr>
        <w:spacing w:before="240" w:after="240"/>
        <w:rPr>
          <w:lang w:val="el" w:eastAsia="el"/>
        </w:rPr>
      </w:pPr>
      <w:r>
        <w:rPr>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lang w:val="el" w:eastAsia="el"/>
        </w:rPr>
        <w:t>αα)</w:t>
      </w:r>
      <w:r>
        <w:rPr>
          <w:lang w:val="en" w:eastAsia="en"/>
        </w:rPr>
        <w:tab/>
      </w:r>
      <w:r>
        <w:rPr>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lang w:val="el" w:eastAsia="el"/>
        </w:rPr>
        <w:t>ββ)</w:t>
      </w:r>
      <w:r>
        <w:rPr>
          <w:lang w:val="en" w:eastAsia="en"/>
        </w:rPr>
        <w:tab/>
      </w:r>
      <w:r>
        <w:rPr>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lang w:val="el" w:eastAsia="el"/>
        </w:rPr>
        <w:t>γγ)</w:t>
      </w:r>
      <w:r>
        <w:rPr>
          <w:lang w:val="en" w:eastAsia="en"/>
        </w:rPr>
        <w:tab/>
      </w:r>
      <w:r>
        <w:rPr>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lang w:val="el" w:eastAsia="el"/>
        </w:rPr>
        <w:t>δδ)</w:t>
      </w:r>
      <w:r>
        <w:rPr>
          <w:lang w:val="en" w:eastAsia="en"/>
        </w:rPr>
        <w:tab/>
      </w:r>
      <w:r>
        <w:rPr>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που έχει τη φορολογική κατοικία του στην Ελλάδα ή νομικό πρόσωπο ή νομική οντότητα που δεν έχει τη φορολογική κατοικία του και δεν διατηρεί μόνιμη εγκατάσταση στην Ελλάδα.</w:t>
      </w:r>
    </w:p>
    <w:p>
      <w:pPr>
        <w:pStyle w:val="MainText"/>
        <w:spacing w:before="120" w:after="0"/>
        <w:rPr>
          <w:lang w:val="el" w:eastAsia="el"/>
        </w:rPr>
      </w:pPr>
      <w:r>
        <w:rPr>
          <w:b/>
          <w:bCs/>
          <w:lang w:val="el" w:eastAsia="el"/>
        </w:rPr>
        <w:t>4.</w:t>
      </w:r>
      <w:r>
        <w:rPr>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lang w:val="el" w:eastAsia="el"/>
        </w:rPr>
        <w:t>α)</w:t>
      </w:r>
      <w:r>
        <w:rPr>
          <w:lang w:val="en" w:eastAsia="en"/>
        </w:rPr>
        <w:tab/>
      </w:r>
      <w:r>
        <w:rPr>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lang w:val="el" w:eastAsia="el"/>
        </w:rPr>
        <w:t>β)</w:t>
      </w:r>
      <w:r>
        <w:rPr>
          <w:lang w:val="en" w:eastAsia="en"/>
        </w:rPr>
        <w:tab/>
      </w:r>
      <w:r>
        <w:rPr>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lang w:val="el" w:eastAsia="el"/>
        </w:rPr>
        <w:t>α)</w:t>
      </w:r>
      <w:r>
        <w:rPr>
          <w:lang w:val="en" w:eastAsia="en"/>
        </w:rPr>
        <w:tab/>
      </w:r>
      <w:r>
        <w:rPr>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lang w:val="el" w:eastAsia="el"/>
        </w:rPr>
        <w:t>β)</w:t>
      </w:r>
      <w:r>
        <w:rPr>
          <w:lang w:val="en" w:eastAsia="en"/>
        </w:rPr>
        <w:tab/>
      </w:r>
      <w:r>
        <w:rPr>
          <w:lang w:val="el" w:eastAsia="el"/>
        </w:rPr>
        <w:t>Προστίθενται τα κράτη που:</w:t>
      </w:r>
    </w:p>
    <w:p>
      <w:pPr>
        <w:pStyle w:val="StructureList1"/>
        <w:spacing w:before="120" w:after="0"/>
        <w:rPr>
          <w:lang w:val="el" w:eastAsia="el"/>
        </w:rPr>
      </w:pPr>
      <w:r>
        <w:rPr>
          <w:lang w:val="el" w:eastAsia="el"/>
        </w:rPr>
        <w:t>αα)</w:t>
      </w:r>
      <w:r>
        <w:rPr>
          <w:lang w:val="en" w:eastAsia="en"/>
        </w:rPr>
        <w:tab/>
      </w:r>
      <w:r>
        <w:rPr>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lang w:val="el" w:eastAsia="el"/>
        </w:rPr>
        <w:t>ββ)</w:t>
      </w:r>
      <w:r>
        <w:rPr>
          <w:lang w:val="en" w:eastAsia="en"/>
        </w:rPr>
        <w:tab/>
      </w:r>
      <w:r>
        <w:rPr>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lang w:val="el" w:eastAsia="el"/>
        </w:rPr>
        <w:t>γ)</w:t>
      </w:r>
      <w:r>
        <w:rPr>
          <w:lang w:val="en" w:eastAsia="en"/>
        </w:rPr>
        <w:tab/>
      </w:r>
      <w:r>
        <w:rPr>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lang w:val="el" w:eastAsia="el"/>
        </w:rPr>
        <w:t>α)</w:t>
      </w:r>
      <w:r>
        <w:rPr>
          <w:lang w:val="en" w:eastAsia="en"/>
        </w:rPr>
        <w:tab/>
      </w:r>
      <w:r>
        <w:rPr>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lang w:val="el" w:eastAsia="el"/>
        </w:rPr>
        <w:t>γ)</w:t>
      </w:r>
      <w:r>
        <w:rPr>
          <w:lang w:val="en" w:eastAsia="en"/>
        </w:rPr>
        <w:tab/>
      </w:r>
      <w:r>
        <w:rPr>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lang w:val="el" w:eastAsia="el"/>
        </w:rPr>
        <w:t>δ)</w:t>
      </w:r>
      <w:r>
        <w:rPr>
          <w:lang w:val="en" w:eastAsia="en"/>
        </w:rPr>
        <w:tab/>
      </w:r>
      <w:r>
        <w:rPr>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lang w:val="el" w:eastAsia="el"/>
        </w:rPr>
        <w:t>α)</w:t>
      </w:r>
      <w:r>
        <w:rPr>
          <w:lang w:val="en" w:eastAsia="en"/>
        </w:rPr>
        <w:tab/>
      </w:r>
      <w:r>
        <w:rPr>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lang w:val="el" w:eastAsia="el"/>
        </w:rPr>
        <w:t>β)</w:t>
      </w:r>
      <w:r>
        <w:rPr>
          <w:lang w:val="en" w:eastAsia="en"/>
        </w:rPr>
        <w:tab/>
      </w:r>
      <w:r>
        <w:rPr>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lang w:val="el" w:eastAsia="el"/>
        </w:rPr>
        <w:t>γ)</w:t>
      </w:r>
      <w:r>
        <w:rPr>
          <w:lang w:val="en" w:eastAsia="en"/>
        </w:rPr>
        <w:tab/>
      </w:r>
      <w:r>
        <w:rPr>
          <w:lang w:val="el" w:eastAsia="el"/>
        </w:rPr>
        <w:t xml:space="preserve">μερίσματα και εισόδημα από τη μεταβίβαση μετοχών, </w:t>
      </w:r>
    </w:p>
    <w:p>
      <w:pPr>
        <w:pStyle w:val="StructureList1"/>
        <w:spacing w:before="120" w:after="0"/>
        <w:rPr>
          <w:lang w:val="el" w:eastAsia="el"/>
        </w:rPr>
      </w:pPr>
      <w:r>
        <w:rPr>
          <w:lang w:val="el" w:eastAsia="el"/>
        </w:rPr>
        <w:t>δ)</w:t>
      </w:r>
      <w:r>
        <w:rPr>
          <w:lang w:val="en" w:eastAsia="en"/>
        </w:rPr>
        <w:tab/>
      </w:r>
      <w:r>
        <w:rPr>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lang w:val="el" w:eastAsia="el"/>
        </w:rPr>
        <w:t>στ)</w:t>
      </w:r>
      <w:r>
        <w:rPr>
          <w:lang w:val="en" w:eastAsia="en"/>
        </w:rPr>
        <w:tab/>
      </w:r>
      <w:r>
        <w:rPr>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 xml:space="preserve">Υποβολή της δήλωσης φορολογίας εισοδήματος φυσικών προσώπων </w:t>
      </w:r>
    </w:p>
    <w:p>
      <w:pPr>
        <w:pStyle w:val="MainText"/>
        <w:spacing w:before="120" w:after="0"/>
        <w:rPr>
          <w:lang w:val="el" w:eastAsia="el"/>
        </w:rPr>
      </w:pPr>
      <w:r>
        <w:rPr>
          <w:b/>
          <w:bCs/>
          <w:lang w:val="el" w:eastAsia="el"/>
        </w:rPr>
        <w:t>1.</w:t>
      </w:r>
      <w:r>
        <w:rPr>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lang w:val="el" w:eastAsia="el"/>
        </w:rPr>
        <w:t xml:space="preserve"> Για όλα τα εισοδήματα της παραγράφου 1 δηλώνεται και ο παρακρατηθείς ή αποδοθείς, κατά περίπτωση, φόρος. </w:t>
      </w:r>
    </w:p>
    <w:p>
      <w:pPr>
        <w:pStyle w:val="MainText"/>
        <w:spacing w:before="120" w:after="0"/>
        <w:rPr>
          <w:lang w:val="el" w:eastAsia="el"/>
        </w:rPr>
      </w:pPr>
      <w:r>
        <w:rPr>
          <w:b/>
          <w:bCs/>
          <w:lang w:val="el" w:eastAsia="el"/>
        </w:rPr>
        <w:t>3.</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p>
    <w:p>
      <w:pPr>
        <w:pStyle w:val="MainText"/>
        <w:spacing w:before="120" w:after="0"/>
        <w:rPr>
          <w:lang w:val="el" w:eastAsia="el"/>
        </w:rPr>
      </w:pPr>
      <w:r>
        <w:rPr>
          <w:b/>
          <w:bCs/>
          <w:lang w:val="el" w:eastAsia="el"/>
        </w:rPr>
        <w:t>4.</w:t>
      </w:r>
      <w:r>
        <w:rPr>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lang w:val="el" w:eastAsia="el"/>
        </w:rPr>
        <w:t xml:space="preserve"> Υπόχρεος σε υποβολή δήλωσης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lang w:val="el" w:eastAsia="el"/>
        </w:rPr>
        <w:t>β)</w:t>
      </w:r>
      <w:r>
        <w:rPr>
          <w:lang w:val="en" w:eastAsia="en"/>
        </w:rPr>
        <w:tab/>
      </w:r>
      <w:r>
        <w:rPr>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Υποβολή της δήλωσης φορολογίας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Τα νομικά πρόσωπα και οι νομικές οντότητες υποχρεούνται να δηλώνουν όλα τα εισοδήματά τους στη Φορολογική Διοίκηση. </w:t>
      </w:r>
    </w:p>
    <w:p>
      <w:pPr>
        <w:pStyle w:val="MainText"/>
        <w:spacing w:before="120" w:after="0"/>
        <w:rPr>
          <w:lang w:val="el" w:eastAsia="el"/>
        </w:rPr>
      </w:pPr>
      <w:r>
        <w:rPr>
          <w:b/>
          <w:bCs/>
          <w:lang w:val="el" w:eastAsia="el"/>
        </w:rPr>
        <w:t>2.</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lang w:val="el" w:eastAsia="el"/>
        </w:rPr>
        <w:t>α)</w:t>
      </w:r>
      <w:r>
        <w:rPr>
          <w:lang w:val="en" w:eastAsia="en"/>
        </w:rPr>
        <w:tab/>
      </w:r>
      <w:r>
        <w:rPr>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lang w:val="el" w:eastAsia="el"/>
        </w:rPr>
        <w:t>β)</w:t>
      </w:r>
      <w:r>
        <w:rPr>
          <w:lang w:val="en" w:eastAsia="en"/>
        </w:rPr>
        <w:tab/>
      </w:r>
      <w:r>
        <w:rPr>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lang w:val="el" w:eastAsia="el"/>
        </w:rPr>
        <w:t xml:space="preserve"> Ειδικά, για τους αρχιτέκτονες και τους μηχανικούς ο προκαταβλητέος φόρος υπολογίζεται ως εξής: </w:t>
      </w:r>
    </w:p>
    <w:p>
      <w:pPr>
        <w:pStyle w:val="StructureList1"/>
        <w:spacing w:before="120" w:after="0"/>
        <w:rPr>
          <w:lang w:val="el" w:eastAsia="el"/>
        </w:rPr>
      </w:pPr>
      <w:r>
        <w:rPr>
          <w:lang w:val="el" w:eastAsia="el"/>
        </w:rPr>
        <w:t>α)</w:t>
      </w:r>
      <w:r>
        <w:rPr>
          <w:lang w:val="en" w:eastAsia="en"/>
        </w:rPr>
        <w:tab/>
      </w:r>
      <w:r>
        <w:rPr>
          <w:lang w:val="el" w:eastAsia="el"/>
        </w:rPr>
        <w:t xml:space="preserve">Σε τέσσερα τοις εκατό (4%) της συμβατικής αμοιβής για εκπόνηση μελετών και σχεδίων που αναφέρονται στις περιπτώσεις β΄ και δ΄ της παραγράφου 5 του άρθρου 49. </w:t>
      </w:r>
    </w:p>
    <w:p>
      <w:pPr>
        <w:pStyle w:val="StructureList1"/>
        <w:spacing w:before="120" w:after="0"/>
        <w:rPr>
          <w:lang w:val="el" w:eastAsia="el"/>
        </w:rPr>
      </w:pPr>
      <w:r>
        <w:rPr>
          <w:lang w:val="el" w:eastAsia="el"/>
        </w:rPr>
        <w:t>β)</w:t>
      </w:r>
      <w:r>
        <w:rPr>
          <w:lang w:val="en" w:eastAsia="en"/>
        </w:rPr>
        <w:tab/>
      </w:r>
      <w:r>
        <w:rPr>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lang w:val="el" w:eastAsia="el"/>
        </w:rPr>
        <w:t xml:space="preserve"> α) Στις αμοιβές που λαμβάνουν δικηγόροι οφείλεται προκαταβολή φόρου δεκαπέντε τοις εκατό (15%) με την επιφύλαξη των διατάξεων του άρθρου 64.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p>
    <w:p>
      <w:pPr>
        <w:pStyle w:val="StructureList1"/>
        <w:spacing w:before="120" w:after="0"/>
        <w:rPr>
          <w:lang w:val="el" w:eastAsia="el"/>
        </w:rPr>
      </w:pPr>
      <w:r>
        <w:rPr>
          <w:lang w:val="el" w:eastAsia="el"/>
        </w:rPr>
        <w:t>β)</w:t>
      </w:r>
      <w:r>
        <w:rPr>
          <w:lang w:val="en" w:eastAsia="en"/>
        </w:rPr>
        <w:tab/>
      </w:r>
      <w:r>
        <w:rPr>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lang w:val="el" w:eastAsia="el"/>
        </w:rPr>
        <w:t>γ)</w:t>
      </w:r>
      <w:r>
        <w:rPr>
          <w:lang w:val="en" w:eastAsia="en"/>
        </w:rPr>
        <w:tab/>
      </w:r>
      <w:r>
        <w:rPr>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lang w:val="el" w:eastAsia="el"/>
        </w:rPr>
        <w:t>δ)</w:t>
      </w:r>
      <w:r>
        <w:rPr>
          <w:lang w:val="en" w:eastAsia="en"/>
        </w:rPr>
        <w:tab/>
      </w:r>
      <w:r>
        <w:rPr>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lang w:val="el" w:eastAsia="el"/>
        </w:rPr>
        <w:t>ε)</w:t>
      </w:r>
      <w:r>
        <w:rPr>
          <w:lang w:val="en" w:eastAsia="en"/>
        </w:rPr>
        <w:tab/>
      </w:r>
      <w:r>
        <w:rPr>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lang w:val="el" w:eastAsia="el"/>
        </w:rPr>
        <w:t>α)</w:t>
      </w:r>
      <w:r>
        <w:rPr>
          <w:lang w:val="en" w:eastAsia="en"/>
        </w:rPr>
        <w:tab/>
      </w:r>
      <w:r>
        <w:rPr>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lang w:val="el" w:eastAsia="el"/>
        </w:rPr>
        <w:t>β)</w:t>
      </w:r>
      <w:r>
        <w:rPr>
          <w:lang w:val="en" w:eastAsia="en"/>
        </w:rPr>
        <w:tab/>
      </w:r>
      <w:r>
        <w:rPr>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lang w:val="el" w:eastAsia="el"/>
        </w:rPr>
        <w:t>γ)</w:t>
      </w:r>
      <w:r>
        <w:rPr>
          <w:lang w:val="en" w:eastAsia="en"/>
        </w:rPr>
        <w:tab/>
      </w:r>
      <w:r>
        <w:rPr>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lang w:val="el" w:eastAsia="el"/>
        </w:rPr>
        <w:t>δ)</w:t>
      </w:r>
      <w:r>
        <w:rPr>
          <w:lang w:val="en" w:eastAsia="en"/>
        </w:rPr>
        <w:tab/>
      </w:r>
      <w:r>
        <w:rPr>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Με βάση την οριστική δήλωση του νομικού προσώπου ή της νομικής οντότητας ή τον οριστικό τίτλο, η Φορολογική Διοίκηση βεβαιώνει ποσό ίσο με το ογδόντα τοις εκατό (80%) του φόρου που αναλογεί στα εισοδήματα του φορολογικού έτους που έληξε. Το εν λόγω ποσοστό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p>
    <w:p>
      <w:pPr>
        <w:pStyle w:val="MainText"/>
        <w:spacing w:before="120" w:after="0"/>
        <w:rPr>
          <w:lang w:val="el" w:eastAsia="el"/>
        </w:rPr>
      </w:pPr>
      <w:r>
        <w:rPr>
          <w:b/>
          <w:bCs/>
          <w:lang w:val="el" w:eastAsia="el"/>
        </w:rPr>
        <w:t>2.</w:t>
      </w:r>
      <w:r>
        <w:rPr>
          <w:lang w:val="el" w:eastAsia="el"/>
        </w:rPr>
        <w:t xml:space="preserve"> Για νομικά πρόσωπα των περιπτώσεων β΄, γ΄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lang w:val="el" w:eastAsia="el"/>
        </w:rPr>
        <w:t xml:space="preserve"> Οι διατάξεις του άρθρου αυτού δεν έχουν εφαρμογή: </w:t>
      </w:r>
    </w:p>
    <w:p>
      <w:pPr>
        <w:pStyle w:val="StructureList1"/>
        <w:spacing w:before="120" w:after="0"/>
        <w:rPr>
          <w:lang w:val="el" w:eastAsia="el"/>
        </w:rPr>
      </w:pPr>
      <w:r>
        <w:rPr>
          <w:lang w:val="el" w:eastAsia="el"/>
        </w:rPr>
        <w:t>α)</w:t>
      </w:r>
      <w:r>
        <w:rPr>
          <w:lang w:val="en" w:eastAsia="en"/>
        </w:rPr>
        <w:tab/>
      </w:r>
      <w:r>
        <w:rPr>
          <w:lang w:val="el" w:eastAsia="el"/>
        </w:rPr>
        <w:t xml:space="preserve">για τις ημεδαπές εταιρείες περιορισμένης ευθύνης ή ανώνυμες εταιρείες που μετατρέπονται ή συγ− χωνεύονται, σε ημεδαπή ανώνυμη εταιρεία ή εταιρεία περιορισμένης ευθύνης, σύμφωνα με τις διατάξεις του ν.δ. 1297/ 1972, </w:t>
      </w:r>
    </w:p>
    <w:p>
      <w:pPr>
        <w:pStyle w:val="StructureList1"/>
        <w:spacing w:before="120" w:after="0"/>
        <w:rPr>
          <w:lang w:val="el" w:eastAsia="el"/>
        </w:rPr>
      </w:pPr>
      <w:r>
        <w:rPr>
          <w:lang w:val="el" w:eastAsia="el"/>
        </w:rPr>
        <w:t>β)</w:t>
      </w:r>
      <w:r>
        <w:rPr>
          <w:lang w:val="en" w:eastAsia="en"/>
        </w:rPr>
        <w:tab/>
      </w:r>
      <w:r>
        <w:rPr>
          <w:lang w:val="el" w:eastAsia="el"/>
        </w:rPr>
        <w:t xml:space="preserve">για τις ημεδαπές εταιρείες περιορισμένης ευθύνης ή ανώνυμες εταιρείες, καθώς και τα εγκατεστημένα στη χώρα μας υποκαταστήματα αλλοδαπών εταιρειών, που μετασχηματίζονται σε άλλες εταιρείες, σύμφωνα με τις διατάξεις των άρθρων 1 έως 6 του ν. 2166/1993, </w:t>
      </w:r>
    </w:p>
    <w:p>
      <w:pPr>
        <w:pStyle w:val="StructureList1"/>
        <w:spacing w:before="120" w:after="0"/>
        <w:rPr>
          <w:lang w:val="el" w:eastAsia="el"/>
        </w:rPr>
      </w:pPr>
      <w:r>
        <w:rPr>
          <w:lang w:val="el" w:eastAsia="el"/>
        </w:rPr>
        <w:t>γ)</w:t>
      </w:r>
      <w:r>
        <w:rPr>
          <w:lang w:val="en" w:eastAsia="en"/>
        </w:rPr>
        <w:tab/>
      </w:r>
      <w:r>
        <w:rPr>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lang w:val="el" w:eastAsia="el"/>
        </w:rPr>
        <w:t>δ)</w:t>
      </w:r>
      <w:r>
        <w:rPr>
          <w:lang w:val="en" w:eastAsia="en"/>
        </w:rPr>
        <w:tab/>
      </w:r>
      <w:r>
        <w:rPr>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pStyle w:val="StructureList1"/>
        <w:spacing w:before="120" w:after="0"/>
        <w:rPr>
          <w:lang w:val="el" w:eastAsia="el"/>
        </w:rPr>
      </w:pPr>
      <w:r>
        <w:rPr>
          <w:lang w:val="el" w:eastAsia="el"/>
        </w:rPr>
        <w:t>ε)</w:t>
      </w:r>
      <w:r>
        <w:rPr>
          <w:lang w:val="en" w:eastAsia="en"/>
        </w:rPr>
        <w:tab/>
      </w:r>
      <w:r>
        <w:rPr>
          <w:lang w:val="el" w:eastAsia="el"/>
        </w:rPr>
        <w:t xml:space="preserve">για τα πιστωτικά ιδρύματα που μετασχηματίζονται, σύμφωνα με τις διατάξεις του άρθρου 16 του ν. 2515/ 1997 (Α΄154), </w:t>
      </w:r>
    </w:p>
    <w:p>
      <w:pPr>
        <w:pStyle w:val="StructureList1"/>
        <w:spacing w:before="120" w:after="0"/>
        <w:rPr>
          <w:lang w:val="el" w:eastAsia="el"/>
        </w:rPr>
      </w:pPr>
      <w:r>
        <w:rPr>
          <w:lang w:val="el" w:eastAsia="el"/>
        </w:rPr>
        <w:t>στ)</w:t>
      </w:r>
      <w:r>
        <w:rPr>
          <w:lang w:val="en" w:eastAsia="en"/>
        </w:rPr>
        <w:tab/>
      </w:r>
      <w:r>
        <w:rPr>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lang w:val="el" w:eastAsia="el"/>
        </w:rPr>
        <w:t>ζ)</w:t>
      </w:r>
      <w:r>
        <w:rPr>
          <w:lang w:val="en" w:eastAsia="en"/>
        </w:rPr>
        <w:tab/>
      </w:r>
      <w:r>
        <w:rPr>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lang w:val="el" w:eastAsia="el"/>
        </w:rPr>
        <w:t>η)</w:t>
      </w:r>
      <w:r>
        <w:rPr>
          <w:lang w:val="en" w:eastAsia="en"/>
        </w:rPr>
        <w:tab/>
      </w:r>
      <w:r>
        <w:rPr>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lang w:val="el" w:eastAsia="el"/>
        </w:rPr>
        <w:t xml:space="preserve"> Οι διατάξεις των άρθρων 22 και 23 ισχύουν για δαπάνες που αφορούν φορολογικές περιόδους που κλείνουν μετά την 30ή Ιουνίου 2014. </w:t>
      </w:r>
    </w:p>
    <w:p>
      <w:pPr>
        <w:pStyle w:val="MainText"/>
        <w:spacing w:before="120" w:after="0"/>
        <w:rPr>
          <w:lang w:val="el" w:eastAsia="el"/>
        </w:rPr>
      </w:pPr>
      <w:r>
        <w:rPr>
          <w:b/>
          <w:bCs/>
          <w:lang w:val="el" w:eastAsia="el"/>
        </w:rPr>
        <w:t>3.</w:t>
      </w:r>
      <w:r>
        <w:rPr>
          <w:lang w:val="el" w:eastAsia="el"/>
        </w:rPr>
        <w:t xml:space="preserve"> Οι διατάξεις των άρθρων 24, 25, 28 ισχύουν για φορολογικές περιόδους που κλείνουν από την 1η Ιανουαρίου 2014 και εξής. </w:t>
      </w:r>
    </w:p>
    <w:p>
      <w:pPr>
        <w:pStyle w:val="MainText"/>
        <w:spacing w:before="120" w:after="0"/>
        <w:rPr>
          <w:lang w:val="el" w:eastAsia="el"/>
        </w:rPr>
      </w:pPr>
      <w:r>
        <w:rPr>
          <w:b/>
          <w:bCs/>
          <w:lang w:val="el" w:eastAsia="el"/>
        </w:rPr>
        <w:t>4.</w:t>
      </w:r>
      <w:r>
        <w:rPr>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10.</w:t>
      </w:r>
      <w:r>
        <w:rPr>
          <w:lang w:val="el" w:eastAsia="el"/>
        </w:rPr>
        <w:t xml:space="preserve"> Οι διατάξεις των άρθρων 61 έως και 64 ισχύουν για πληρωμές που πραγματοποιούνται από την 1 η Ιανουαρίου 2014 και μετά. </w:t>
      </w:r>
    </w:p>
    <w:p>
      <w:pPr>
        <w:pStyle w:val="MainText"/>
        <w:spacing w:before="120" w:after="0"/>
        <w:rPr>
          <w:lang w:val="el" w:eastAsia="el"/>
        </w:rPr>
      </w:pPr>
      <w:r>
        <w:rPr>
          <w:b/>
          <w:bCs/>
          <w:lang w:val="el" w:eastAsia="el"/>
        </w:rPr>
        <w:t>11.</w:t>
      </w:r>
      <w:r>
        <w:rPr>
          <w:lang w:val="el" w:eastAsia="el"/>
        </w:rPr>
        <w:t xml:space="preserve"> Τα μη διανεμηθέντα ή κεφαλαιοποιηθέντα αποθεματικά των νομικών προσώπων του άρθρου 45 του Κ.Φ.Ε. , όπως αυτά εμφανίστηκαν στον τελευταίο ισολογισμό που έκλεισαν πριν από την 1.1.2014,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προηγούμενου εδαφίου συμψηφίζονται υποχρεωτικά στο τέλος κάθε φορολογικού έτους με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Με την καταβολή του φόρου αυτού εξαντλείται κάθε φορολογική υποχρέωση του νομικού προσώπου και των μετόχων ή εταίρων αυτού. </w:t>
      </w:r>
    </w:p>
    <w:p>
      <w:pPr>
        <w:pStyle w:val="MainText"/>
        <w:spacing w:before="120" w:after="0"/>
        <w:rPr>
          <w:lang w:val="el" w:eastAsia="el"/>
        </w:rPr>
      </w:pPr>
      <w:r>
        <w:rPr>
          <w:b/>
          <w:bCs/>
          <w:lang w:val="el" w:eastAsia="el"/>
        </w:rPr>
        <w:t>12.</w:t>
      </w:r>
      <w:r>
        <w:rPr>
          <w:lang w:val="el" w:eastAsia="el"/>
        </w:rPr>
        <w:t xml:space="preserve"> Από την 1 η Ιανουαρίου 2015 δεν επιτρέπεται η τήρηση ειδικών λογαριασμών αφορολόγητου αποθεματικού. </w:t>
      </w:r>
    </w:p>
    <w:p>
      <w:pPr>
        <w:pStyle w:val="MainText"/>
        <w:spacing w:before="120" w:after="0"/>
        <w:rPr>
          <w:lang w:val="el" w:eastAsia="el"/>
        </w:rPr>
      </w:pPr>
      <w:r>
        <w:rPr>
          <w:b/>
          <w:bCs/>
          <w:lang w:val="el" w:eastAsia="el"/>
        </w:rPr>
        <w:t>13.</w:t>
      </w:r>
      <w:r>
        <w:rPr>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14.</w:t>
      </w:r>
      <w:r>
        <w:rPr>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15.</w:t>
      </w:r>
      <w:r>
        <w:rPr>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16.</w:t>
      </w:r>
      <w:r>
        <w:rPr>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17.</w:t>
      </w:r>
      <w:r>
        <w:rPr>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lang w:val="el" w:eastAsia="el"/>
        </w:rPr>
        <w:t xml:space="preserve"> Στο Παράρτημα Α΄ του Ν. 2578/1998 (Α΄ 30) προστίθεται περίπτωση κζ΄ που έχει ως εξής:</w:t>
      </w:r>
    </w:p>
    <w:p>
      <w:pPr>
        <w:spacing w:before="240" w:after="240"/>
        <w:rPr>
          <w:lang w:val="el" w:eastAsia="el"/>
        </w:rPr>
      </w:pPr>
      <w:r>
        <w:rPr>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lang w:val="el" w:eastAsia="el"/>
        </w:rPr>
        <w:t xml:space="preserve"> Στο Παράρτημα Α1 του Ν. 2578/1998 προστίθεται περίπτωση κθ΄ που έχει ως εξής:</w:t>
      </w:r>
    </w:p>
    <w:p>
      <w:pPr>
        <w:spacing w:before="240" w:after="240"/>
        <w:rPr>
          <w:lang w:val="el" w:eastAsia="el"/>
        </w:rPr>
      </w:pPr>
      <w:r>
        <w:rPr>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lang w:val="el" w:eastAsia="el"/>
        </w:rPr>
        <w:t xml:space="preserve"> Στο Παράρτημα Β΄ του Ν. 2578/1998 προστίθεται περίπτωση κη΄ που έχει ως εξής:</w:t>
      </w:r>
    </w:p>
    <w:p>
      <w:pPr>
        <w:spacing w:before="240" w:after="240"/>
        <w:rPr>
          <w:lang w:val="el" w:eastAsia="el"/>
        </w:rPr>
      </w:pPr>
      <w:r>
        <w:rPr>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lang w:val="el" w:eastAsia="el"/>
        </w:rPr>
        <w:t>β. Η περίπτωση στ΄ της παρ. 1 του άρθρου 44 του Ν. 4111/2013 αντικαθίσταται ως εξής:</w:t>
      </w:r>
    </w:p>
    <w:p>
      <w:pPr>
        <w:spacing w:before="240" w:after="240"/>
        <w:rPr>
          <w:lang w:val="el" w:eastAsia="el"/>
        </w:rPr>
      </w:pPr>
      <w:r>
        <w:rPr>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lang w:val="el" w:eastAsia="el"/>
        </w:rPr>
        <w:t xml:space="preserve"> α. Το πρώτο εδάφιο της παρ. 3 του άρθρου 38 του Ν. 2238/1994 (Α΄ 151) καταργείται.</w:t>
      </w:r>
    </w:p>
    <w:p>
      <w:pPr>
        <w:spacing w:before="240" w:after="240"/>
        <w:rPr>
          <w:lang w:val="el" w:eastAsia="el"/>
        </w:rPr>
      </w:pPr>
      <w:r>
        <w:rPr>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lang w:val="el" w:eastAsia="el"/>
        </w:rPr>
        <w:t>β. Η παρ. 5 του άρθρου 74 του Ν. 2238/1994 αντικαθίσταται ως εξής:</w:t>
      </w:r>
    </w:p>
    <w:p>
      <w:pPr>
        <w:spacing w:before="240" w:after="240"/>
        <w:rPr>
          <w:lang w:val="el" w:eastAsia="el"/>
        </w:rPr>
      </w:pPr>
      <w:r>
        <w:rPr>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γ. Τα δύο πρώτα εδάφια της παρ. 6 του άρθρου 74 του Ν. 2238/1994 αντικαθίστανται ως εξής:</w:t>
      </w:r>
    </w:p>
    <w:p>
      <w:pPr>
        <w:spacing w:before="240" w:after="240"/>
        <w:rPr>
          <w:lang w:val="el" w:eastAsia="el"/>
        </w:rPr>
      </w:pPr>
      <w:r>
        <w:rPr>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δ. Το πρώτο εδάφιο της παρ. 9 του άρθρου 74 του Ν. 2238/1994 αντικαθίσταται ως εξής:</w:t>
      </w:r>
    </w:p>
    <w:p>
      <w:pPr>
        <w:spacing w:before="240" w:after="240"/>
        <w:rPr>
          <w:lang w:val="el" w:eastAsia="el"/>
        </w:rPr>
      </w:pPr>
      <w:r>
        <w:rPr>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lang w:val="el" w:eastAsia="el"/>
        </w:rPr>
        <w:t xml:space="preserve"> Η παρ. 1 του άρθρου 68 του Ν. 3601/2007 (Α΄ 178) τροποποιείται ως εξής:</w:t>
      </w:r>
    </w:p>
    <w:p>
      <w:pPr>
        <w:spacing w:before="240" w:after="240"/>
        <w:rPr>
          <w:lang w:val="el" w:eastAsia="el"/>
        </w:rPr>
      </w:pPr>
      <w:r>
        <w:rPr>
          <w:lang w:val="el" w:eastAsia="el"/>
        </w:rPr>
        <w:t>α. Η περίπτωση γ΄ αντικαθίσταται ως εξής:</w:t>
      </w:r>
    </w:p>
    <w:p>
      <w:pPr>
        <w:spacing w:before="240" w:after="240"/>
        <w:rPr>
          <w:lang w:val="el" w:eastAsia="el"/>
        </w:rPr>
      </w:pPr>
      <w:r>
        <w:rPr>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lang w:val="el" w:eastAsia="el"/>
        </w:rPr>
        <w:t xml:space="preserve"> Στο άρθρο 68 του Ν. 3601/2007 προστίθεται παράγραφος 5 ως εξής:</w:t>
      </w:r>
    </w:p>
    <w:p>
      <w:pPr>
        <w:spacing w:before="240" w:after="240"/>
        <w:rPr>
          <w:lang w:val="el" w:eastAsia="el"/>
        </w:rPr>
      </w:pPr>
      <w:r>
        <w:rPr>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lang w:val="el" w:eastAsia="el"/>
        </w:rPr>
        <w:t xml:space="preserve"> Στο Ν. 3601/2007 προστίθεται άρθρο 68Α ως εξής:</w:t>
      </w:r>
    </w:p>
    <w:p>
      <w:pPr>
        <w:spacing w:before="240" w:after="240"/>
        <w:rPr>
          <w:lang w:val="el" w:eastAsia="el"/>
        </w:rPr>
      </w:pPr>
      <w:r>
        <w:rPr>
          <w:lang w:val="el" w:eastAsia="el"/>
        </w:rPr>
        <w:t>«`Αρθρο 68Α</w:t>
      </w:r>
    </w:p>
    <w:p>
      <w:pPr>
        <w:spacing w:before="240" w:after="240"/>
        <w:rPr>
          <w:lang w:val="el" w:eastAsia="el"/>
        </w:rPr>
      </w:pPr>
      <w:r>
        <w:rPr>
          <w:lang w:val="el" w:eastAsia="el"/>
        </w:rPr>
        <w:t>Επιτροπή Ειδικών Εκκαθαρίσεων</w:t>
      </w:r>
    </w:p>
    <w:p>
      <w:pPr>
        <w:spacing w:before="240" w:after="240"/>
        <w:rPr>
          <w:lang w:val="el" w:eastAsia="el"/>
        </w:rPr>
      </w:pPr>
      <w:r>
        <w:rPr>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lang w:val="el" w:eastAsia="el"/>
        </w:rPr>
        <w:t xml:space="preserve"> Στο τέλος της παρ. 5 του άρθρου 2 του Ν. 3864/2010 (Α΄ 119) προστίθενται οι λέξεις:</w:t>
      </w:r>
    </w:p>
    <w:p>
      <w:pPr>
        <w:spacing w:before="240" w:after="240"/>
        <w:rPr>
          <w:lang w:val="el" w:eastAsia="el"/>
        </w:rPr>
      </w:pPr>
      <w:r>
        <w:rPr>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lang w:val="el" w:eastAsia="el"/>
        </w:rPr>
        <w:t xml:space="preserve"> Η παρ. 4 του άρθρου 16Γ του Ν. 3864/2010 τροποποιείται ως εξής:</w:t>
      </w:r>
    </w:p>
    <w:p>
      <w:pPr>
        <w:spacing w:before="240" w:after="240"/>
        <w:rPr>
          <w:lang w:val="el" w:eastAsia="el"/>
        </w:rPr>
      </w:pPr>
      <w:r>
        <w:rPr>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lang w:val="el" w:eastAsia="el"/>
        </w:rPr>
        <w:t xml:space="preserve"> Η παρ. 1 του άρθρου 4 του Ν. 4111/2013 αντικαθίσταται ως εξής:</w:t>
      </w:r>
    </w:p>
    <w:p>
      <w:pPr>
        <w:spacing w:before="240" w:after="240"/>
        <w:rPr>
          <w:lang w:val="el" w:eastAsia="el"/>
        </w:rPr>
      </w:pPr>
      <w:r>
        <w:rPr>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lang w:val="el" w:eastAsia="el"/>
        </w:rPr>
        <w:t xml:space="preserve"> Η παρ. 4 του άρθρου 4 του Ν. 4111/2013 αντικαθίσταται ως εξής:</w:t>
      </w:r>
    </w:p>
    <w:p>
      <w:pPr>
        <w:spacing w:before="240" w:after="240"/>
        <w:rPr>
          <w:lang w:val="el" w:eastAsia="el"/>
        </w:rPr>
      </w:pPr>
      <w:r>
        <w:rPr>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lang w:val="el" w:eastAsia="el"/>
        </w:rPr>
        <w:t xml:space="preserve"> Η παρ. 5 του άρθρου 4 του Ν. 4111/2013 αντικαθίσταται ως εξής:</w:t>
      </w:r>
    </w:p>
    <w:p>
      <w:pPr>
        <w:spacing w:before="240" w:after="240"/>
        <w:rPr>
          <w:lang w:val="el" w:eastAsia="el"/>
        </w:rPr>
      </w:pPr>
      <w:r>
        <w:rPr>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lang w:val="el" w:eastAsia="el"/>
        </w:rPr>
        <w:t xml:space="preserve"> Η παρ. 7 του άρθρου 4 του Ν. 4111/2013 αντικαθίσταται ως εξής:</w:t>
      </w:r>
    </w:p>
    <w:p>
      <w:pPr>
        <w:spacing w:before="240" w:after="240"/>
        <w:rPr>
          <w:lang w:val="el" w:eastAsia="el"/>
        </w:rPr>
      </w:pPr>
      <w:r>
        <w:rPr>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lang w:val="el" w:eastAsia="el"/>
        </w:rPr>
        <w:t xml:space="preserve"> Η παρ. 1 του άρθρου 266 του Ν. 3852/2010 (Α΄ 87) αντικαθίσταται ως εξής:</w:t>
      </w:r>
    </w:p>
    <w:p>
      <w:pPr>
        <w:spacing w:before="240" w:after="240"/>
        <w:rPr>
          <w:lang w:val="el" w:eastAsia="el"/>
        </w:rPr>
      </w:pPr>
      <w:r>
        <w:rPr>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lang w:val="el" w:eastAsia="el"/>
        </w:rPr>
        <w:t>στ)</w:t>
      </w:r>
      <w:r>
        <w:rPr>
          <w:lang w:val="en" w:eastAsia="en"/>
        </w:rPr>
        <w:tab/>
      </w:r>
      <w:r>
        <w:rPr>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lang w:val="el" w:eastAsia="el"/>
        </w:rPr>
        <w:t>ζ)</w:t>
      </w:r>
      <w:r>
        <w:rPr>
          <w:lang w:val="en" w:eastAsia="en"/>
        </w:rPr>
        <w:tab/>
      </w:r>
      <w:r>
        <w:rPr>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lang w:val="el" w:eastAsia="el"/>
        </w:rPr>
        <w:t>η)</w:t>
      </w:r>
      <w:r>
        <w:rPr>
          <w:lang w:val="en" w:eastAsia="en"/>
        </w:rPr>
        <w:tab/>
      </w:r>
      <w:r>
        <w:rPr>
          <w:lang w:val="el" w:eastAsia="el"/>
        </w:rPr>
        <w:t xml:space="preserve">υπάλληλοι των οποίων η μισθοδοσία καλύπτεται από Διεθνείς Οργανισμούς.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lang w:val="el" w:eastAsia="el"/>
        </w:rPr>
        <w:t>στ)</w:t>
      </w:r>
      <w:r>
        <w:rPr>
          <w:lang w:val="en" w:eastAsia="en"/>
        </w:rPr>
        <w:tab/>
      </w:r>
      <w:r>
        <w:rPr>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lang w:val="el" w:eastAsia="el"/>
        </w:rPr>
        <w:t>ζ)</w:t>
      </w:r>
      <w:r>
        <w:rPr>
          <w:lang w:val="en" w:eastAsia="en"/>
        </w:rPr>
        <w:tab/>
      </w:r>
      <w:r>
        <w:rPr>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lang w:val="el" w:eastAsia="el"/>
        </w:rPr>
        <w:t>η)</w:t>
      </w:r>
      <w:r>
        <w:rPr>
          <w:lang w:val="en" w:eastAsia="en"/>
        </w:rPr>
        <w:tab/>
      </w:r>
      <w:r>
        <w:rPr>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lang w:val="el" w:eastAsia="el"/>
        </w:rPr>
        <w:t>θ)</w:t>
      </w:r>
      <w:r>
        <w:rPr>
          <w:lang w:val="en" w:eastAsia="en"/>
        </w:rPr>
        <w:tab/>
      </w:r>
      <w:r>
        <w:rPr>
          <w:lang w:val="el" w:eastAsia="el"/>
        </w:rPr>
        <w:t xml:space="preserve">υπάλληλοι των οποίων η μισθοδοσία καλύπτεται από Διεθνείς Οργανισμούς. </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lang w:val="el" w:eastAsia="el"/>
        </w:rPr>
        <w:t>α)</w:t>
      </w:r>
      <w:r>
        <w:rPr>
          <w:lang w:val="en" w:eastAsia="en"/>
        </w:rPr>
        <w:tab/>
      </w:r>
      <w:r>
        <w:rPr>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lang w:val="el" w:eastAsia="el"/>
        </w:rPr>
        <w:t>β)</w:t>
      </w:r>
      <w:r>
        <w:rPr>
          <w:lang w:val="en" w:eastAsia="en"/>
        </w:rPr>
        <w:tab/>
      </w:r>
      <w:r>
        <w:rPr>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lang w:val="el" w:eastAsia="el"/>
        </w:rPr>
        <w:t>γ)</w:t>
      </w:r>
      <w:r>
        <w:rPr>
          <w:lang w:val="en" w:eastAsia="en"/>
        </w:rPr>
        <w:tab/>
      </w:r>
      <w:r>
        <w:rPr>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lang w:val="el" w:eastAsia="el"/>
        </w:rPr>
        <w:t>δ)</w:t>
      </w:r>
      <w:r>
        <w:rPr>
          <w:lang w:val="en" w:eastAsia="en"/>
        </w:rPr>
        <w:tab/>
      </w:r>
      <w:r>
        <w:rPr>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lang w:val="el" w:eastAsia="el"/>
        </w:rPr>
        <w:t>ε)</w:t>
      </w:r>
      <w:r>
        <w:rPr>
          <w:lang w:val="en" w:eastAsia="en"/>
        </w:rPr>
        <w:tab/>
      </w:r>
      <w:r>
        <w:rPr>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lang w:val="el" w:eastAsia="el"/>
        </w:rPr>
        <w:t>στ)</w:t>
      </w:r>
      <w:r>
        <w:rPr>
          <w:lang w:val="en" w:eastAsia="en"/>
        </w:rPr>
        <w:tab/>
      </w:r>
      <w:r>
        <w:rPr>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color w:val="0000EE"/>
            <w:u w:color="0000EE"/>
            <w:lang w:val="el" w:eastAsia="el"/>
          </w:rPr>
          <w:t>4093/2012</w:t>
        </w:r>
      </w:hyperlink>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 xml:space="preserve">οι διορισθέντες βάσει των διατάξεων των άρθρων 18 του ν. </w:t>
      </w:r>
      <w:hyperlink r:id="rId6" w:history="1">
        <w:r>
          <w:rPr>
            <w:rStyle w:val="Hyperlink"/>
            <w:color w:val="0000EE"/>
            <w:u w:color="0000EE"/>
            <w:lang w:val="el" w:eastAsia="el"/>
          </w:rPr>
          <w:t>3448/2006</w:t>
        </w:r>
      </w:hyperlink>
      <w:r>
        <w:rPr>
          <w:lang w:val="el" w:eastAsia="el"/>
        </w:rPr>
        <w:t xml:space="preserve">, 19 του ν. </w:t>
      </w:r>
      <w:hyperlink r:id="rId7" w:history="1">
        <w:r>
          <w:rPr>
            <w:rStyle w:val="Hyperlink"/>
            <w:color w:val="0000EE"/>
            <w:u w:color="0000EE"/>
            <w:lang w:val="el" w:eastAsia="el"/>
          </w:rPr>
          <w:t>1911/1990</w:t>
        </w:r>
      </w:hyperlink>
      <w:r>
        <w:rPr>
          <w:lang w:val="el" w:eastAsia="el"/>
        </w:rPr>
        <w:t xml:space="preserve">, όπως ισχύει, 5 του ν. </w:t>
      </w:r>
      <w:hyperlink r:id="rId8" w:history="1">
        <w:r>
          <w:rPr>
            <w:rStyle w:val="Hyperlink"/>
            <w:color w:val="0000EE"/>
            <w:u w:color="0000EE"/>
            <w:lang w:val="el" w:eastAsia="el"/>
          </w:rPr>
          <w:t>2452/1996</w:t>
        </w:r>
      </w:hyperlink>
      <w:r>
        <w:rPr>
          <w:lang w:val="el" w:eastAsia="el"/>
        </w:rPr>
        <w:t xml:space="preserve">, 5 του ν. </w:t>
      </w:r>
      <w:hyperlink r:id="rId9" w:history="1">
        <w:r>
          <w:rPr>
            <w:rStyle w:val="Hyperlink"/>
            <w:color w:val="0000EE"/>
            <w:u w:color="0000EE"/>
            <w:lang w:val="el" w:eastAsia="el"/>
          </w:rPr>
          <w:t>3624/2007</w:t>
        </w:r>
      </w:hyperlink>
      <w:r>
        <w:rPr>
          <w:lang w:val="el" w:eastAsia="el"/>
        </w:rPr>
        <w:t xml:space="preserve">, της παρ. 20 του </w:t>
      </w:r>
      <w:hyperlink r:id="rId10" w:history="1">
        <w:r>
          <w:rPr>
            <w:rStyle w:val="Hyperlink"/>
            <w:color w:val="0000EE"/>
            <w:u w:color="0000EE"/>
            <w:lang w:val="el" w:eastAsia="el"/>
          </w:rPr>
          <w:t>άρθρου 14</w:t>
        </w:r>
      </w:hyperlink>
      <w:r>
        <w:rPr>
          <w:lang w:val="el" w:eastAsia="el"/>
        </w:rPr>
        <w:t xml:space="preserve"> του ν. </w:t>
      </w:r>
      <w:hyperlink r:id="rId11" w:history="1">
        <w:r>
          <w:rPr>
            <w:rStyle w:val="Hyperlink"/>
            <w:color w:val="0000EE"/>
            <w:u w:color="0000EE"/>
            <w:lang w:val="el" w:eastAsia="el"/>
          </w:rPr>
          <w:t>2266/1994</w:t>
        </w:r>
      </w:hyperlink>
      <w:r>
        <w:rPr>
          <w:lang w:val="el" w:eastAsia="el"/>
        </w:rPr>
        <w:t>,</w:t>
      </w:r>
    </w:p>
    <w:p>
      <w:pPr>
        <w:pStyle w:val="StructureList1"/>
        <w:spacing w:before="120" w:after="0"/>
        <w:rPr>
          <w:lang w:val="el" w:eastAsia="el"/>
        </w:rPr>
      </w:pPr>
      <w:r>
        <w:rPr>
          <w:lang w:val="el" w:eastAsia="el"/>
        </w:rPr>
        <w:t>η)</w:t>
      </w:r>
      <w:r>
        <w:rPr>
          <w:lang w:val="en" w:eastAsia="en"/>
        </w:rPr>
        <w:tab/>
      </w:r>
      <w:r>
        <w:rPr>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color w:val="000000"/>
          <w:sz w:val="20"/>
          <w:szCs w:val="20"/>
          <w:u w:val="none" w:color="0000EE"/>
          <w:vertAlign w:val="superscript"/>
          <w:lang w:val="el" w:eastAsia="el"/>
        </w:rPr>
        <w:footnoteReference w:id="8"/>
      </w:r>
      <w:r>
        <w:rPr>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lang w:val="el" w:eastAsia="el"/>
        </w:rPr>
        <w:t>(δ) Χορηγεί, ανανεώνει και αφαιρεί τις άδειες προπονητών και αναβατών.</w:t>
      </w:r>
    </w:p>
    <w:p>
      <w:pPr>
        <w:spacing w:before="240" w:after="240"/>
        <w:rPr>
          <w:lang w:val="el" w:eastAsia="el"/>
        </w:rPr>
      </w:pPr>
      <w:r>
        <w:rPr>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lang w:val="el" w:eastAsia="el"/>
        </w:rPr>
        <w:t>Στο άρθρο 17 του Ν. 2190/1994 (Α΄ 28), όπως ισχύει, προστίθενται παράγραφοι 13 και 14, ως εξής:</w:t>
      </w:r>
    </w:p>
    <w:p>
      <w:pPr>
        <w:spacing w:before="240" w:after="240"/>
        <w:rPr>
          <w:lang w:val="el" w:eastAsia="el"/>
        </w:rPr>
      </w:pPr>
      <w:r>
        <w:rPr>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1α.</w:t>
      </w:r>
      <w:r>
        <w:rPr>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lang w:val="el" w:eastAsia="el"/>
        </w:rPr>
        <w:t>Δ. Κατ΄ εξαίρεση της παραγράφου 2 δεν τίθεται σε διαθεσιμότητα:</w:t>
      </w:r>
    </w:p>
    <w:p>
      <w:pPr>
        <w:pStyle w:val="StructureList1"/>
        <w:spacing w:before="120" w:after="0"/>
        <w:rPr>
          <w:lang w:val="el" w:eastAsia="el"/>
        </w:rPr>
      </w:pPr>
      <w:r>
        <w:rPr>
          <w:lang w:val="el" w:eastAsia="el"/>
        </w:rPr>
        <w:t>αα)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lang w:val="el" w:eastAsia="el"/>
        </w:rPr>
        <w:t>στστ)</w:t>
      </w:r>
      <w:r>
        <w:rPr>
          <w:lang w:val="en" w:eastAsia="en"/>
        </w:rPr>
        <w:tab/>
      </w:r>
      <w:r>
        <w:rPr>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lang w:val="el" w:eastAsia="el"/>
        </w:rPr>
        <w:t>ζζ)</w:t>
      </w:r>
      <w:r>
        <w:rPr>
          <w:lang w:val="en" w:eastAsia="en"/>
        </w:rPr>
        <w:tab/>
      </w:r>
      <w:r>
        <w:rPr>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lang w:val="el" w:eastAsia="el"/>
        </w:rPr>
        <w:t>ηη)</w:t>
      </w:r>
      <w:r>
        <w:rPr>
          <w:lang w:val="en" w:eastAsia="en"/>
        </w:rPr>
        <w:tab/>
      </w:r>
      <w:r>
        <w:rPr>
          <w:lang w:val="el" w:eastAsia="el"/>
        </w:rPr>
        <w:t>υπάλληλοι των οποίων η μισθοδοσία καλύπτεται από Διεθνείς Οργανισμούς.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θθ)</w:t>
      </w:r>
      <w:r>
        <w:rPr>
          <w:lang w:val="en" w:eastAsia="en"/>
        </w:rPr>
        <w:tab/>
      </w:r>
      <w:r>
        <w:rPr>
          <w:lang w:val="el" w:eastAsia="el"/>
        </w:rPr>
        <w:t>οι διακριθέντες αθλητές που διορίστηκαν σύμφωνα με τις διατάξεις του ν. 2725/1999.</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lang w:val="el" w:eastAsia="el"/>
        </w:rPr>
        <w:t xml:space="preserve"> Η παρ. 2 του άρθρου 101 του Ν. 3528/2007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lang w:val="el" w:eastAsia="el"/>
        </w:rPr>
        <w:t xml:space="preserve"> Η παρ. 2 του άρθρου 105 του Ν. 3584/2007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spacing w:before="240" w:after="240"/>
        <w:rPr>
          <w:lang w:val="el" w:eastAsia="el"/>
        </w:rPr>
      </w:pPr>
      <w:r>
        <w:rPr>
          <w:lang w:val="el" w:eastAsia="el"/>
        </w:rPr>
        <w:t>2</w:t>
      </w:r>
    </w:p>
    <w:p>
      <w:pPr>
        <w:pStyle w:val="MainText"/>
        <w:spacing w:before="120" w:after="0"/>
        <w:rPr>
          <w:lang w:val="el" w:eastAsia="el"/>
        </w:rPr>
      </w:pPr>
      <w:r>
        <w:rPr>
          <w:b/>
          <w:bCs/>
          <w:lang w:val="el" w:eastAsia="el"/>
        </w:rPr>
        <w:t>2.</w:t>
      </w:r>
      <w:r>
        <w:rPr>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lang w:val="el" w:eastAsia="el"/>
        </w:rPr>
        <w:t>Δεν τίθεται σε διαθεσιμότητα:</w:t>
      </w:r>
    </w:p>
    <w:p>
      <w:pPr>
        <w:pStyle w:val="StructureList1"/>
        <w:spacing w:before="120" w:after="0"/>
        <w:rPr>
          <w:lang w:val="el" w:eastAsia="el"/>
        </w:rPr>
      </w:pPr>
      <w:r>
        <w:rPr>
          <w:lang w:val="el" w:eastAsia="el"/>
        </w:rPr>
        <w:t>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lang w:val="el" w:eastAsia="el"/>
        </w:rPr>
        <w:t>στ)</w:t>
      </w:r>
      <w:r>
        <w:rPr>
          <w:lang w:val="en" w:eastAsia="en"/>
        </w:rPr>
        <w:tab/>
      </w:r>
      <w:r>
        <w:rPr>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lang w:val="el" w:eastAsia="el"/>
        </w:rPr>
        <w:t>ζ)</w:t>
      </w:r>
      <w:r>
        <w:rPr>
          <w:lang w:val="en" w:eastAsia="en"/>
        </w:rPr>
        <w:tab/>
      </w:r>
      <w:r>
        <w:rPr>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lang w:val="el" w:eastAsia="el"/>
        </w:rPr>
        <w:t>η)</w:t>
      </w:r>
      <w:r>
        <w:rPr>
          <w:lang w:val="en" w:eastAsia="en"/>
        </w:rPr>
        <w:tab/>
      </w:r>
      <w:r>
        <w:rPr>
          <w:lang w:val="el" w:eastAsia="el"/>
        </w:rPr>
        <w:t>υπάλληλοι των οποίων η μισθοδοσία καλύπτεται από Διεθνείς Οργανισμούς.</w:t>
      </w:r>
    </w:p>
    <w:p>
      <w:pPr>
        <w:spacing w:before="240" w:after="240"/>
        <w:rPr>
          <w:lang w:val="el" w:eastAsia="el"/>
        </w:rPr>
      </w:pPr>
      <w:r>
        <w:rPr>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lang w:val="el" w:eastAsia="el"/>
        </w:rPr>
        <w:t xml:space="preserve"> Στο άρθρο 12 του Ν.Δ. 96/1973 (Α΄ 172) προστίθεται παράγραφος 4, που έχει ως εξής:</w:t>
      </w:r>
    </w:p>
    <w:p>
      <w:pPr>
        <w:spacing w:before="240" w:after="240"/>
        <w:rPr>
          <w:lang w:val="el" w:eastAsia="el"/>
        </w:rPr>
      </w:pPr>
      <w:r>
        <w:rPr>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lang w:val="el" w:eastAsia="el"/>
        </w:rPr>
        <w:t xml:space="preserve"> Η παρ. 12 του άρθρου 19 του Ν.Δ. 96/1973 (Α΄ 172), αντικαθίσταται ως εξής:</w:t>
      </w:r>
    </w:p>
    <w:p>
      <w:pPr>
        <w:spacing w:before="240" w:after="240"/>
        <w:rPr>
          <w:lang w:val="el" w:eastAsia="el"/>
        </w:rPr>
      </w:pPr>
      <w:r>
        <w:rPr>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lang w:val="el" w:eastAsia="el"/>
        </w:rPr>
        <w:t xml:space="preserve"> Στο τέλος της παρ. 4 του άρθρου 27 του Ν. 1316/1983 (Α΄ 3) προστίθεται εδάφιο ως εξής:</w:t>
      </w:r>
    </w:p>
    <w:p>
      <w:pPr>
        <w:spacing w:before="240" w:after="240"/>
        <w:rPr>
          <w:lang w:val="el" w:eastAsia="el"/>
        </w:rPr>
      </w:pPr>
      <w:r>
        <w:rPr>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4 του Π.Δ. 121/2008 (Α΄ 183) αντικαθίσταται ως εξής:</w:t>
      </w:r>
    </w:p>
    <w:p>
      <w:pPr>
        <w:spacing w:before="240" w:after="240"/>
        <w:rPr>
          <w:lang w:val="el" w:eastAsia="el"/>
        </w:rPr>
      </w:pPr>
      <w:r>
        <w:rPr>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lang w:val="el" w:eastAsia="el"/>
        </w:rPr>
        <w:t>Η παρ. 5 του άρθρου 77 του Ν. 2071/1992 (Α΄ 123) αντικαθίσταται ως εξής:</w:t>
      </w:r>
    </w:p>
    <w:p>
      <w:pPr>
        <w:spacing w:before="240" w:after="240"/>
        <w:rPr>
          <w:lang w:val="el" w:eastAsia="el"/>
        </w:rPr>
      </w:pPr>
      <w:r>
        <w:rPr>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p>
    <w:p>
      <w:pPr>
        <w:pStyle w:val="MainText"/>
        <w:spacing w:before="120" w:after="0"/>
        <w:rPr>
          <w:lang w:val="el" w:eastAsia="el"/>
        </w:rPr>
      </w:pPr>
      <w:r>
        <w:rPr>
          <w:b/>
          <w:bCs/>
          <w:lang w:val="el" w:eastAsia="el"/>
        </w:rPr>
        <w:t>4.</w:t>
      </w:r>
      <w:r>
        <w:rPr>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lang w:val="el" w:eastAsia="el"/>
        </w:rPr>
        <w:t xml:space="preserve"> Για τις ανάγκες του παρόντος νοούνται:</w:t>
      </w:r>
    </w:p>
    <w:p>
      <w:pPr>
        <w:spacing w:before="240" w:after="240"/>
        <w:rPr>
          <w:lang w:val="el" w:eastAsia="el"/>
        </w:rPr>
      </w:pPr>
      <w:r>
        <w:rPr>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lang w:val="el" w:eastAsia="el"/>
        </w:rPr>
        <w:t xml:space="preserve"> Οι υπηρεσίες του Κ.Ε.Α.Ο. διακρίνονται σε κεντρική και περιφερειακές.</w:t>
      </w:r>
    </w:p>
    <w:p>
      <w:pPr>
        <w:spacing w:before="240" w:after="240"/>
        <w:rPr>
          <w:lang w:val="el" w:eastAsia="el"/>
        </w:rPr>
      </w:pPr>
      <w:r>
        <w:rPr>
          <w:lang w:val="el" w:eastAsia="el"/>
        </w:rPr>
        <w:t>Α. Η κεντρική υπηρεσία διαρθρώνεται σε έξι (6)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lang w:val="el" w:eastAsia="el"/>
        </w:rPr>
        <w:t>β)</w:t>
      </w:r>
      <w:r>
        <w:rPr>
          <w:lang w:val="en" w:eastAsia="en"/>
        </w:rPr>
        <w:tab/>
      </w:r>
      <w:r>
        <w:rPr>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lang w:val="el" w:eastAsia="el"/>
        </w:rPr>
        <w:t>γ)</w:t>
      </w:r>
      <w:r>
        <w:rPr>
          <w:lang w:val="en" w:eastAsia="en"/>
        </w:rPr>
        <w:tab/>
      </w:r>
      <w:r>
        <w:rPr>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lang w:val="el" w:eastAsia="el"/>
        </w:rPr>
        <w:t>δ)</w:t>
      </w:r>
      <w:r>
        <w:rPr>
          <w:lang w:val="en" w:eastAsia="en"/>
        </w:rPr>
        <w:tab/>
      </w:r>
      <w:r>
        <w:rPr>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lang w:val="el" w:eastAsia="el"/>
        </w:rPr>
        <w:t>ε)</w:t>
      </w:r>
      <w:r>
        <w:rPr>
          <w:lang w:val="en" w:eastAsia="en"/>
        </w:rPr>
        <w:tab/>
      </w:r>
      <w:r>
        <w:rPr>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lang w:val="el" w:eastAsia="el"/>
        </w:rPr>
        <w:t>στ)</w:t>
      </w:r>
      <w:r>
        <w:rPr>
          <w:lang w:val="en" w:eastAsia="en"/>
        </w:rPr>
        <w:tab/>
      </w:r>
      <w:r>
        <w:rPr>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lang w:val="el" w:eastAsia="el"/>
        </w:rPr>
        <w:t>β)</w:t>
      </w:r>
      <w:r>
        <w:rPr>
          <w:lang w:val="en" w:eastAsia="en"/>
        </w:rPr>
        <w:tab/>
      </w:r>
      <w:r>
        <w:rPr>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lang w:val="el" w:eastAsia="el"/>
        </w:rPr>
        <w:t>γ)</w:t>
      </w:r>
      <w:r>
        <w:rPr>
          <w:lang w:val="en" w:eastAsia="en"/>
        </w:rPr>
        <w:tab/>
      </w:r>
      <w:r>
        <w:rPr>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lang w:val="el" w:eastAsia="el"/>
        </w:rPr>
        <w:t>δ)</w:t>
      </w:r>
      <w:r>
        <w:rPr>
          <w:lang w:val="en" w:eastAsia="en"/>
        </w:rPr>
        <w:tab/>
      </w:r>
      <w:r>
        <w:rPr>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lang w:val="el" w:eastAsia="el"/>
        </w:rPr>
        <w:t>ε)</w:t>
      </w:r>
      <w:r>
        <w:rPr>
          <w:lang w:val="en" w:eastAsia="en"/>
        </w:rPr>
        <w:tab/>
      </w:r>
      <w:r>
        <w:rPr>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lang w:val="el" w:eastAsia="el"/>
        </w:rPr>
        <w:t xml:space="preserve"> Η παράγραφος 7 του άρθρου 38 του Ν. 4144/2013 (Α΄ 88) αντικαθίσταται ως ακολούθως:</w:t>
      </w:r>
    </w:p>
    <w:p>
      <w:pPr>
        <w:spacing w:before="240" w:after="240"/>
        <w:rPr>
          <w:lang w:val="el" w:eastAsia="el"/>
        </w:rPr>
      </w:pPr>
      <w:r>
        <w:rPr>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lang w:val="el" w:eastAsia="el"/>
        </w:rPr>
        <w:t>β. Οι κοινωνικοί εταίροι που μετέχουν στη διαβούλευση είναι:</w:t>
      </w:r>
    </w:p>
    <w:p>
      <w:pPr>
        <w:pStyle w:val="StructureList1"/>
        <w:spacing w:before="120" w:after="0"/>
        <w:rPr>
          <w:lang w:val="el" w:eastAsia="el"/>
        </w:rPr>
      </w:pPr>
      <w:r>
        <w:rPr>
          <w:lang w:val="el" w:eastAsia="el"/>
        </w:rPr>
        <w:t>αα)</w:t>
      </w:r>
      <w:r>
        <w:rPr>
          <w:lang w:val="en" w:eastAsia="en"/>
        </w:rPr>
        <w:tab/>
      </w:r>
      <w:r>
        <w:rPr>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lang w:val="el" w:eastAsia="el"/>
        </w:rPr>
        <w:t>ββ)</w:t>
      </w:r>
      <w:r>
        <w:rPr>
          <w:lang w:val="en" w:eastAsia="en"/>
        </w:rPr>
        <w:tab/>
      </w:r>
      <w:r>
        <w:rPr>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lang w:val="el" w:eastAsia="el"/>
        </w:rPr>
        <w:t>β. Έργο της Επιτροπής Συντονισμού της διαβούλευσης είναι:</w:t>
      </w:r>
    </w:p>
    <w:p>
      <w:pPr>
        <w:pStyle w:val="StructureList1"/>
        <w:spacing w:before="120" w:after="0"/>
        <w:rPr>
          <w:lang w:val="el" w:eastAsia="el"/>
        </w:rPr>
      </w:pPr>
      <w:r>
        <w:rPr>
          <w:lang w:val="el" w:eastAsia="el"/>
        </w:rPr>
        <w:t>αα)</w:t>
      </w:r>
      <w:r>
        <w:rPr>
          <w:lang w:val="en" w:eastAsia="en"/>
        </w:rPr>
        <w:tab/>
      </w:r>
      <w:r>
        <w:rPr>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lang w:val="el" w:eastAsia="el"/>
        </w:rPr>
        <w:t>ββ)</w:t>
      </w:r>
      <w:r>
        <w:rPr>
          <w:lang w:val="en" w:eastAsia="en"/>
        </w:rPr>
        <w:tab/>
      </w:r>
      <w:r>
        <w:rPr>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lang w:val="el" w:eastAsia="el"/>
        </w:rPr>
        <w:t>γγ)</w:t>
      </w:r>
      <w:r>
        <w:rPr>
          <w:lang w:val="en" w:eastAsia="en"/>
        </w:rPr>
        <w:tab/>
      </w:r>
      <w:r>
        <w:rPr>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lang w:val="el" w:eastAsia="el"/>
        </w:rPr>
        <w:t>δδ)</w:t>
      </w:r>
      <w:r>
        <w:rPr>
          <w:lang w:val="en" w:eastAsia="en"/>
        </w:rPr>
        <w:tab/>
      </w:r>
      <w:r>
        <w:rPr>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lang w:val="el" w:eastAsia="el"/>
        </w:rPr>
        <w:t>εε)</w:t>
      </w:r>
      <w:r>
        <w:rPr>
          <w:lang w:val="en" w:eastAsia="en"/>
        </w:rPr>
        <w:tab/>
      </w:r>
      <w:r>
        <w:rPr>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lang w:val="el" w:eastAsia="el"/>
        </w:rPr>
        <w:t>στστ)</w:t>
      </w:r>
      <w:r>
        <w:rPr>
          <w:lang w:val="en" w:eastAsia="en"/>
        </w:rPr>
        <w:tab/>
      </w:r>
      <w:r>
        <w:rPr>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lang w:val="el" w:eastAsia="el"/>
        </w:rPr>
        <w:t xml:space="preserve"> Τα εδάφια α΄ και β΄ της παρ. 5 του άρθρου 6 του Ν. 3054/2002 αντικαθίστανται ως εξής: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lang w:val="el" w:eastAsia="el"/>
        </w:rPr>
        <w:t xml:space="preserve"> Η παράγραφος 4 του άρθρου 691 του Κ.Πολ.Δ. αντικαθίσταται ως εξής:</w:t>
      </w:r>
    </w:p>
    <w:p>
      <w:pPr>
        <w:spacing w:before="240" w:after="240"/>
        <w:rPr>
          <w:lang w:val="el" w:eastAsia="el"/>
        </w:rPr>
      </w:pPr>
      <w:r>
        <w:rPr>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lang w:val="el" w:eastAsia="el"/>
        </w:rPr>
        <w:t xml:space="preserve"> Η παράγραφος 1 του άρθρου 693 του Κ.Πολ.Δ. αντικαθίσταται ως εξής:</w:t>
      </w:r>
    </w:p>
    <w:p>
      <w:pPr>
        <w:spacing w:before="240" w:after="240"/>
        <w:rPr>
          <w:lang w:val="el" w:eastAsia="el"/>
        </w:rPr>
      </w:pPr>
      <w:r>
        <w:rPr>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lang w:val="el" w:eastAsia="el"/>
        </w:rPr>
        <w:t xml:space="preserve"> Στο άρθρο 672Α του Κ.Πολ.Δ. προστίθεται παράγραφος 2 ως εξής:</w:t>
      </w:r>
    </w:p>
    <w:p>
      <w:pPr>
        <w:spacing w:before="240" w:after="240"/>
        <w:rPr>
          <w:lang w:val="el" w:eastAsia="el"/>
        </w:rPr>
      </w:pPr>
      <w:r>
        <w:rPr>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Avocat/Advocaat/Rechtsanwait</w:t>
      </w:r>
    </w:p>
    <w:p>
      <w:pPr>
        <w:spacing w:before="240" w:after="240"/>
        <w:rPr>
          <w:lang w:val="el" w:eastAsia="el"/>
        </w:rPr>
      </w:pPr>
      <w:r>
        <w:rPr>
          <w:lang w:val="el" w:eastAsia="el"/>
        </w:rPr>
        <w:t>Βουλγαρία: ΑΒΟΚΑΤ</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Advocate/Barrister/Solicitor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w:t>
      </w:r>
    </w:p>
    <w:p>
      <w:pPr>
        <w:spacing w:before="240" w:after="240"/>
        <w:rPr>
          <w:lang w:val="el" w:eastAsia="el"/>
        </w:rPr>
      </w:pPr>
      <w:r>
        <w:rPr>
          <w:lang w:val="el" w:eastAsia="el"/>
        </w:rPr>
        <w:t>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Legali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Odventik/Odventica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Odvjetnik/Odvjetnics.</w:t>
      </w:r>
    </w:p>
    <w:p>
      <w:pPr>
        <w:spacing w:before="240" w:after="240"/>
        <w:rPr>
          <w:lang w:val="el" w:eastAsia="el"/>
        </w:rPr>
      </w:pPr>
      <w:r>
        <w:rPr>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Avocat/Advocaat/Rechtsanwalt</w:t>
      </w:r>
    </w:p>
    <w:p>
      <w:pPr>
        <w:spacing w:before="240" w:after="240"/>
        <w:rPr>
          <w:lang w:val="el" w:eastAsia="el"/>
        </w:rPr>
      </w:pPr>
      <w:r>
        <w:rPr>
          <w:lang w:val="el" w:eastAsia="el"/>
        </w:rPr>
        <w:t>Βουλγαρία: ABOWVT</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Advocate/Barrister/Soiicitor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 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Legaii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 Odveniica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lang w:val="el" w:eastAsia="el"/>
        </w:rPr>
        <w:t xml:space="preserve">Η ισχύς της ανωτέρω ρύθμισης αρχίζει δέκα (10) ημέρες από τη δημοσίευση του παρόντος νόμου.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lang w:val="el" w:eastAsia="el"/>
        </w:rPr>
        <w:t>β)</w:t>
      </w:r>
      <w:r>
        <w:rPr>
          <w:lang w:val="en" w:eastAsia="en"/>
        </w:rPr>
        <w:tab/>
      </w:r>
      <w:r>
        <w:rPr>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lang w:val="el" w:eastAsia="el"/>
        </w:rPr>
        <w:t>γ)</w:t>
      </w:r>
      <w:r>
        <w:rPr>
          <w:lang w:val="en" w:eastAsia="en"/>
        </w:rPr>
        <w:tab/>
      </w:r>
      <w:r>
        <w:rPr>
          <w:lang w:val="el" w:eastAsia="el"/>
        </w:rPr>
        <w:t>Στο τέλος της παρ. 7 του άρθρου 3 του Ν. 3907/2011 (Α΄ 7) προστίθεται εδάφιο ως ακολούθως:</w:t>
      </w:r>
    </w:p>
    <w:p>
      <w:pPr>
        <w:spacing w:before="240" w:after="240"/>
        <w:rPr>
          <w:lang w:val="el" w:eastAsia="el"/>
        </w:rPr>
      </w:pPr>
      <w:r>
        <w:rPr>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lang w:val="el" w:eastAsia="el"/>
        </w:rPr>
        <w:t xml:space="preserve"> Στο άρθρο 3 του Ν. 3938/2011 (Α΄ 61) προστίθεται παράγραφος 5, ως ακολούθως:</w:t>
      </w:r>
    </w:p>
    <w:p>
      <w:pPr>
        <w:spacing w:before="240" w:after="240"/>
        <w:rPr>
          <w:lang w:val="el" w:eastAsia="el"/>
        </w:rPr>
      </w:pPr>
      <w:r>
        <w:rPr>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lang w:val="el" w:eastAsia="el"/>
        </w:rPr>
        <w:t xml:space="preserve"> Μετά το άρθρο 8 του N. 3907/2011 (Α΄ 7) προστίθεται άρθρο 8Α, ως εξής:</w:t>
      </w:r>
    </w:p>
    <w:p>
      <w:pPr>
        <w:spacing w:before="240" w:after="240"/>
        <w:rPr>
          <w:lang w:val="el" w:eastAsia="el"/>
        </w:rPr>
      </w:pPr>
      <w:r>
        <w:rPr>
          <w:lang w:val="el" w:eastAsia="el"/>
        </w:rPr>
        <w:t>«Αρθρο 8Α</w:t>
      </w:r>
    </w:p>
    <w:p>
      <w:pPr>
        <w:spacing w:before="240" w:after="240"/>
        <w:rPr>
          <w:lang w:val="el" w:eastAsia="el"/>
        </w:rPr>
      </w:pPr>
      <w:r>
        <w:rPr>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lang w:val="el" w:eastAsia="el"/>
        </w:rPr>
        <w:t xml:space="preserve"> α) Το άρθρο 3 του Π.Δ. 102/2012 (Α΄ 169) αντικαθίσταται ως ακολούθως:</w:t>
      </w:r>
    </w:p>
    <w:p>
      <w:pPr>
        <w:spacing w:before="240" w:after="240"/>
        <w:rPr>
          <w:lang w:val="el" w:eastAsia="el"/>
        </w:rPr>
      </w:pPr>
      <w:r>
        <w:rPr>
          <w:lang w:val="el" w:eastAsia="el"/>
        </w:rPr>
        <w:t>«`Αρθρο 3</w:t>
      </w:r>
    </w:p>
    <w:p>
      <w:pPr>
        <w:spacing w:before="240" w:after="240"/>
        <w:rPr>
          <w:lang w:val="el" w:eastAsia="el"/>
        </w:rPr>
      </w:pPr>
      <w:r>
        <w:rPr>
          <w:lang w:val="el" w:eastAsia="el"/>
        </w:rPr>
        <w:t>Διάρθρωση Κεντρικής Υπηρεσίας Πρώτης Υποδοχής</w:t>
      </w:r>
    </w:p>
    <w:p>
      <w:pPr>
        <w:spacing w:before="240" w:after="240"/>
        <w:rPr>
          <w:lang w:val="el" w:eastAsia="el"/>
        </w:rPr>
      </w:pPr>
      <w:r>
        <w:rPr>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lang w:val="el" w:eastAsia="el"/>
        </w:rPr>
        <w:t>α. Τμήμα Στρατηγικού Σχεδιασμού, Διεθνούς και Ευρωπαϊκής Συνεργασίας.</w:t>
      </w:r>
    </w:p>
    <w:p>
      <w:pPr>
        <w:spacing w:before="240" w:after="240"/>
        <w:rPr>
          <w:lang w:val="el" w:eastAsia="el"/>
        </w:rPr>
      </w:pPr>
      <w:r>
        <w:rPr>
          <w:lang w:val="el" w:eastAsia="el"/>
        </w:rPr>
        <w:t>β. Τμήμα Λειτουργίας και Συντονισμού Επιχειρησιακών Δράσεων.</w:t>
      </w:r>
    </w:p>
    <w:p>
      <w:pPr>
        <w:spacing w:before="240" w:after="240"/>
        <w:rPr>
          <w:lang w:val="el" w:eastAsia="el"/>
        </w:rPr>
      </w:pPr>
      <w:r>
        <w:rPr>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lang w:val="el" w:eastAsia="el"/>
        </w:rPr>
        <w:t>ε. Τμήμα Δομών Φιλοξενίας Αιτούντων Ασυλο και Ευάλωτων Ομάδων.»</w:t>
      </w:r>
    </w:p>
    <w:p>
      <w:pPr>
        <w:pStyle w:val="StructureList1"/>
        <w:spacing w:before="120" w:after="0"/>
        <w:rPr>
          <w:lang w:val="el" w:eastAsia="el"/>
        </w:rPr>
      </w:pPr>
      <w:r>
        <w:rPr>
          <w:lang w:val="el" w:eastAsia="el"/>
        </w:rPr>
        <w:t>β)</w:t>
      </w:r>
      <w:r>
        <w:rPr>
          <w:lang w:val="en" w:eastAsia="en"/>
        </w:rPr>
        <w:tab/>
      </w:r>
      <w:r>
        <w:rPr>
          <w:lang w:val="el" w:eastAsia="el"/>
        </w:rPr>
        <w:t>Το άρθρο 7 του Π.Δ. 102/2012 αντικαθίσταται ως ακολούθως:</w:t>
      </w:r>
    </w:p>
    <w:p>
      <w:pPr>
        <w:spacing w:before="240" w:after="240"/>
        <w:rPr>
          <w:lang w:val="el" w:eastAsia="el"/>
        </w:rPr>
      </w:pPr>
      <w:r>
        <w:rPr>
          <w:lang w:val="el" w:eastAsia="el"/>
        </w:rPr>
        <w:t>«`Αρθρο 7</w:t>
      </w:r>
    </w:p>
    <w:p>
      <w:pPr>
        <w:spacing w:before="240" w:after="240"/>
        <w:rPr>
          <w:lang w:val="el" w:eastAsia="el"/>
        </w:rPr>
      </w:pPr>
      <w:r>
        <w:rPr>
          <w:lang w:val="el" w:eastAsia="el"/>
        </w:rPr>
        <w:t>Οργανικές θέσεις προσωπικού Κεντρικής Υπηρεσίας Πρώτης Υποδοχής</w:t>
      </w:r>
    </w:p>
    <w:p>
      <w:pPr>
        <w:spacing w:before="240" w:after="240"/>
        <w:rPr>
          <w:lang w:val="el" w:eastAsia="el"/>
        </w:rPr>
      </w:pPr>
      <w:r>
        <w:rPr>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lang w:val="el" w:eastAsia="el"/>
        </w:rPr>
        <w:t>«`Αρθρο 12</w:t>
      </w:r>
    </w:p>
    <w:p>
      <w:pPr>
        <w:spacing w:before="240" w:after="240"/>
        <w:rPr>
          <w:lang w:val="el" w:eastAsia="el"/>
        </w:rPr>
      </w:pPr>
      <w:r>
        <w:rPr>
          <w:lang w:val="el" w:eastAsia="el"/>
        </w:rPr>
        <w:t>Οργανικές θέσεις προσωπικού περιφερειακών υπηρεσιών πρώτης υποδοχής</w:t>
      </w:r>
    </w:p>
    <w:p>
      <w:pPr>
        <w:spacing w:before="240" w:after="240"/>
        <w:rPr>
          <w:lang w:val="el" w:eastAsia="el"/>
        </w:rPr>
      </w:pPr>
      <w:r>
        <w:rPr>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lang w:val="el" w:eastAsia="el"/>
        </w:rPr>
        <w:t xml:space="preserve"> Μετά το άρθρο 5 του Π.Δ. 102/2012 προστίθεται άρθρο 5 Α ως εξής:</w:t>
      </w:r>
    </w:p>
    <w:p>
      <w:pPr>
        <w:spacing w:before="240" w:after="240"/>
        <w:rPr>
          <w:lang w:val="el" w:eastAsia="el"/>
        </w:rPr>
      </w:pPr>
      <w:r>
        <w:rPr>
          <w:lang w:val="el" w:eastAsia="el"/>
        </w:rPr>
        <w:t>«`Αρθρο 5Α</w:t>
      </w:r>
    </w:p>
    <w:p>
      <w:pPr>
        <w:spacing w:before="240" w:after="240"/>
        <w:rPr>
          <w:lang w:val="el" w:eastAsia="el"/>
        </w:rPr>
      </w:pPr>
      <w:r>
        <w:rPr>
          <w:lang w:val="el" w:eastAsia="el"/>
        </w:rPr>
        <w:t>Τμήμα Δομών Φιλοξενίας Αιτούντων Ασυλο και Ευάλωτων Ομάδων</w:t>
      </w:r>
    </w:p>
    <w:p>
      <w:pPr>
        <w:spacing w:before="240" w:after="240"/>
        <w:rPr>
          <w:lang w:val="el" w:eastAsia="el"/>
        </w:rPr>
      </w:pPr>
      <w:r>
        <w:rPr>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lang w:val="el" w:eastAsia="el"/>
        </w:rPr>
        <w:t xml:space="preserve"> Στην παρ. 2 του άρθρου 29 του Ν. 4029/2011 (Α΄ 245) προστίθενται εδάφια ως εξής:</w:t>
      </w:r>
    </w:p>
    <w:p>
      <w:pPr>
        <w:spacing w:before="240" w:after="240"/>
        <w:rPr>
          <w:lang w:val="el" w:eastAsia="el"/>
        </w:rPr>
      </w:pPr>
      <w:r>
        <w:rPr>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9" w:history="1">
        <w:r>
          <w:rPr>
            <w:rStyle w:val="Hyperlink"/>
            <w:color w:val="0000EE"/>
            <w:u w:color="0000EE"/>
            <w:lang w:val="el" w:eastAsia="el"/>
          </w:rPr>
          <w:t>Τροποποίηση 4174/2013, Άρθρο 79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 w:history="1">
        <w:r>
          <w:rPr>
            <w:rStyle w:val="Hyperlink"/>
            <w:color w:val="0000EE"/>
            <w:u w:color="0000EE"/>
            <w:lang w:val="el" w:eastAsia="el"/>
          </w:rPr>
          <w:t>Προσθήκη 4210/2013, Άρθρο 11</w:t>
        </w:r>
      </w:hyperlink>
      <w:r>
        <w:rPr>
          <w:lang w:val="el" w:eastAsia="el"/>
        </w:rPr>
        <w:t xml:space="preserve">; </w:t>
      </w:r>
      <w:hyperlink r:id="rId3" w:anchor="art_11" w:history="1">
        <w:r>
          <w:rPr>
            <w:rStyle w:val="Hyperlink"/>
            <w:color w:val="0000EE"/>
            <w:u w:color="0000EE"/>
            <w:lang w:val="el" w:eastAsia="el"/>
          </w:rPr>
          <w:t>Προσθήκη 4210/2013, Άρθρο 11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1" w:history="1">
        <w:r>
          <w:rPr>
            <w:rStyle w:val="Hyperlink"/>
            <w:color w:val="0000EE"/>
            <w:u w:color="0000EE"/>
            <w:lang w:val="el" w:eastAsia="el"/>
          </w:rPr>
          <w:t>Προσθήκη 4210/2013, Άρθρο 11</w:t>
        </w:r>
      </w:hyperlink>
      <w:r>
        <w:rPr>
          <w:lang w:val="el" w:eastAsia="el"/>
        </w:rPr>
        <w:t xml:space="preserve">; </w:t>
      </w:r>
      <w:hyperlink r:id="rId5" w:anchor="art_11" w:history="1">
        <w:r>
          <w:rPr>
            <w:rStyle w:val="Hyperlink"/>
            <w:color w:val="0000EE"/>
            <w:u w:color="0000EE"/>
            <w:lang w:val="el" w:eastAsia="el"/>
          </w:rPr>
          <w:t>Τροποποίηση 4210/2013, Άρθρο 11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26" w:history="1">
        <w:r>
          <w:rPr>
            <w:rStyle w:val="Hyperlink"/>
            <w:color w:val="0000EE"/>
            <w:u w:color="0000EE"/>
            <w:lang w:val="el" w:eastAsia="el"/>
          </w:rPr>
          <w:t>Τροποποίηση 4199/2013,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Προσθήκη 4210/2013, Άρθρο 11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9" w:history="1">
        <w:r>
          <w:rPr>
            <w:rStyle w:val="Hyperlink"/>
            <w:color w:val="0000EE"/>
            <w:u w:color="0000EE"/>
            <w:lang w:val="el" w:eastAsia="el"/>
          </w:rPr>
          <w:t>Τροποποίηση 4174/2013, Άρθρο 79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9" w:history="1">
        <w:r>
          <w:rPr>
            <w:rStyle w:val="Hyperlink"/>
            <w:color w:val="0000EE"/>
            <w:u w:color="0000EE"/>
            <w:lang w:val="el" w:eastAsia="el"/>
          </w:rPr>
          <w:t>Τροποποίηση 4174/2013, Άρθρο 79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25" w:history="1">
        <w:r>
          <w:rPr>
            <w:rStyle w:val="Hyperlink"/>
            <w:color w:val="0000EE"/>
            <w:u w:color="0000EE"/>
            <w:lang w:val="el" w:eastAsia="el"/>
          </w:rPr>
          <w:t>Τροποποίηση 4199/2013, Άρθρο 125</w:t>
        </w:r>
      </w:hyperlink>
      <w:r>
        <w:rPr>
          <w:lang w:val="el" w:eastAsia="el"/>
        </w:rPr>
        <w:t xml:space="preserve">; </w:t>
      </w:r>
      <w:hyperlink r:id="rId11" w:anchor="art_29" w:history="1">
        <w:r>
          <w:rPr>
            <w:rStyle w:val="Hyperlink"/>
            <w:color w:val="0000EE"/>
            <w:u w:color="0000EE"/>
            <w:lang w:val="el" w:eastAsia="el"/>
          </w:rPr>
          <w:t>Προσθήκη 4210/2013, Άρθρο 29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3" w:history="1">
        <w:r>
          <w:rPr>
            <w:rStyle w:val="Hyperlink"/>
            <w:color w:val="0000EE"/>
            <w:u w:color="0000EE"/>
            <w:lang w:val="el" w:eastAsia="el"/>
          </w:rPr>
          <w:t>Προσθήκη 4186/2013, Άρθρο 53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8" w:history="1">
        <w:r>
          <w:rPr>
            <w:rStyle w:val="Hyperlink"/>
            <w:color w:val="0000EE"/>
            <w:u w:color="0000EE"/>
            <w:lang w:val="el" w:eastAsia="el"/>
          </w:rPr>
          <w:t>Προσθήκη 4210/2013, Άρθρο 28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 w:history="1">
        <w:r>
          <w:rPr>
            <w:rStyle w:val="Hyperlink"/>
            <w:color w:val="0000EE"/>
            <w:u w:color="0000EE"/>
            <w:lang w:val="el" w:eastAsia="el"/>
          </w:rPr>
          <w:t>Προσθήκη 4210/2013, Άρθρο 11</w:t>
        </w:r>
      </w:hyperlink>
      <w:r>
        <w:rPr>
          <w:lang w:val="el" w:eastAsia="el"/>
        </w:rPr>
        <w:t xml:space="preserve">; </w:t>
      </w:r>
      <w:hyperlink r:id="rId15" w:anchor="art_11" w:history="1">
        <w:r>
          <w:rPr>
            <w:rStyle w:val="Hyperlink"/>
            <w:color w:val="0000EE"/>
            <w:u w:color="0000EE"/>
            <w:lang w:val="el" w:eastAsia="el"/>
          </w:rPr>
          <w:t>Τροποποίηση 4210/2013,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 w:history="1">
        <w:r>
          <w:rPr>
            <w:rStyle w:val="Hyperlink"/>
            <w:color w:val="0000EE"/>
            <w:u w:color="0000EE"/>
            <w:lang w:val="el" w:eastAsia="el"/>
          </w:rPr>
          <w:t>Τροποποίηση 4183/2013, Άρθρο 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4208/2013, Άρθρο 2</w:t>
        </w:r>
      </w:hyperlink>
      <w:r>
        <w:rPr>
          <w:lang w:val="el" w:eastAsia="el"/>
        </w:rPr>
        <w:t xml:space="preserve">; </w:t>
      </w:r>
      <w:hyperlink r:id="rId18" w:anchor="art_2" w:history="1">
        <w:r>
          <w:rPr>
            <w:rStyle w:val="Hyperlink"/>
            <w:color w:val="0000EE"/>
            <w:u w:color="0000EE"/>
            <w:lang w:val="el" w:eastAsia="el"/>
          </w:rPr>
          <w:t>Προσθήκη 4208/2013,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2" w:history="1">
        <w:r>
          <w:rPr>
            <w:rStyle w:val="Hyperlink"/>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3/10/11/4199" TargetMode="External" /><Relationship Id="rId11" Type="http://schemas.openxmlformats.org/officeDocument/2006/relationships/hyperlink" Target="http://data.aade.gr/eli/pri/law/2013/11/21/4210" TargetMode="External" /><Relationship Id="rId12" Type="http://schemas.openxmlformats.org/officeDocument/2006/relationships/hyperlink" Target="http://data.aade.gr/eli/pri/law/2013/09/17/4186" TargetMode="External" /><Relationship Id="rId13" Type="http://schemas.openxmlformats.org/officeDocument/2006/relationships/hyperlink" Target="http://data.aade.gr/eli/pri/law/2013/11/21/4210" TargetMode="External" /><Relationship Id="rId14" Type="http://schemas.openxmlformats.org/officeDocument/2006/relationships/hyperlink" Target="http://data.aade.gr/eli/pri/law/2013/11/21/4210" TargetMode="External" /><Relationship Id="rId15" Type="http://schemas.openxmlformats.org/officeDocument/2006/relationships/hyperlink" Target="http://data.aade.gr/eli/pri/law/2013/11/21/4210" TargetMode="External" /><Relationship Id="rId16" Type="http://schemas.openxmlformats.org/officeDocument/2006/relationships/hyperlink" Target="http://data.aade.gr/eli/pri/law/2013/09/11/4183" TargetMode="External" /><Relationship Id="rId17" Type="http://schemas.openxmlformats.org/officeDocument/2006/relationships/hyperlink" Target="http://data.aade.gr/eli/pri/law/2013/11/18/4208" TargetMode="External" /><Relationship Id="rId18" Type="http://schemas.openxmlformats.org/officeDocument/2006/relationships/hyperlink" Target="http://data.aade.gr/eli/pri/law/2013/11/18/4208" TargetMode="External" /><Relationship Id="rId19" Type="http://schemas.openxmlformats.org/officeDocument/2006/relationships/hyperlink" Target="http://data.aade.gr/eli/pri/law/2013/08/08/4179" TargetMode="External" /><Relationship Id="rId2" Type="http://schemas.openxmlformats.org/officeDocument/2006/relationships/hyperlink" Target="http://data.aade.gr/eli/pri/law/2013/11/21/4210" TargetMode="External" /><Relationship Id="rId3" Type="http://schemas.openxmlformats.org/officeDocument/2006/relationships/hyperlink" Target="http://data.aade.gr/eli/pri/law/2013/11/21/4210" TargetMode="External" /><Relationship Id="rId4" Type="http://schemas.openxmlformats.org/officeDocument/2006/relationships/hyperlink" Target="http://data.aade.gr/eli/pri/law/2013/11/21/4210" TargetMode="External" /><Relationship Id="rId5" Type="http://schemas.openxmlformats.org/officeDocument/2006/relationships/hyperlink" Target="http://data.aade.gr/eli/pri/law/2013/11/21/4210" TargetMode="External" /><Relationship Id="rId6" Type="http://schemas.openxmlformats.org/officeDocument/2006/relationships/hyperlink" Target="http://data.aade.gr/eli/pri/law/2013/10/11/4199" TargetMode="External" /><Relationship Id="rId7" Type="http://schemas.openxmlformats.org/officeDocument/2006/relationships/hyperlink" Target="http://data.aade.gr/eli/pri/law/2013/11/21/4210" TargetMode="External" /><Relationship Id="rId8" Type="http://schemas.openxmlformats.org/officeDocument/2006/relationships/hyperlink" Target="http://data.aade.gr/eli/pri/law/2013/07/26/4174" TargetMode="External" /><Relationship Id="rId9" Type="http://schemas.openxmlformats.org/officeDocument/2006/relationships/hyperlink" Target="http://data.aade.gr/eli/pri/law/2013/07/26/41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