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w:t>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ή οικονομικούς ή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και συντάξεις που παρέχεται στην ημεδαπή,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το εισόδημα από μισθωτή εργασία και συντάξεις που παρέχεται στην αλλοδαπή και πληρώνεται από το Ελληνικό Δημόσιο,</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αγοραία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ενός φορολογικού έτους, υπολογί− ζεται σε ποσοστό τριάντα τοις εκατό (30%) του κόστους του οχήματος που εγγράφεται ως δαπάνη στα βιβλία του εργοδότη με τη μορφή της απόσβεσης περιλαμβανομένων των τελών κυκλοφορίας, επισκευών, συντηρήσεων, καθώς και του σχετικού χρηματοδοτικού κόστους που αντιστοιχεί στην αγορά του οχήματος ή του μισθώματος. Σε περίπτωση που το κόστος είναι μηδενικό, η αγοραία αξία της παραχώρησης ορίζεται σε ποσοστό τριάντα τοις εκατό (30%) της μέσης δαπάνης ή απόσβεσης κατά τα τελευταία τρία (3) έτη.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 τικής δραστηριότητας του εργοδότη, β) η αποζημίωση για έξοδα κίνησης που καταβάλλο− νται από τον εργοδότη για υπηρεσιακούς λόγους, εφό− σον αφορούν έξοδα κίνησης που πραγματοποιήθηκαν από τον εργαζόμενο κατά την εκτέλεση της υπηρεσίας του, γ) το επίδομα αλλοδαπής που χορηγείται σε υπαλ− λήλους του Υπουργείου Εξωτερικών και των λοιπών δημόσιων πολιτικών υπηρεσιών, δ) οι κρατήσεις υπέρ των ασφαλιστικών ταμείων, οι οποίες επιβάλλονται με νόμο, ε) οι ασφαλιστικές εισφορές που καταβάλλει ο εργα− ζόμενος περιλαμβανομένων των εισφορών εργοδότη και εργαζομένου υπέρ των επαγγελματικών ταμείων που έχουν συσταθεί με νόμο, στ) η εφάπαξ καταβαλλόμενη παροχή από ταμεία πρό− 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 ι) τα ασφάλιστρα που καταβάλλονται από τον εργαζό− μενο ή τον εργοδότη για λογαριασμό του εργαζομένου στο πλαίσιο ομαδικών ασφαλιστηρίων συνταξιοδοτικών συμβολαίων και ια) τα ασφάλιστρα που καταβάλλονται από τον ερ− γοδότη για την ιατροφαρμακευτική και νοσοκομειακή κάλυψη του υπαλληλικού του προσωπικού ή για την κά− λυψη του κινδύνου ζωής ή ανικανότητάς του στο πλαίσιο ασφαλιστηρίου συμβολαίου, μέχρι του ποσού των χιλίων πεντακοσίων (1.500) ευρώ ετησίως ανά εργαζόμενο. 2. Οι ακόλουθες κατηγορίες εισοδήματος από μισθωτή εργασία και συντάξεις απαλλάσσονται από το φόρο: α) Το εισόδημα που αποκτάται κατά την άσκηση των καθηκόντων τους από αλλοδαπό διπλωματικό ή προξε− νικό εκπρόσωπο, κάθε φυσικό πρόσωπο που εργάζεται σε πρεσβεία, διπλωματική αποστολή, προξενείο ή απο− στολή αλλοδαπού κράτους για τη διεκπεραίωση κρατι− κών υποθέσεων που είναι πολίτης του εν λόγω κράτους και κάτοχος διπλωματικού διαβατηρίου, καθώς και από κάθε φυσικό πρόσωπο που εργάζεται σε θεσμικό όρ− γανο της Ευρωπαϊκής Ένωσης ή Διεθνούς Οργανισμού που έχει εγκατασταθεί βάσει διεθνούς συνθήκης την οποία εφαρμόζει η Ελλάδα. β) Η διατροφή που λαμβάνει ο/η δικαιούχος, σύμφωνα με δικαστική απόφαση ή συμβολαιογραφική πράξη. γ) Η σύνταξη που καταβάλλεται σε ανάπηρους πο− λέμου και σε θύματα ή οικογένειες θυμάτων πολέμου, καθώς και σε ανάπηρους ειρηνικής περιόδου, στρατιω− τικούς γενικά, που υπέστησαν βλάβη κατά την εκτέλεση της υπηρεσίας τους. δ) Το εξωϊδρυματικό επίδομα και κάθε συναφές ποσό που καταβάλλεται σε ειδικές κατηγορίες ατόμων με αναπηρίες. ε) Οι μισθοί, οι συντάξεις και η πάγια αντιμισθία που χορηγούνται σε ανάπηρους με ποσοστό αναπηρίας του− λάχιστον ογδόντα τοις εκατό (80%). στ) Το επίδομα ανεργίας που καταβάλλει ο Ο.Α.Ε.Δ. στους δικαιούχους ανέργους, εφόσον το άθροισμα των λοιπών εισοδημάτων του φορολογούμενου δεν υπερ− βαίνει ετησίως τις δέκα χιλιάδες (10.000) ευρώ. ζ) Το επίδομα κοινωνικής αλληλεγγύης συνταξιούχων (Ε.Κ.Α.Σ.) που καταβάλλεται στους δικαιούχους. η) Τα χρηματικά ποσά που καταβάλλονται στους ανα−</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w:t>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Φορολογητέο εισόδημα (Ευρώ) Φορολογικός συντελεστής (%) ≤ 25.000 22% 25.000,01 έως και 42.000 32% &gt; 42.000 42%</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δύο χιλιάδων εκατό (2.100) ευρώ, όταν το φορολογητέο εισόδημα δεν υπερβαίνει το ποσό των είκοσι ενός χιλιάδων (21.000) ευρώ. Εάν το ποσό του φόρου είναι μικρότερο των δύο χιλιάδων εκατό (2.100) ευρώ, το ποσό της μείωσης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το οποίο υπερβαίνει το ποσό των είκοσι ενός χιλιάδων (21.000) ευρώ, το ποσό της μείωσης μειώνεται κατά εκατό (100) ευρώ ανά χίλια (1.000) ευρώ του φορολογητέου εισοδήματος.</w:t>
      </w:r>
    </w:p>
    <w:p>
      <w:pPr>
        <w:pStyle w:val="MainText"/>
        <w:spacing w:before="120" w:after="0"/>
        <w:rPr>
          <w:lang w:val="el" w:eastAsia="el"/>
        </w:rPr>
      </w:pPr>
      <w:r>
        <w:rPr>
          <w:b/>
          <w:bCs/>
          <w:lang w:val="el" w:eastAsia="el"/>
        </w:rPr>
        <w:t>3.</w:t>
      </w:r>
      <w:r>
        <w:rPr>
          <w:lang w:val="el" w:eastAsia="el"/>
        </w:rPr>
        <w:t xml:space="preserve"> Όταν το φορολογητέο εισόδημα υπερβαίνει το ποσό των σαράντα δύο χιλιάδων (42.000) ευρώ δεν χορηγείται μείωση φόρου.</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οι αγροτικές ενισχύσεις και επιδοτήσεις που χορηγούνται στα πλαίσια της Κοινής Γεωργικής Πολιτικής, περιλαμβάνονται στον προσδιορισμό του κέρδους από αγροτική επιχειρηματική δραστηριότητα μόνο κατά το μέρος των ενισχύσεων και επιδοτήσεων που υπερβαίνει τα δώδεκα χιλιάδες (12.000) ευρώ, οι δε αγροτικές αποζημιώσεις στο σύνολό τους, δεν συνυπολογίζονται.</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το Ελληνικό Λογιστικό Σχέδιο και τον Κώδικα Φορολογικής Απεικόνισης Συναλλαγών (ΚΦΑΣ),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ή συμπτωματική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 Σε περίπτωση συναλλαγών που αφορούν ακίνητα, η περίοδος του δεύτερου εδαφίου είναι δύο (2) έτη.</w:t>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15"/>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ή λήψη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spacing w:before="240" w:after="240"/>
        <w:rPr>
          <w:lang w:val="el" w:eastAsia="el"/>
        </w:rPr>
      </w:pPr>
      <w:r>
        <w:rPr>
          <w:b/>
          <w:bCs/>
          <w:lang w:val="el" w:eastAsia="el"/>
        </w:rPr>
        <w:t>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b/>
          <w:bCs/>
          <w:lang w:val="el" w:eastAsia="el"/>
        </w:rPr>
        <w:t xml:space="preserve"> Τον κύριο των παγίων στοιχείων του ενεργητικού της επιχείρησης σε όλες τις περιπτώσεις εκτός της περίπτωσης β΄.</w:t>
      </w:r>
      <w:r>
        <w:rPr>
          <w:rStyle w:val="Hyperlink"/>
          <w:b/>
          <w:bCs/>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b/>
          <w:bCs/>
          <w:lang w:val="el" w:eastAsia="el"/>
        </w:rPr>
        <w:t xml:space="preserve"> Τον μισθωτή, σε περίπτωση χρηματοοικονομικής μίσθωσης.</w:t>
      </w:r>
    </w:p>
    <w:p>
      <w:pPr>
        <w:spacing w:before="240" w:after="240"/>
        <w:rPr>
          <w:lang w:val="el" w:eastAsia="el"/>
        </w:rPr>
      </w:pPr>
      <w:r>
        <w:rPr>
          <w:b/>
          <w:bCs/>
          <w:lang w:val="el" w:eastAsia="el"/>
        </w:rPr>
        <w:t>Για τους σκοπούς της παρούσας διάταξης, ο όρος «χρηματοοικονομική μίσθωση» σημαίνει οποιαδήποτε προφορική ή έγγραφη σύμβαση με την οποία ο εκμισθωτής (κύριος) υποχρεούται έναντι μισθώματος να παραχωρεί στον μισθωτή (χρήστη) τη χρήση ενός περιουσιακού στοιχείου, εφόσον πληρούνται ένα ή περισσότερα από τα ακόλουθα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η κυριότητα του περιουσιακού στοιχείου περιέρχεται στον μισθωτή με τη λήξη του χρόνου της μίσθωσης,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σύμβαση της μίσθωσης περιλαμβάνει όρο συμφέρουσας προσφοράς για την εξαγορά του εξοπλισμού σε τιμή κατώτερη της αγοραίας αξίας,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περίοδος της μίσθωσης καλύπτει τουλάχιστον το ενενήντα τοις εκατό (90%) της οικονομικής διάρκειας ζωής του περιουσιακού στοιχείου όπως αυτή προκύπτει από τον πίνακα της παραγράφου 4 ακόμη και στην περίπτωση που ο τίτλος δεν μεταβιβάζεται κατά τη λήξη της μίσθωσης,</w:t>
      </w:r>
      <w:r>
        <w:rPr>
          <w:rStyle w:val="Hyperlink"/>
          <w:b/>
          <w:bCs/>
          <w:color w:val="000000"/>
          <w:sz w:val="20"/>
          <w:szCs w:val="20"/>
          <w:u w:val="none" w:color="0000EE"/>
          <w:vertAlign w:val="superscript"/>
          <w:lang w:val="el" w:eastAsia="el"/>
        </w:rPr>
        <w:footnoteReference w:id="18"/>
      </w:r>
    </w:p>
    <w:p>
      <w:pPr>
        <w:pStyle w:val="StructureList1"/>
        <w:spacing w:before="120" w:after="0"/>
        <w:rPr>
          <w:lang w:val="el" w:eastAsia="el"/>
        </w:rPr>
      </w:pPr>
      <w:r>
        <w:rPr>
          <w:b/>
          <w:bCs/>
          <w:lang w:val="el" w:eastAsia="el"/>
        </w:rPr>
        <w:t>δ)</w:t>
      </w:r>
      <w:r>
        <w:rPr>
          <w:b/>
          <w:bCs/>
          <w:lang w:val="en" w:eastAsia="en"/>
        </w:rPr>
        <w:tab/>
      </w:r>
      <w:r>
        <w:rPr>
          <w:b/>
          <w:bCs/>
          <w:lang w:val="el" w:eastAsia="el"/>
        </w:rPr>
        <w:t>κατά τη σύναψη της σύμβασης της μίσθωσης, η παρούσα αξία των μισθωμάτων ανέρχεται τουλάχιστον στο ενενήντα τοις εκατό (90%) της αγοραίας αξίας του περιουσιακού στοιχείου που εκμισθώνεται,</w:t>
      </w:r>
      <w:r>
        <w:rPr>
          <w:rStyle w:val="Hyperlink"/>
          <w:b/>
          <w:bCs/>
          <w:color w:val="000000"/>
          <w:sz w:val="20"/>
          <w:szCs w:val="20"/>
          <w:u w:val="none" w:color="0000EE"/>
          <w:vertAlign w:val="superscript"/>
          <w:lang w:val="el" w:eastAsia="el"/>
        </w:rPr>
        <w:footnoteReference w:id="19"/>
      </w:r>
    </w:p>
    <w:p>
      <w:pPr>
        <w:pStyle w:val="StructureList1"/>
        <w:spacing w:before="120" w:after="0"/>
        <w:rPr>
          <w:lang w:val="el" w:eastAsia="el"/>
        </w:rPr>
      </w:pPr>
      <w:r>
        <w:rPr>
          <w:b/>
          <w:bCs/>
          <w:lang w:val="el" w:eastAsia="el"/>
        </w:rPr>
        <w:t>ε)</w:t>
      </w:r>
      <w:r>
        <w:rPr>
          <w:b/>
          <w:bCs/>
          <w:lang w:val="en" w:eastAsia="en"/>
        </w:rPr>
        <w:tab/>
      </w:r>
      <w:r>
        <w:rPr>
          <w:b/>
          <w:bCs/>
          <w:lang w:val="el" w:eastAsia="el"/>
        </w:rPr>
        <w:t>τα περιουσιακά στοιχεία που εκμισθώνονται είναι τέτοιας ειδικής φύσης που μόνον ο μισθωτής δύναται να τα μεταχειριστεί δίχως να προβεί σε σημαντικές αλλοιώσεις.</w:t>
      </w:r>
    </w:p>
    <w:p>
      <w:pPr>
        <w:pStyle w:val="StructureList1"/>
        <w:spacing w:before="120" w:after="0"/>
        <w:rPr>
          <w:lang w:val="el" w:eastAsia="el"/>
        </w:rPr>
      </w:pPr>
      <w:r>
        <w:rPr>
          <w:b/>
          <w:bCs/>
          <w:lang w:val="el" w:eastAsia="el"/>
        </w:rPr>
        <w:t>στ)</w:t>
      </w:r>
      <w:r>
        <w:rPr>
          <w:b/>
          <w:bCs/>
          <w:lang w:val="en" w:eastAsia="en"/>
        </w:rPr>
        <w:tab/>
      </w:r>
      <w:r>
        <w:rPr>
          <w:b/>
          <w:bCs/>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3"/>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2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περιλαμβανομένων αεροσκαφών, σιδηροδρομικών συρμών, πλοίων και σκαφών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(«εσωτερικές εμπορευματικές μεταφορές»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 </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Η χρεωστική διαφορά (οριστική ζημία) λόγω πιστωτικού κινδύνου η οποία προκύπτει για τους πιστωτές των εποπτευόμενων από την Τράπεζα της Ελλάδος νομικών προσώπων των παραγράφων 5, 6 και 7 του άρθρου 26 του παρόντος από τη διαγραφή χρεών οφειλετών τους κατά τις διατάξεις του άρθρου 2 του νόμου με τίτλο «Ενσωμάτωση στο ελληνικό δίκαιο α) της Απόφασης-Πλαίσιο 2008/909/ΔΕΥ του Συμβουλίου της 27ης Νοεμβρίου 2008, όπως τροποποιήθηκε με την Απόφαση - Πλαίσιο 2009/299/ΔΕΥ του Συμβουλίου της 26ης Φεβρουάριου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εκτέλεσης τους στην Ευρωπαϊκή Ενωση (ΜΕΡΟΣ Α), β) της Απόφασης-Πλαίσιο 2008/947/ΔΕΥ του Συμβουλίου της 27ης Νοεμβρίου 2008, όπως τροποποιήθηκε με την Απόφαση- Πλαίσιο 2009/299/ΔΕΥ του Συμβουλίου της 26ης Φεβρουάριου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Ενωση (ΜΕΡΟΣ Β), γ) της Απόφασης-Πλαίσιο 2009/ 829/ΔΕΥ του Συμβουλίου της 23ης Οκτωβρίου 2009, σχετικά με την εφαρμογή, μεταξύ των κρατών-μελών της Ευρωπαϊκής Ενωσης, της αρχής της αμοιβαίας αναγνώρισης στις αποφάσεις περί μέτρων επιτήρησης εναλλακτικά προς την προσωρινή κράτηση (ΜΕΡΟΣ Γ) και άλλες διατάξεις», εκπίπτει από τα ακαθάριστα έσοδα τους σε δεκαπέντε (15) ισόποσες ετήσιες δόσεις, αρχής γενομένης από τη χρήση στην οποία πραγματοποιήθηκε η διαγραφή.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Η ανωτέρω χρεωστική διαφορά καταχωρείται σε χρέωση των αποτελεσμάτων της χρήσης στην οποία προκύπτει. Σε περίπτωση που ο πιστωτής έχει σχηματίσει και εκπέσει από τα ακαθάριστα έσοδα του, για το χρέος που διαγράφεται, πρόσθετη ειδική πρόβλεψη κατά τις διατάξεις του τελευταίου εδαφίου της παραγράφου 5 του άρθρου 26 του παρόντος, η πρόβλεψη αντιλογίζεται σε πίστωση των αποτέλεσματων του φορολογικού έτους στο οποίο πραγματοποιήθηκε η διαγραφή και αποτελεί για τον πιστωτή φορολογητέο κέρδος από επιχειρηματική δραστηριότητα. </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δεν δύνανται να χρησιμοποιηθούν για τον υπολογισμό των κερδών του ίδιου φορολογικού έτους ούτε να συμψηφιστούν με μελλοντικά κέρδη, με εξαίρεση το εισόδημα που προκύπτει από άλλα κράτη μέλη της Ε.Ε. ή του Ε.Ο.Χ., το οποίο δεν απαλλάσσεται στη βάση συνθήκης αποφυγής διπλής φορολογίας που έχει συνάψει και εφαρμόζει η Ελλάδα.</w:t>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0"/>
        <w:gridCol w:w="1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Φορολογητέο εισόδημα </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Συντελεστής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με συντελεστή δεκατρία τοις εκατό (13%).</w:t>
      </w:r>
    </w:p>
    <w:p>
      <w:pPr>
        <w:pStyle w:val="MainText"/>
        <w:spacing w:before="120" w:after="0"/>
        <w:rPr>
          <w:lang w:val="el" w:eastAsia="el"/>
        </w:rPr>
      </w:pPr>
      <w:r>
        <w:rPr>
          <w:b/>
          <w:bCs/>
          <w:lang w:val="el" w:eastAsia="el"/>
        </w:rPr>
        <w:t>4.</w:t>
      </w:r>
      <w:r>
        <w:rPr>
          <w:b/>
          <w:bCs/>
          <w:lang w:val="el" w:eastAsia="el"/>
        </w:rPr>
        <w:t xml:space="preserve"> Το εισόδημα από προσαύξηση περιουσίας της παραγράφου 4 του άρθρου 21 φορολογείται με συντελεστή τριάντα τρία τοις εκατό (33%).</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3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3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39"/>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40"/>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Εισοδήματα από την εκμίσθωση ακίνητης περιουσίας που θεωρούνται ότι έχουν αποκτηθεί κατά τις διατάξεις του παρόντος νόμου και τα οποία αποδεδειγμένα δεν έχουν εισπραχθεί από τον δικαιούχο, επιτρέπεται να μη συνυπολογίζονται στο συνολικό εισόδημά του, εφόσον εκχωρηθούν στο Δημόσιο χωρίς αντάλλαγμα. Η εκχώρηση γίνεται με δήλωση του υπόχρεου σε φόρο, η οποία υποβάλλεται στον αρμόδιο για την παραλαβή της δήλωσης φορολογίας εισοδήματός του Προϊστάμενο της Δημόσιας Οικονομικής Υπηρεσίας πριν την εμπρόθεσμη υποβολή της ετήσιας δήλωσης Φορολογίας Εισοδήματος του φορολογικού έτους που αφορά. Το Δημόσιο υποκαθίσταται στα δικαιώματα του εκχωρητή. Με απόφαση του Γενικού Γραμματέα Δημοσίων Εσόδων καθορίζεται η διαδικασία, ο τύπος και το περιεχόμενο της δήλωσης εκχώρησης εισοδημάτων στο Δημόσιο, τα δικαιολογητικά που συνυποβάλλονται με αυτή, η διαδικασία βεβαίωσης, καθώς και κάθε άλλη λεπτομέρεια που είναι αναγκαία για την εφαρμογή των διατάξεων της παραγράφου αυτής.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4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6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εισφορά ενεργητικού δεν συνεπάγεται, κατά τον χρόνο της εισφοράς ενεργητικού,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λογιστικής αξίας τους. </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αποτιμά τους τίτλους που λαμβάνει από τη λήπτρια εταιρεία στην αγοραία τους αξία κατά το χρόνο της μεταβίβασης.</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w:t>
      </w:r>
    </w:p>
    <w:p>
      <w:pPr>
        <w:spacing w:before="240" w:after="240"/>
        <w:rPr>
          <w:lang w:val="el" w:eastAsia="el"/>
        </w:rPr>
      </w:pPr>
      <w:r>
        <w:rPr>
          <w:b/>
          <w:bCs/>
          <w:lang w:val="el" w:eastAsia="el"/>
        </w:rPr>
        <w:t xml:space="preserve">Η εισφέρουσα εταιρεία υποχρεούται να διατηρήσει τους τίτλους που αποκτήθηκαν από την εισφορά ενεργητικού για χρονικό διάστημα τουλάχιστον τριών (3) ετών, εκτός αν αποδείξει ότι η μεταβίβαση των τίτλων δεν έχει ως σκοπό τη φοροαποφυγή ή φοροδιαφυγή.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77"/>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λογιστικής αξίας των τίτλων.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έξι τοις εκατό (26%).</w:t>
      </w:r>
    </w:p>
    <w:p>
      <w:pPr>
        <w:spacing w:before="240" w:after="240"/>
        <w:rPr>
          <w:lang w:val="el" w:eastAsia="el"/>
        </w:rPr>
      </w:pPr>
      <w:r>
        <w:rPr>
          <w:b/>
          <w:bCs/>
          <w:lang w:val="el" w:eastAsia="el"/>
        </w:rPr>
        <w:t>Όταν οι υπόχρεοι των περιπτώσεων β΄, δ΄, ε΄, στ΄ και ζ΄ του άρθρου 45 τηρούν απλογραφικά βιβλία, τα κέρδη που αποκτούν από επιχειρηματική δραστηριότητα φορολογούνται σύμφωνα με την κλίμακα της παραγράφου 1 του άρθρου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8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Κατ’ εξαίρεση, τα πρόσωπα που παρέχουν πάσης φύσεως μισθωτή εργασία στην Ιερά Κοινότητα, τις Ιερές Μονές του Αγίου Όρους και τα εξαρτήματα αυτών, υποχρεούνται τα ίδια στην απόδοση του οφειλόμενου φόρου, απαλλασσομένων των ανωτέρω νομικών οντοτήτων από την υποχρέωση παρακράτησης και απόδοσης του φόρου.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pStyle w:val="MainText"/>
        <w:spacing w:before="120" w:after="0"/>
        <w:rPr>
          <w:lang w:val="el" w:eastAsia="el"/>
        </w:rPr>
      </w:pPr>
      <w:r>
        <w:rPr>
          <w:b/>
          <w:bCs/>
          <w:lang w:val="el" w:eastAsia="el"/>
        </w:rPr>
        <w:t>3.</w:t>
      </w:r>
      <w:r>
        <w:rPr>
          <w:b/>
          <w:bCs/>
          <w:lang w:val="el" w:eastAsia="el"/>
        </w:rPr>
        <w:t xml:space="preserve"> Ο φόρος που παρακρατείται σύμφωνα με τις διατάξεις του παρόντος άρθρου μειώνεται κατά ποσοστό ενάμισυ τοις εκατό (1,5%) κατά την παρακράτησή του.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5.</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w:t>
      </w:r>
    </w:p>
    <w:p>
      <w:pPr>
        <w:pStyle w:val="MainText"/>
        <w:spacing w:before="120" w:after="0"/>
        <w:rPr>
          <w:lang w:val="el" w:eastAsia="el"/>
        </w:rPr>
      </w:pPr>
      <w:r>
        <w:rPr>
          <w:b/>
          <w:bCs/>
          <w:lang w:val="el" w:eastAsia="el"/>
        </w:rPr>
        <w:t>6.</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9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παρακράτηση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pStyle w:val="MainText"/>
        <w:spacing w:before="120" w:after="0"/>
        <w:rPr>
          <w:lang w:val="el" w:eastAsia="el"/>
        </w:rPr>
      </w:pPr>
      <w:r>
        <w:rPr>
          <w:b/>
          <w:bCs/>
          <w:lang w:val="el" w:eastAsia="el"/>
        </w:rPr>
        <w:t>2.</w:t>
      </w:r>
      <w:r>
        <w:rPr>
          <w:b/>
          <w:bCs/>
          <w:lang w:val="el" w:eastAsia="el"/>
        </w:rPr>
        <w:t xml:space="preserve"> Κατ’ εξαίρεση, για πληρωμές που διενεργούνται από την Ιερά Κοινότητα, τις Ιερές Μονές του Αγίου Όρους και τα εξαρτήματα αυτών, υπόχρεοι σε απόδοση του οφειλόμενου φόρου είναι οι λήπτες των πληρωμών, απαλλασσομένων των ανωτέρω νομικών οντοτήτων από την υποχρέωση παρακράτησης και απόδοσης του φόρου.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9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spacing w:before="240" w:after="240"/>
        <w:rPr>
          <w:lang w:val="el" w:eastAsia="el"/>
        </w:rPr>
      </w:pPr>
      <w:r>
        <w:rPr>
          <w:b/>
          <w:bCs/>
          <w:lang w:val="el" w:eastAsia="el"/>
        </w:rPr>
        <w:t>2 . Τα νομικά πρόσωπα και οι νομικές οντότητες που έχουν τη φορολογική κατοικία τους στην Ελλάδα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w:t>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κατοικία του στην Ελλάδα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p>
    <w:p>
      <w:pPr>
        <w:spacing w:before="240" w:after="240"/>
        <w:rPr>
          <w:lang w:val="el" w:eastAsia="el"/>
        </w:rPr>
      </w:pPr>
      <w:r>
        <w:rPr>
          <w:b/>
          <w:bCs/>
          <w:lang w:val="el" w:eastAsia="el"/>
        </w:rPr>
        <w:t xml:space="preserve">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της Οδηγίας 2011/96/Ε.Ε. 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96"/>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υπογράψει τέτοια σύμβαση διοικητικής συνδρομής με τουλάχιστον δώδεκα άλλα κράτη.</w:t>
      </w:r>
    </w:p>
    <w:p>
      <w:pPr>
        <w:spacing w:before="240" w:after="240"/>
        <w:rPr>
          <w:lang w:val="el" w:eastAsia="el"/>
        </w:rPr>
      </w:pPr>
      <w:r>
        <w:rPr>
          <w:b/>
          <w:bCs/>
          <w:lang w:val="el" w:eastAsia="el"/>
        </w:rPr>
        <w:t>Οι ανωτέρω προϋποθέσεις πρέπει να συντρέχουν αθροιστικά.</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Απριλίου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Οι τυχόν ζημίες του εισοδήματος του ενός συζύγου δεν συμψηφίζονται με τα εισοδήματα του άλλου συζύγου. Υπόχρεος υποβολής δήλωσης είναι ο σύζυγος και για τα εισοδήματα της συζύγου του. Ειδικότερα οι σύζυγοι υποβάλλουν χωριστή φορολογική δήλωση, ο καθένας για τα εισοδήματά του, εφόσον: </w:t>
      </w:r>
    </w:p>
    <w:p>
      <w:pPr>
        <w:spacing w:before="240" w:after="240"/>
        <w:rPr>
          <w:lang w:val="el" w:eastAsia="el"/>
        </w:rPr>
      </w:pPr>
      <w:r>
        <w:rPr>
          <w:b/>
          <w:bCs/>
          <w:lang w:val="el" w:eastAsia="el"/>
        </w:rPr>
        <w:t xml:space="preserve">α. Έχει διακοπεί η έγγαμη συμβίωση κατά το χρόνο υποβολής της δήλωσης. Το βάρος της απόδειξης για τη διακοπή φέρει ο φορολογούμενος. </w:t>
      </w:r>
    </w:p>
    <w:p>
      <w:pPr>
        <w:spacing w:before="240" w:after="240"/>
        <w:rPr>
          <w:lang w:val="el" w:eastAsia="el"/>
        </w:rPr>
      </w:pPr>
      <w:r>
        <w:rPr>
          <w:b/>
          <w:bCs/>
          <w:lang w:val="el" w:eastAsia="el"/>
        </w:rPr>
        <w:t xml:space="preserve">β. Ο ένας από τους δύο συζύγους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που ασκεί τη γονική μέριμνα σύμφωνα με 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 Όταν ο φόρος που οφείλεται με βάση την εμπρόθεσμη αρχική ή τροποποιητική δήλωση καταβάλλεται εφάπαξ μέσα στην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 Όταν ο φόρος που οφείλεται με βάση την εμπρόθεσμη δήλωση καταβάλλεται εφάπαξ μέσα στην προθεσμία υποβολής της δήλωσης, παρέχεται έκπτωση δύο τοις εκατό (2%) στο συνολικό ποσό αυτού και των λοιπών συμβεβαιούμενων με αυτόν οφειλών.</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υποβάλλεται δήλωση για πρώτη φορά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b/>
          <w:bCs/>
          <w:lang w:val="el" w:eastAsia="el"/>
        </w:rPr>
        <w:t xml:space="preserve"> Για νομικά πρόσωπα των περιπτώσεων β΄, γ΄, ε’ και στ΄ μόνο για τις κοινοπραξίες των προσωπικών εταιρειών του άρθρου 45, το ποσοστό της παραγράφου 1 είναι πενήντα πέντε τοις εκατό (55%). </w:t>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34.</w:t>
      </w:r>
      <w:r>
        <w:rPr>
          <w:b/>
          <w:bCs/>
          <w:lang w:val="el" w:eastAsia="el"/>
        </w:rPr>
        <w:t xml:space="preserve"> Ειδικά, κατά το φορολογικό έτος 2014 για όσους αποκτούν εισόδημα από ατομική αγροτική επιχειρηματική δραστηριότητα το προς βεβαίωση ποσό φόρου της παραγράφου 1 του άρθρου 69 περιορίζεται στο μισό.</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το φορολογικό έτος 2014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μετά από γνώμη της Κεντρικής Ένωσης Δήμων Ελλάδας,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επί μέρους ομάδων τους που εγγράφονται στον προϋπολογισμό και ορίζονται τα ίδια έσοδα ή ομάδες αυτών. </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δημοτικής ή τοπικής κοινότητας έως το τέλος Ιουνίου, καθορίζει το ανώτατο ύψος του προϋπολογισμού εξόδων κάθε κοινότητας για το επόμενο οικονομικό έτος.</w:t>
      </w:r>
    </w:p>
    <w:p>
      <w:pPr>
        <w:spacing w:before="240" w:after="240"/>
        <w:rPr>
          <w:lang w:val="el" w:eastAsia="el"/>
        </w:rPr>
      </w:pPr>
      <w:r>
        <w:rPr>
          <w:b/>
          <w:bCs/>
          <w:lang w:val="el" w:eastAsia="el"/>
        </w:rPr>
        <w:t>Το συμβούλιο της δημοτικής ή τοπικής κοινότητας καταρτίζει σχέδιο του προϋπολογισμού εξόδων της κοινότητας, το οποίο δεν επιτρέπεται να υπερβαίνει το ανώτατο ποσό που καθορίστηκε σύμφωνα με το προηγούμενο εδάφιο. Το σχέδιο, συνοδευμένο από αιτιολογική έκθεση, αποστέλλεται στην οικονομική επιτροπή έως την 20ή Ιουλίου και σε περίπτωση μη κατάρτισης ή εμπρόθεσμης υποβολής του από την κοινότητα, το σχέδιο του προϋπολογισμού εξόδων καταρτίζεται από αυτήν.</w:t>
      </w:r>
    </w:p>
    <w:p>
      <w:pPr>
        <w:pStyle w:val="MainText"/>
        <w:spacing w:before="120" w:after="0"/>
        <w:rPr>
          <w:lang w:val="el" w:eastAsia="el"/>
        </w:rPr>
      </w:pPr>
      <w:r>
        <w:rPr>
          <w:b/>
          <w:bCs/>
          <w:lang w:val="el" w:eastAsia="el"/>
        </w:rPr>
        <w:t>4.</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του δήμου, καθώς και της επιτροπής διαβούλευσης, εφόσον αυτή υπάρχει.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5.</w:t>
      </w:r>
      <w:r>
        <w:rPr>
          <w:b/>
          <w:bCs/>
          <w:lang w:val="el" w:eastAsia="el"/>
        </w:rPr>
        <w:t xml:space="preserve"> Η οικονομική επιτροπή, έως την 5η Σεπτεμβρίου, εξετάζει το προσχέδιο που της παραδίδει η εκτελεστική επιτροπή, καθώς και το σχέδιο του προϋπολογισμού εξόδων εκάστης κοινότητας και ειδικότερα εάν: α) οι συνολικές δαπάνες που αναγράφονται σε αυτό υπερβαίνουν το ανώτατο ποσό που έχει καθοριστεί από το δημοτικό</w:t>
      </w:r>
    </w:p>
    <w:p>
      <w:pPr>
        <w:spacing w:before="240" w:after="240"/>
        <w:rPr>
          <w:lang w:val="el" w:eastAsia="el"/>
        </w:rPr>
      </w:pPr>
      <w:r>
        <w:rPr>
          <w:b/>
          <w:bCs/>
          <w:lang w:val="el" w:eastAsia="el"/>
        </w:rPr>
        <w:t>συμβούλιο για κάθε δημοτική ή τοπική κοινότητα, β) οι δαπάνες αφορούν τις αρμοδιότητες που έχουν μεταβιβαστεί από το δημοτικό συμβούλιο στο συμβούλιο της δημοτικής κοινότητας, γ) τα έσοδα και οι δαπάνες είναι νόμιμες, δ) έχουν εγγραφεί οι υποχρεωτικές δαπάνες και τα έσοδα που επιβάλλονται υποχρεωτικά από νόμο και ε) τηρούνται οι διατάξεις της παραγράφου 2 του παρόντος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τοπικές και δημοτικές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του δήμου δεν καταρτιστεί, καταρτιστεί κατά παρέκκλιση των ανωτέρω ή δεν υποβληθεί εμπρόθεσμα στο δημοτικό συμβούλιο, το ίδιο το δημοτικό συμβούλιο καταρτίζει και ψηφίζει τον προϋπολογισμό έως την προθεσμία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6.</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 σκοπό συνεδρίαση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7.</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προηγούμενη παράγραφο, ή αν ο πρόεδρος του δημοτικού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8.</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 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 β) στην περίπτωση κατάρτισης και ψήφισης προϋπολογισμού, κατά παρέκκλιση των οδηγιών της κοινής υπουργικής απόφασης της παραγράφου 1. </w:t>
      </w:r>
    </w:p>
    <w:p>
      <w:pPr>
        <w:pStyle w:val="MainText"/>
        <w:spacing w:before="120" w:after="0"/>
        <w:rPr>
          <w:lang w:val="el" w:eastAsia="el"/>
        </w:rPr>
      </w:pPr>
      <w:r>
        <w:rPr>
          <w:b/>
          <w:bCs/>
          <w:lang w:val="el" w:eastAsia="el"/>
        </w:rPr>
        <w:t>9.</w:t>
      </w:r>
      <w:r>
        <w:rPr>
          <w:b/>
          <w:bCs/>
          <w:lang w:val="el" w:eastAsia="el"/>
        </w:rPr>
        <w:t xml:space="preserve"> Καταργούνται οι διατάξεις της παρ. 3 του άρθρου 266 του Ν. 3852/2010 (Α΄ 87), οι παράγραφοι 1, 2, 3 και 4 του άρθρου 159 και η παρ. 4 του άρθρου 175 του Ν. 3463/2006 (Α΄ 114), καθώς και κάθε άλλη γενική ή ειδική διάταξη που αντίκειται ή ρυθμίζει κατά τρόπο διαφορετικό τα θέματα που ορίζονται με το παρόν. </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παρέχονται οδηγίες</w:t>
      </w:r>
    </w:p>
    <w:p>
      <w:pPr>
        <w:spacing w:before="240" w:after="240"/>
        <w:rPr>
          <w:lang w:val="el" w:eastAsia="el"/>
        </w:rPr>
      </w:pPr>
      <w:r>
        <w:rPr>
          <w:b/>
          <w:bCs/>
          <w:lang w:val="el" w:eastAsia="el"/>
        </w:rPr>
        <w:t>για την κατάρτιση, εκτέλεση και αναμόρφωση του προϋπολογισμού των περιφερειών και ρυθμίζεται κάθε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προηγούμενης παραγράφου και κατόπιν αιτιολογημένης εισήγησης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Η εκτελεστική επιτροπή έως την 20ή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Εάν το προσχέδιο του προϋπολογισμού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διατυπώνει τη γνώμη της, μόνο κατά το στάδιο κατάρτισης του προϋπολογισμού και δεν απαιτείται εκ νέου γνωμοδότησή της για όποιες αναμορφώσεις αυτού ακολουθήσουν.</w:t>
      </w:r>
    </w:p>
    <w:p>
      <w:pPr>
        <w:pStyle w:val="MainText"/>
        <w:spacing w:before="120" w:after="0"/>
        <w:rPr>
          <w:lang w:val="el" w:eastAsia="el"/>
        </w:rPr>
      </w:pPr>
      <w:r>
        <w:rPr>
          <w:b/>
          <w:bCs/>
          <w:lang w:val="el" w:eastAsia="el"/>
        </w:rPr>
        <w:t>4.</w:t>
      </w:r>
      <w:r>
        <w:rPr>
          <w:b/>
          <w:bCs/>
          <w:lang w:val="el" w:eastAsia="el"/>
        </w:rPr>
        <w:t xml:space="preserve"> Η οικονομική επιτροπή, έως την 5η Σεπτεμβρίου, εξετάζει το προσχέδιο που της παραδίδει η εκτελεστική επιτροπή και ειδικότερα εάν: α) τα έσοδα και οι δαπάνες είναι νόμιμες, β) έχουν εγγραφεί οι υποχρεωτικές δαπάνες και τα έσοδα που επιβάλλονται υποχρεωτικά από νόμο και γ) 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 α) έχουν καταρτίσει μη ρεαλιστικά σχέδια προϋπολογισμών, β) έχουν παραβεί τις οδηγίες κατάρτισης των προϋπολογισμών που παρασχέθηκαν με την κοινή υπουργική απόφαση της παραγράφου 1 του παρόντος και γ) 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τον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τυχόν προσαρμογές που επήλθαν στο σχέδιο του προϋπολογισμού.</w:t>
      </w:r>
    </w:p>
    <w:p>
      <w:pPr>
        <w:spacing w:before="240" w:after="240"/>
        <w:rPr>
          <w:lang w:val="el" w:eastAsia="el"/>
        </w:rPr>
      </w:pPr>
      <w:r>
        <w:rPr>
          <w:b/>
          <w:bCs/>
          <w:lang w:val="el" w:eastAsia="el"/>
        </w:rPr>
        <w:t>Εάν το σχέδιο προϋπολογισμού της Περιφέρειας δεν καταρτιστεί, καταρτιστεί κατά παρέκκλιση των ανωτέρω ή δεν υποβληθεί εμπρόθεσμα στο περιφερειακό συμβούλιο, το ίδιο το συμβούλιο καταρτίζει και ψηφίζει τον προϋπολογισμό εντός της προθεσμίας της επόμενης παραγράφου, με βάση το τελευταίο διαμορφωμένο σχέδιο, λαμβάνοντας υπόψη τη γνώμη του Παρατηρητηρίου και τις οδηγίες του Υπουργείου Εσωτερικών.</w:t>
      </w:r>
    </w:p>
    <w:p>
      <w:pPr>
        <w:pStyle w:val="MainText"/>
        <w:spacing w:before="120" w:after="0"/>
        <w:rPr>
          <w:lang w:val="el" w:eastAsia="el"/>
        </w:rPr>
      </w:pPr>
      <w:r>
        <w:rPr>
          <w:b/>
          <w:bCs/>
          <w:lang w:val="el" w:eastAsia="el"/>
        </w:rPr>
        <w:t>5.</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για αυτόν το σκοπό συνεδρίαση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 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και σχετική έκθεση της αρμόδιας Υπηρεσίας Δημοσιονομικού Ελέγχου.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Ομοίως, 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6.</w:t>
      </w:r>
      <w:r>
        <w:rPr>
          <w:b/>
          <w:bCs/>
          <w:lang w:val="el" w:eastAsia="el"/>
        </w:rPr>
        <w:t xml:space="preserve"> Αν το σχέδιο του προϋπολογισμού και το Ολοκληρωμένο Πλαίσιο Οικονομικής Δράσης δεν καταρτιστούν και δεν υποβληθούν, όπως προβλέπεται στην προηγούμενη παράγραφο,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Σε περίπτωση που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 </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 πλην των προνοιακών επιδομάτων: α) για όσο χρόνο καθυστερεί η ενσωμάτωση του σχεδίου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 β) 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8.</w:t>
      </w:r>
      <w:r>
        <w:rPr>
          <w:b/>
          <w:bCs/>
          <w:lang w:val="el" w:eastAsia="el"/>
        </w:rPr>
        <w:t xml:space="preserve"> Καταργούνται οι διατάξεις των παραγράφων 3 και 4 του άρθρου 268 του Ν. 3852/2010 (Α΄ 87), καθώς και κάθε άλλη γενική ή ειδική διάταξη που αντίκειται ή ρυθμίζει κατά διαφορετικό τρόπο τα θέματα που ορίζονται με το παρόν άρθρο.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w:t>
      </w:r>
      <w:r>
        <w:rPr>
          <w:b/>
          <w:bCs/>
          <w:lang w:val="el" w:eastAsia="el"/>
        </w:rPr>
        <w:t xml:space="preserve"> </w:t>
      </w:r>
    </w:p>
    <w:p>
      <w:pPr>
        <w:pStyle w:val="Heading6"/>
        <w:spacing w:before="240" w:after="240"/>
        <w:rPr>
          <w:lang w:val="el" w:eastAsia="el"/>
        </w:rPr>
      </w:pPr>
      <w:r>
        <w:rPr>
          <w:b/>
          <w:bCs/>
          <w:lang w:val="el" w:eastAsia="el"/>
        </w:rPr>
        <w:t xml:space="preserve">Διαθεσιμότητα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147"/>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p>
    <w:p>
      <w:pPr>
        <w:pStyle w:val="MainText"/>
        <w:spacing w:before="120" w:after="0"/>
        <w:rPr>
          <w:lang w:val="el" w:eastAsia="el"/>
        </w:rPr>
      </w:pPr>
      <w:r>
        <w:rPr>
          <w:b/>
          <w:bCs/>
          <w:lang w:val="el" w:eastAsia="el"/>
        </w:rPr>
        <w:t>1.</w:t>
      </w:r>
      <w:r>
        <w:rPr>
          <w:b/>
          <w:bCs/>
          <w:lang w:val="el" w:eastAsia="el"/>
        </w:rPr>
        <w:t xml:space="preserve"> Η μηνιαία δαπάνη του Εθνικού Οργανισμού Παροχής Υπηρεσιών Υγείας (Ε.Ο.Π.Υ.Υ.) για διαγνωστικές εξετάσεις, νοσηλεία και φυσικοθεραπείες που παρέχονται από συμβεβλημένους ιδιώτες παρόχους υπηρεσιών υγείας, δεν μπορεί να υπερβαίνει το 1/12 των εγκεκριμένων πιστώσεων του προϋπολογισμού του Ε.Ο.Π.Υ.Υ. που εγγράφονται στους οικείους Κωδικούς Αριθμούς Εξόδων (Κ.Α.Ε.). Το υπερβάλλον ποσό αναζητείται εκ μέρους του Ε.Ο.Π.Υ.Υ. από τους συμβεβλημένους ιδιώτες παρόχους των ανωτέρω υπηρεσιών υγείας. Το ανωτέρω ποσό υπολογίζεται σε εξαμηνιαία βάση, στη βάση της διαφοράς ανάμεσα στην προϋπολογισμένη και την πραγματική δαπάνη, μετά την αφαίρεση τυχόν επιστροφών (rebates), εκπτώσεων, και μη αποδεκτών δαπανών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παρελεύσεως της στο προηγούμενο εδάφιο προθεσμίας το Διοικητικό Συμβούλιο του Ε.Ο. 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Ως βάση υπολογισμού του ποσού επιστροφής που αντιστοιχεί, ανά μήνα, σε κάθε συμβεβλημένο πάροχο χρησιμοποιείται ο μηνιαίος λογαριασμός που αυτός υποβάλει στον Ε.Ο. Π.Υ.Υ., έναντι των παρεχόμενων, για το αντίστοιχο χρονικό διάστημα, υπηρεσιών υγείας στους ασφαλισμένους του. </w:t>
      </w:r>
      <w:r>
        <w:rPr>
          <w:rStyle w:val="Hyperlink"/>
          <w:b/>
          <w:bCs/>
          <w:color w:val="000000"/>
          <w:sz w:val="20"/>
          <w:szCs w:val="20"/>
          <w:u w:val="none" w:color="0000EE"/>
          <w:vertAlign w:val="superscript"/>
          <w:lang w:val="el" w:eastAsia="el"/>
        </w:rPr>
        <w:footnoteReference w:id="154"/>
      </w:r>
    </w:p>
    <w:p>
      <w:pPr>
        <w:spacing w:before="240" w:after="240"/>
        <w:rPr>
          <w:lang w:val="el" w:eastAsia="el"/>
        </w:rPr>
      </w:pPr>
      <w:r>
        <w:rPr>
          <w:b/>
          <w:bCs/>
          <w:lang w:val="el" w:eastAsia="el"/>
        </w:rPr>
        <w:t>Δεν αναγνωρίζονται και δεν αποζημιώνονται από τον Ε.Ο.Π.Υ.Υ. δαπάνες που υποβάλλονται σε αυτόν μετά την 20ή έκαστου ημερολογιακού μήνα.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w:t>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w:t>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μηνιαία επιτρεπόμενα όρια δαπανών του Ε.Ο.Π.Υ.Υ. για τις προς αυτόν παρεχόμενες υπηρεσίες υγείας από τους συμβεβλημένους ιδιώτες παρόχους της παραγράφου α΄ του παρόντος, ανά κατηγορία παρεχόμενης υπηρεσίας υγείας, η διαδικασία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 </w:t>
      </w:r>
    </w:p>
    <w:p>
      <w:pPr>
        <w:pStyle w:val="MainText"/>
        <w:spacing w:before="120" w:after="0"/>
        <w:rPr>
          <w:lang w:val="el" w:eastAsia="el"/>
        </w:rPr>
      </w:pPr>
      <w:r>
        <w:rPr>
          <w:b/>
          <w:bCs/>
          <w:lang w:val="el" w:eastAsia="el"/>
        </w:rPr>
        <w:t>5.</w:t>
      </w:r>
      <w:r>
        <w:rPr>
          <w:b/>
          <w:bCs/>
          <w:lang w:val="el" w:eastAsia="el"/>
        </w:rPr>
        <w:t xml:space="preserve"> Καθιερώνεται κλιμακούμενο ποσοστό επί των οφειλών του Ε.Ο.Π.Υ.Υ για νοσηλεία, διαγνωστικές εξετάσεις και φυσικοθεραπείες των ασφαλισμένων του προς τους συμβεβλημένους με τον Ε.Ο.Π.Υ.Υ. ιδιώτες παρόχους των ως άνω υπηρεσιών υγείας, υπέρ του Οργανισμού ως επιστροφή (rebate) για κάθε μήνα.</w:t>
      </w:r>
    </w:p>
    <w:p>
      <w:pPr>
        <w:spacing w:before="240" w:after="240"/>
        <w:rPr>
          <w:lang w:val="el" w:eastAsia="el"/>
        </w:rPr>
      </w:pPr>
      <w:r>
        <w:rPr>
          <w:b/>
          <w:bCs/>
          <w:lang w:val="el" w:eastAsia="el"/>
        </w:rPr>
        <w:t>Το ποσό της επιστροφής που οφείλει ο πάροχος συμψηφίζεται με το ποσό που καταβάλλει ο Ε.Ο.Π.Υ.Υ. στον πάροχο και υπολογίζεται επί του νομίμου παραστατικού.</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w:t>
      </w:r>
    </w:p>
    <w:p>
      <w:pPr>
        <w:spacing w:before="240" w:after="240"/>
        <w:rPr>
          <w:lang w:val="el" w:eastAsia="el"/>
        </w:rPr>
      </w:pPr>
      <w:r>
        <w:rPr>
          <w:b/>
          <w:bCs/>
          <w:lang w:val="el" w:eastAsia="el"/>
        </w:rPr>
        <w:t>Με απόφαση του Υπουργού Υγείας ορίζονται και μπορούν να αναπροσαρμόζονται και εξειδικεύονται τα ποσοστά της επιστροφής, η προοδευτική διαβάθμιση, κάθε άλλη αναγκαία λεπτομέρεια για την εφαρμογή της διατάξεως, καθώς και περαιτέρω αναγκαία μέτρα και μηχανισμοί για την πιστή εκτέλεση και τήρηση του εγκεκριμένου ανά έτος, προϋπολογισμού του Ε.Ο.Π.Υ.Υ..</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έχουν αναδρομική ισχύ από 1.1.2013 και διάρκεια έως 31.12.2015,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Τροποποίηση 4223/2013,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r>
        <w:rPr>
          <w:lang w:val="el" w:eastAsia="el"/>
        </w:rPr>
        <w:t xml:space="preserve">; </w:t>
      </w:r>
      <w:hyperlink r:id="rId4" w:anchor="art_1" w:history="1">
        <w:r>
          <w:rPr>
            <w:rStyle w:val="Hyperlink"/>
            <w:color w:val="0000EE"/>
            <w:u w:color="0000EE"/>
            <w:lang w:val="el" w:eastAsia="el"/>
          </w:rPr>
          <w:t>Τροποποίηση 4254/2014,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4223/2013,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Τροποποίηση 4254/2014,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Τροποποίηση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 w:history="1">
        <w:r>
          <w:rPr>
            <w:rStyle w:val="Hyperlink"/>
            <w:color w:val="0000EE"/>
            <w:u w:color="0000EE"/>
            <w:lang w:val="el" w:eastAsia="el"/>
          </w:rPr>
          <w:t>Προσθήκη 4254/2014,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 w:history="1">
        <w:r>
          <w:rPr>
            <w:rStyle w:val="Hyperlink"/>
            <w:color w:val="0000EE"/>
            <w:u w:color="0000EE"/>
            <w:lang w:val="el" w:eastAsia="el"/>
          </w:rPr>
          <w:t>Προσθήκη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 w:history="1">
        <w:r>
          <w:rPr>
            <w:rStyle w:val="Hyperlink"/>
            <w:color w:val="0000EE"/>
            <w:u w:color="0000EE"/>
            <w:lang w:val="el" w:eastAsia="el"/>
          </w:rPr>
          <w:t>Προσθήκη 4223/2013, Άρθρο 22</w:t>
        </w:r>
      </w:hyperlink>
      <w:r>
        <w:rPr>
          <w:lang w:val="el" w:eastAsia="el"/>
        </w:rPr>
        <w:t xml:space="preserve">; </w:t>
      </w:r>
      <w:hyperlink r:id="rId14" w:anchor="art_22" w:history="1">
        <w:r>
          <w:rPr>
            <w:rStyle w:val="Hyperlink"/>
            <w:color w:val="0000EE"/>
            <w:u w:color="0000EE"/>
            <w:lang w:val="el" w:eastAsia="el"/>
          </w:rPr>
          <w:t>Προσθήκη 4223/2013, Άρθρο 22</w:t>
        </w:r>
      </w:hyperlink>
      <w:r>
        <w:rPr>
          <w:lang w:val="el" w:eastAsia="el"/>
        </w:rPr>
        <w:t xml:space="preserve">; </w:t>
      </w:r>
      <w:hyperlink r:id="rId15" w:anchor="art_22" w:history="1">
        <w:r>
          <w:rPr>
            <w:rStyle w:val="Hyperlink"/>
            <w:color w:val="0000EE"/>
            <w:u w:color="0000EE"/>
            <w:lang w:val="el" w:eastAsia="el"/>
          </w:rPr>
          <w:t>Τροποποίηση 4223/2013, Άρθρο 22</w:t>
        </w:r>
      </w:hyperlink>
      <w:r>
        <w:rPr>
          <w:lang w:val="el" w:eastAsia="el"/>
        </w:rPr>
        <w:t xml:space="preserve">; </w:t>
      </w:r>
      <w:hyperlink r:id="rId16" w:anchor="art_88" w:history="1">
        <w:r>
          <w:rPr>
            <w:rStyle w:val="Hyperlink"/>
            <w:color w:val="0000EE"/>
            <w:u w:color="0000EE"/>
            <w:lang w:val="el" w:eastAsia="el"/>
          </w:rPr>
          <w:t>Τροποποίηση 4316/2014, Άρθρο 88</w:t>
        </w:r>
      </w:hyperlink>
      <w:r>
        <w:rPr>
          <w:lang w:val="el" w:eastAsia="el"/>
        </w:rPr>
        <w:t xml:space="preserve">; </w:t>
      </w:r>
      <w:hyperlink r:id="rId17" w:anchor="art_88" w:history="1">
        <w:r>
          <w:rPr>
            <w:rStyle w:val="Hyperlink"/>
            <w:color w:val="0000EE"/>
            <w:u w:color="0000EE"/>
            <w:lang w:val="el" w:eastAsia="el"/>
          </w:rPr>
          <w:t>Τροποποίηση 4316/2014, Άρθρο 88</w:t>
        </w:r>
      </w:hyperlink>
      <w:r>
        <w:rPr>
          <w:lang w:val="el" w:eastAsia="el"/>
        </w:rPr>
        <w:t xml:space="preserve">; </w:t>
      </w:r>
      <w:hyperlink r:id="rId18" w:anchor="art_2" w:history="1">
        <w:r>
          <w:rPr>
            <w:rStyle w:val="Hyperlink"/>
            <w:color w:val="0000EE"/>
            <w:u w:color="0000EE"/>
            <w:lang w:val="el" w:eastAsia="el"/>
          </w:rPr>
          <w:t>Τροποποίηση 4316/2014,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Τροποποίηση 4223/2013, Άρθρο 22</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22" w:history="1">
        <w:r>
          <w:rPr>
            <w:rStyle w:val="Hyperlink"/>
            <w:b/>
            <w:bCs/>
            <w:color w:val="0000EE"/>
            <w:u w:color="0000EE"/>
            <w:lang w:val="el" w:eastAsia="el"/>
          </w:rPr>
          <w:t>Προσθήκη 4223/2013, Άρθρο 22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2" w:anchor="art_21" w:history="1">
        <w:r>
          <w:rPr>
            <w:rStyle w:val="Hyperlink"/>
            <w:b/>
            <w:bCs/>
            <w:color w:val="0000EE"/>
            <w:u w:color="0000EE"/>
            <w:lang w:val="el" w:eastAsia="el"/>
          </w:rPr>
          <w:t>Τροποποίηση 4321/2015, Άρθρο 21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22" w:history="1">
        <w:r>
          <w:rPr>
            <w:rStyle w:val="Hyperlink"/>
            <w:b/>
            <w:bCs/>
            <w:color w:val="0000EE"/>
            <w:u w:color="0000EE"/>
            <w:lang w:val="el" w:eastAsia="el"/>
          </w:rPr>
          <w:t>Τροποποίηση 4223/2013, Άρθρο 22</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22" w:history="1">
        <w:r>
          <w:rPr>
            <w:rStyle w:val="Hyperlink"/>
            <w:b/>
            <w:bCs/>
            <w:color w:val="0000EE"/>
            <w:u w:color="0000EE"/>
            <w:lang w:val="el" w:eastAsia="el"/>
          </w:rPr>
          <w:t>Τροποποίηση 4223/2013, Άρθρο 22</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4254/2014,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4254/2014,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2" w:history="1">
        <w:r>
          <w:rPr>
            <w:rStyle w:val="Hyperlink"/>
            <w:b/>
            <w:bCs/>
            <w:color w:val="0000EE"/>
            <w:u w:color="0000EE"/>
            <w:lang w:val="el" w:eastAsia="el"/>
          </w:rPr>
          <w:t>Τροποποίηση 4223/2013, Άρθρο 22</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22" w:history="1">
        <w:r>
          <w:rPr>
            <w:rStyle w:val="Hyperlink"/>
            <w:b/>
            <w:bCs/>
            <w:color w:val="0000EE"/>
            <w:u w:color="0000EE"/>
            <w:lang w:val="el" w:eastAsia="el"/>
          </w:rPr>
          <w:t>Τροποποίηση 4223/2013, Άρθρο 22</w:t>
        </w:r>
      </w:hyperlink>
    </w:p>
  </w:footnote>
  <w:footnote w:id="2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29" w:anchor="art_22" w:history="1">
        <w:r>
          <w:rPr>
            <w:rStyle w:val="Hyperlink"/>
            <w:b w:val="0"/>
            <w:bCs w:val="0"/>
            <w:i w:val="0"/>
            <w:iCs w:val="0"/>
            <w:smallCaps w:val="0"/>
            <w:color w:val="0000EE"/>
            <w:u w:color="0000EE"/>
            <w:lang w:val="el" w:eastAsia="el"/>
          </w:rPr>
          <w:t>Τροποποίηση 4223/2013, Άρθρο 22</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22" w:history="1">
        <w:r>
          <w:rPr>
            <w:rStyle w:val="Hyperlink"/>
            <w:b/>
            <w:bCs/>
            <w:color w:val="0000EE"/>
            <w:u w:color="0000EE"/>
            <w:lang w:val="el" w:eastAsia="el"/>
          </w:rPr>
          <w:t>Τροποποίηση 4223/2013, Άρθρο 22</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22" w:history="1">
        <w:r>
          <w:rPr>
            <w:rStyle w:val="Hyperlink"/>
            <w:b/>
            <w:bCs/>
            <w:color w:val="0000EE"/>
            <w:u w:color="0000EE"/>
            <w:lang w:val="el" w:eastAsia="el"/>
          </w:rPr>
          <w:t>Τροποποίηση 4223/2013, Άρθρο 22</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22" w:history="1">
        <w:r>
          <w:rPr>
            <w:rStyle w:val="Hyperlink"/>
            <w:b/>
            <w:bCs/>
            <w:color w:val="0000EE"/>
            <w:u w:color="0000EE"/>
            <w:lang w:val="el" w:eastAsia="el"/>
          </w:rPr>
          <w:t>Τροποποίηση 4223/2013, Άρθρο 22</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2" w:history="1">
        <w:r>
          <w:rPr>
            <w:rStyle w:val="Hyperlink"/>
            <w:b/>
            <w:bCs/>
            <w:color w:val="0000EE"/>
            <w:u w:color="0000EE"/>
            <w:lang w:val="el" w:eastAsia="el"/>
          </w:rPr>
          <w:t>Τροποποίηση 4315/2014, Άρθρο 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22" w:history="1">
        <w:r>
          <w:rPr>
            <w:rStyle w:val="Hyperlink"/>
            <w:b/>
            <w:bCs/>
            <w:color w:val="0000EE"/>
            <w:u w:color="0000EE"/>
            <w:lang w:val="el" w:eastAsia="el"/>
          </w:rPr>
          <w:t>Τροποποίηση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78" w:history="1">
        <w:r>
          <w:rPr>
            <w:rStyle w:val="Hyperlink"/>
            <w:b/>
            <w:bCs/>
            <w:color w:val="0000EE"/>
            <w:u w:color="0000EE"/>
            <w:lang w:val="el" w:eastAsia="el"/>
          </w:rPr>
          <w:t>Προσθήκη 4307/2014, Άρθρο 78</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22" w:history="1">
        <w:r>
          <w:rPr>
            <w:rStyle w:val="Hyperlink"/>
            <w:b/>
            <w:bCs/>
            <w:color w:val="0000EE"/>
            <w:u w:color="0000EE"/>
            <w:lang w:val="el" w:eastAsia="el"/>
          </w:rPr>
          <w:t>Τροποποίηση 4223/2013, Άρθρο 22</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3" w:history="1">
        <w:r>
          <w:rPr>
            <w:rStyle w:val="Hyperlink"/>
            <w:b/>
            <w:bCs/>
            <w:color w:val="0000EE"/>
            <w:u w:color="0000EE"/>
            <w:lang w:val="el" w:eastAsia="el"/>
          </w:rPr>
          <w:t>Τροποποίηση 4254/2014, Άρθρο 3</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4330/2015, Άρθρο 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1" w:history="1">
        <w:r>
          <w:rPr>
            <w:rStyle w:val="Hyperlink"/>
            <w:b/>
            <w:bCs/>
            <w:color w:val="0000EE"/>
            <w:u w:color="0000EE"/>
            <w:lang w:val="el" w:eastAsia="el"/>
          </w:rPr>
          <w:t>Τροποποίηση 4330/2015, Άρθρο 1</w:t>
        </w:r>
      </w:hyperlink>
      <w:r>
        <w:rPr>
          <w:b/>
          <w:bCs/>
          <w:lang w:val="el" w:eastAsia="el"/>
        </w:rPr>
        <w:t xml:space="preserve">; </w:t>
      </w:r>
      <w:hyperlink r:id="rId47" w:anchor="art_1" w:history="1">
        <w:r>
          <w:rPr>
            <w:rStyle w:val="Hyperlink"/>
            <w:b/>
            <w:bCs/>
            <w:color w:val="0000EE"/>
            <w:u w:color="0000EE"/>
            <w:lang w:val="el" w:eastAsia="el"/>
          </w:rPr>
          <w:t>Αφαίρεση 4330/2015,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Προσθήκη 4223/2013, Άρθρο 22</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 w:history="1">
        <w:r>
          <w:rPr>
            <w:rStyle w:val="Hyperlink"/>
            <w:b/>
            <w:bCs/>
            <w:color w:val="0000EE"/>
            <w:u w:color="0000EE"/>
            <w:lang w:val="el" w:eastAsia="el"/>
          </w:rPr>
          <w:t>Τροποποίηση 4328/2015, Άρθρο 2</w:t>
        </w:r>
      </w:hyperlink>
      <w:r>
        <w:rPr>
          <w:b/>
          <w:bCs/>
          <w:lang w:val="el" w:eastAsia="el"/>
        </w:rPr>
        <w:t xml:space="preserve">; </w:t>
      </w:r>
      <w:hyperlink r:id="rId53" w:anchor="art_1" w:history="1">
        <w:r>
          <w:rPr>
            <w:rStyle w:val="Hyperlink"/>
            <w:b/>
            <w:bCs/>
            <w:color w:val="0000EE"/>
            <w:u w:color="0000EE"/>
            <w:lang w:val="el" w:eastAsia="el"/>
          </w:rPr>
          <w:t>Τροποποίηση 4330/2015,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4254/2014,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 w:history="1">
        <w:r>
          <w:rPr>
            <w:rStyle w:val="Hyperlink"/>
            <w:b/>
            <w:bCs/>
            <w:color w:val="0000EE"/>
            <w:u w:color="0000EE"/>
            <w:lang w:val="el" w:eastAsia="el"/>
          </w:rPr>
          <w:t>Τροποποίηση 4254/2014,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4254/2014,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4254/2014,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4254/2014,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4254/2014,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4254/2014,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4254/2014,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4254/2014,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Προσθήκη 4223/2013, Άρθρο 22</w:t>
        </w:r>
      </w:hyperlink>
      <w:r>
        <w:rPr>
          <w:b/>
          <w:bCs/>
          <w:lang w:val="el" w:eastAsia="el"/>
        </w:rPr>
        <w:t xml:space="preserve">; </w:t>
      </w:r>
      <w:hyperlink r:id="rId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67" w:anchor="art_22" w:history="1">
        <w:r>
          <w:rPr>
            <w:rStyle w:val="Hyperlink"/>
            <w:b/>
            <w:bCs/>
            <w:color w:val="0000EE"/>
            <w:u w:color="0000EE"/>
            <w:lang w:val="el" w:eastAsia="el"/>
          </w:rPr>
          <w:t>Προσθήκη 4223/2013, Άρθρο 22</w:t>
        </w:r>
      </w:hyperlink>
      <w:r>
        <w:rPr>
          <w:b/>
          <w:bCs/>
          <w:lang w:val="el" w:eastAsia="el"/>
        </w:rPr>
        <w:t xml:space="preserve">; </w:t>
      </w:r>
      <w:hyperlink r:id="rId6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0" w:anchor="art_1" w:history="1">
        <w:r>
          <w:rPr>
            <w:rStyle w:val="Hyperlink"/>
            <w:b/>
            <w:bCs/>
            <w:color w:val="0000EE"/>
            <w:u w:color="0000EE"/>
            <w:lang w:val="el" w:eastAsia="el"/>
          </w:rPr>
          <w:t>Τροποποίηση 4254/2014, Άρθρο 1</w:t>
        </w:r>
      </w:hyperlink>
      <w:r>
        <w:rPr>
          <w:b/>
          <w:bCs/>
          <w:lang w:val="el" w:eastAsia="el"/>
        </w:rPr>
        <w:t xml:space="preserve">; </w:t>
      </w:r>
      <w:hyperlink r:id="rId71" w:anchor="art_22" w:history="1">
        <w:r>
          <w:rPr>
            <w:rStyle w:val="Hyperlink"/>
            <w:b/>
            <w:bCs/>
            <w:color w:val="0000EE"/>
            <w:u w:color="0000EE"/>
            <w:lang w:val="el" w:eastAsia="el"/>
          </w:rPr>
          <w:t>Προσθήκη 4223/2013, Άρθρο 22</w:t>
        </w:r>
      </w:hyperlink>
      <w:r>
        <w:rPr>
          <w:b/>
          <w:bCs/>
          <w:lang w:val="el" w:eastAsia="el"/>
        </w:rPr>
        <w:t xml:space="preserve">; </w:t>
      </w:r>
      <w:hyperlink r:id="rId7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9" w:anchor="art_88" w:history="1">
        <w:r>
          <w:rPr>
            <w:rStyle w:val="Hyperlink"/>
            <w:b/>
            <w:bCs/>
            <w:color w:val="0000EE"/>
            <w:u w:color="0000EE"/>
            <w:lang w:val="el" w:eastAsia="el"/>
          </w:rPr>
          <w:t>Τροποποίηση 4316/2014, Άρθρο 88</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3" w:history="1">
        <w:r>
          <w:rPr>
            <w:rStyle w:val="Hyperlink"/>
            <w:b/>
            <w:bCs/>
            <w:color w:val="0000EE"/>
            <w:u w:color="0000EE"/>
            <w:lang w:val="el" w:eastAsia="el"/>
          </w:rPr>
          <w:t>Προσθήκη 4223/2013, Άρθρο 23</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4254/2014,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3" w:history="1">
        <w:r>
          <w:rPr>
            <w:rStyle w:val="Hyperlink"/>
            <w:b/>
            <w:bCs/>
            <w:color w:val="0000EE"/>
            <w:u w:color="0000EE"/>
            <w:lang w:val="el" w:eastAsia="el"/>
          </w:rPr>
          <w:t>Τροποποίηση 4223/2013, Άρθρο 23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3" w:history="1">
        <w:r>
          <w:rPr>
            <w:rStyle w:val="Hyperlink"/>
            <w:b/>
            <w:bCs/>
            <w:color w:val="0000EE"/>
            <w:u w:color="0000EE"/>
            <w:lang w:val="el" w:eastAsia="el"/>
          </w:rPr>
          <w:t>Προσθήκη 4223/2013, Άρθρο 23</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23" w:history="1">
        <w:r>
          <w:rPr>
            <w:rStyle w:val="Hyperlink"/>
            <w:b/>
            <w:bCs/>
            <w:color w:val="0000EE"/>
            <w:u w:color="0000EE"/>
            <w:lang w:val="el" w:eastAsia="el"/>
          </w:rPr>
          <w:t>Προσθήκη 4223/2013, Άρθρο 23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 w:history="1">
        <w:r>
          <w:rPr>
            <w:rStyle w:val="Hyperlink"/>
            <w:b/>
            <w:bCs/>
            <w:color w:val="0000EE"/>
            <w:u w:color="0000EE"/>
            <w:lang w:val="el" w:eastAsia="el"/>
          </w:rPr>
          <w:t>Προσθήκη 4254/2014,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Προσθήκη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4254/2014,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3" w:history="1">
        <w:r>
          <w:rPr>
            <w:rStyle w:val="Hyperlink"/>
            <w:b/>
            <w:bCs/>
            <w:color w:val="0000EE"/>
            <w:u w:color="0000EE"/>
            <w:lang w:val="el" w:eastAsia="el"/>
          </w:rPr>
          <w:t>Τροποποίηση 4223/2013, Άρθρο 23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3" w:history="1">
        <w:r>
          <w:rPr>
            <w:rStyle w:val="Hyperlink"/>
            <w:b/>
            <w:bCs/>
            <w:color w:val="0000EE"/>
            <w:u w:color="0000EE"/>
            <w:lang w:val="el" w:eastAsia="el"/>
          </w:rPr>
          <w:t>Τροποποίηση 4223/2013, Άρθρο 23</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3" w:history="1">
        <w:r>
          <w:rPr>
            <w:rStyle w:val="Hyperlink"/>
            <w:b/>
            <w:bCs/>
            <w:color w:val="0000EE"/>
            <w:u w:color="0000EE"/>
            <w:lang w:val="el" w:eastAsia="el"/>
          </w:rPr>
          <w:t>Τροποποίηση 4223/2013, Άρθρο 23</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3" w:history="1">
        <w:r>
          <w:rPr>
            <w:rStyle w:val="Hyperlink"/>
            <w:b/>
            <w:bCs/>
            <w:color w:val="0000EE"/>
            <w:u w:color="0000EE"/>
            <w:lang w:val="el" w:eastAsia="el"/>
          </w:rPr>
          <w:t>Τροποποίηση 4223/2013, Άρθρο 23</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3" w:history="1">
        <w:r>
          <w:rPr>
            <w:rStyle w:val="Hyperlink"/>
            <w:b/>
            <w:bCs/>
            <w:color w:val="0000EE"/>
            <w:u w:color="0000EE"/>
            <w:lang w:val="el" w:eastAsia="el"/>
          </w:rPr>
          <w:t>Τροποποίηση 4223/2013, Άρθρο 23</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3" w:history="1">
        <w:r>
          <w:rPr>
            <w:rStyle w:val="Hyperlink"/>
            <w:b/>
            <w:bCs/>
            <w:color w:val="0000EE"/>
            <w:u w:color="0000EE"/>
            <w:lang w:val="el" w:eastAsia="el"/>
          </w:rPr>
          <w:t>Τροποποίηση 4223/2013, Άρθρο 23</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3" w:history="1">
        <w:r>
          <w:rPr>
            <w:rStyle w:val="Hyperlink"/>
            <w:b/>
            <w:bCs/>
            <w:color w:val="0000EE"/>
            <w:u w:color="0000EE"/>
            <w:lang w:val="el" w:eastAsia="el"/>
          </w:rPr>
          <w:t>Τροποποίηση 4223/2013, Άρθρο 23</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3" w:history="1">
        <w:r>
          <w:rPr>
            <w:rStyle w:val="Hyperlink"/>
            <w:b/>
            <w:bCs/>
            <w:color w:val="0000EE"/>
            <w:u w:color="0000EE"/>
            <w:lang w:val="el" w:eastAsia="el"/>
          </w:rPr>
          <w:t>Τροποποίηση 4223/2013, Άρθρο 23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3" w:history="1">
        <w:r>
          <w:rPr>
            <w:rStyle w:val="Hyperlink"/>
            <w:b/>
            <w:bCs/>
            <w:color w:val="0000EE"/>
            <w:u w:color="0000EE"/>
            <w:lang w:val="el" w:eastAsia="el"/>
          </w:rPr>
          <w:t>Τροποποίηση 4223/2013, Άρθρο 23</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3" w:history="1">
        <w:r>
          <w:rPr>
            <w:rStyle w:val="Hyperlink"/>
            <w:b/>
            <w:bCs/>
            <w:color w:val="0000EE"/>
            <w:u w:color="0000EE"/>
            <w:lang w:val="el" w:eastAsia="el"/>
          </w:rPr>
          <w:t>Τροποποίηση 4223/2013, Άρθρο 23</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3" w:history="1">
        <w:r>
          <w:rPr>
            <w:rStyle w:val="Hyperlink"/>
            <w:b/>
            <w:bCs/>
            <w:color w:val="0000EE"/>
            <w:u w:color="0000EE"/>
            <w:lang w:val="el" w:eastAsia="el"/>
          </w:rPr>
          <w:t>Τροποποίηση 4223/2013, Άρθρο 23</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3" w:history="1">
        <w:r>
          <w:rPr>
            <w:rStyle w:val="Hyperlink"/>
            <w:b/>
            <w:bCs/>
            <w:color w:val="0000EE"/>
            <w:u w:color="0000EE"/>
            <w:lang w:val="el" w:eastAsia="el"/>
          </w:rPr>
          <w:t>Τροποποίηση 4223/2013, Άρθρο 23</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3" w:history="1">
        <w:r>
          <w:rPr>
            <w:rStyle w:val="Hyperlink"/>
            <w:b/>
            <w:bCs/>
            <w:color w:val="0000EE"/>
            <w:u w:color="0000EE"/>
            <w:lang w:val="el" w:eastAsia="el"/>
          </w:rPr>
          <w:t>Τροποποίηση 4223/2013, Άρθρο 23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3" w:history="1">
        <w:r>
          <w:rPr>
            <w:rStyle w:val="Hyperlink"/>
            <w:b/>
            <w:bCs/>
            <w:color w:val="0000EE"/>
            <w:u w:color="0000EE"/>
            <w:lang w:val="el" w:eastAsia="el"/>
          </w:rPr>
          <w:t>Τροποποίηση 4223/2013, Άρθρο 23</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3" w:history="1">
        <w:r>
          <w:rPr>
            <w:rStyle w:val="Hyperlink"/>
            <w:b/>
            <w:bCs/>
            <w:color w:val="0000EE"/>
            <w:u w:color="0000EE"/>
            <w:lang w:val="el" w:eastAsia="el"/>
          </w:rPr>
          <w:t>Τροποποίηση 4223/2013, Άρθρο 23</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3" w:history="1">
        <w:r>
          <w:rPr>
            <w:rStyle w:val="Hyperlink"/>
            <w:b/>
            <w:bCs/>
            <w:color w:val="0000EE"/>
            <w:u w:color="0000EE"/>
            <w:lang w:val="el" w:eastAsia="el"/>
          </w:rPr>
          <w:t>Τροποποίηση 4223/2013, Άρθρο 23</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3" w:history="1">
        <w:r>
          <w:rPr>
            <w:rStyle w:val="Hyperlink"/>
            <w:b/>
            <w:bCs/>
            <w:color w:val="0000EE"/>
            <w:u w:color="0000EE"/>
            <w:lang w:val="el" w:eastAsia="el"/>
          </w:rPr>
          <w:t>Τροποποίηση 4223/2013, Άρθρο 23</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3" w:history="1">
        <w:r>
          <w:rPr>
            <w:rStyle w:val="Hyperlink"/>
            <w:b/>
            <w:bCs/>
            <w:color w:val="0000EE"/>
            <w:u w:color="0000EE"/>
            <w:lang w:val="el" w:eastAsia="el"/>
          </w:rPr>
          <w:t>Τροποποίηση 4223/2013, Άρθρο 23</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3" w:history="1">
        <w:r>
          <w:rPr>
            <w:rStyle w:val="Hyperlink"/>
            <w:b/>
            <w:bCs/>
            <w:color w:val="0000EE"/>
            <w:u w:color="0000EE"/>
            <w:lang w:val="el" w:eastAsia="el"/>
          </w:rPr>
          <w:t>Τροποποίηση 4223/2013, Άρθρο 23</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3" w:history="1">
        <w:r>
          <w:rPr>
            <w:rStyle w:val="Hyperlink"/>
            <w:b/>
            <w:bCs/>
            <w:color w:val="0000EE"/>
            <w:u w:color="0000EE"/>
            <w:lang w:val="el" w:eastAsia="el"/>
          </w:rPr>
          <w:t>Τροποποίηση 4223/2013, Άρθρο 23</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3" w:history="1">
        <w:r>
          <w:rPr>
            <w:rStyle w:val="Hyperlink"/>
            <w:b/>
            <w:bCs/>
            <w:color w:val="0000EE"/>
            <w:u w:color="0000EE"/>
            <w:lang w:val="el" w:eastAsia="el"/>
          </w:rPr>
          <w:t>Τροποποίηση 4223/2013, Άρθρο 23</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3" w:history="1">
        <w:r>
          <w:rPr>
            <w:rStyle w:val="Hyperlink"/>
            <w:b/>
            <w:bCs/>
            <w:color w:val="0000EE"/>
            <w:u w:color="0000EE"/>
            <w:lang w:val="el" w:eastAsia="el"/>
          </w:rPr>
          <w:t>Τροποποίηση 4223/2013, Άρθρο 23</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23" w:history="1">
        <w:r>
          <w:rPr>
            <w:rStyle w:val="Hyperlink"/>
            <w:b/>
            <w:bCs/>
            <w:color w:val="0000EE"/>
            <w:u w:color="0000EE"/>
            <w:lang w:val="el" w:eastAsia="el"/>
          </w:rPr>
          <w:t>Προσθήκη 4223/2013, Άρθρο 23</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3" w:history="1">
        <w:r>
          <w:rPr>
            <w:rStyle w:val="Hyperlink"/>
            <w:b/>
            <w:bCs/>
            <w:color w:val="0000EE"/>
            <w:u w:color="0000EE"/>
            <w:lang w:val="el" w:eastAsia="el"/>
          </w:rPr>
          <w:t>Προσθήκη 4223/2013, Άρθρο 23</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4" w:history="1">
        <w:r>
          <w:rPr>
            <w:rStyle w:val="Hyperlink"/>
            <w:b/>
            <w:bCs/>
            <w:color w:val="0000EE"/>
            <w:u w:color="0000EE"/>
            <w:lang w:val="el" w:eastAsia="el"/>
          </w:rPr>
          <w:t>Τροποποίηση 4223/2013, Άρθρο 24</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4" w:history="1">
        <w:r>
          <w:rPr>
            <w:rStyle w:val="Hyperlink"/>
            <w:b/>
            <w:bCs/>
            <w:color w:val="0000EE"/>
            <w:u w:color="0000EE"/>
            <w:lang w:val="el" w:eastAsia="el"/>
          </w:rPr>
          <w:t>Προσθήκη 4223/2013, Άρθρο 24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4" w:history="1">
        <w:r>
          <w:rPr>
            <w:rStyle w:val="Hyperlink"/>
            <w:b/>
            <w:bCs/>
            <w:color w:val="0000EE"/>
            <w:u w:color="0000EE"/>
            <w:lang w:val="el" w:eastAsia="el"/>
          </w:rPr>
          <w:t>Τροποποίηση 4223/2013, Άρθρο 24</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4" w:history="1">
        <w:r>
          <w:rPr>
            <w:rStyle w:val="Hyperlink"/>
            <w:b/>
            <w:bCs/>
            <w:color w:val="0000EE"/>
            <w:u w:color="0000EE"/>
            <w:lang w:val="el" w:eastAsia="el"/>
          </w:rPr>
          <w:t>Προσθήκη 4223/2013, Άρθρο 24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Προσθήκη 4254/2014,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4" w:history="1">
        <w:r>
          <w:rPr>
            <w:rStyle w:val="Hyperlink"/>
            <w:b/>
            <w:bCs/>
            <w:color w:val="0000EE"/>
            <w:u w:color="0000EE"/>
            <w:lang w:val="el" w:eastAsia="el"/>
          </w:rPr>
          <w:t>Τροποποίηση 4223/2013,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4" w:history="1">
        <w:r>
          <w:rPr>
            <w:rStyle w:val="Hyperlink"/>
            <w:b/>
            <w:bCs/>
            <w:color w:val="0000EE"/>
            <w:u w:color="0000EE"/>
            <w:lang w:val="el" w:eastAsia="el"/>
          </w:rPr>
          <w:t>Τροποποίηση 4223/2013, Άρθρο 24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4" w:history="1">
        <w:r>
          <w:rPr>
            <w:rStyle w:val="Hyperlink"/>
            <w:b/>
            <w:bCs/>
            <w:color w:val="0000EE"/>
            <w:u w:color="0000EE"/>
            <w:lang w:val="el" w:eastAsia="el"/>
          </w:rPr>
          <w:t>Τροποποίηση 4223/2013, Άρθρο 24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4" w:history="1">
        <w:r>
          <w:rPr>
            <w:rStyle w:val="Hyperlink"/>
            <w:b/>
            <w:bCs/>
            <w:color w:val="0000EE"/>
            <w:u w:color="0000EE"/>
            <w:lang w:val="el" w:eastAsia="el"/>
          </w:rPr>
          <w:t>Προσθήκη 4223/2013, Άρθρο 24</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4" w:history="1">
        <w:r>
          <w:rPr>
            <w:rStyle w:val="Hyperlink"/>
            <w:b/>
            <w:bCs/>
            <w:color w:val="0000EE"/>
            <w:u w:color="0000EE"/>
            <w:lang w:val="el" w:eastAsia="el"/>
          </w:rPr>
          <w:t>Προσθήκη 4223/2013, Άρθρο 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4254/2014,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4254/2014,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29" w:anchor="art_2" w:history="1">
        <w:r>
          <w:rPr>
            <w:rStyle w:val="Hyperlink"/>
            <w:b/>
            <w:bCs/>
            <w:color w:val="0000EE"/>
            <w:u w:color="0000EE"/>
            <w:lang w:val="el" w:eastAsia="el"/>
          </w:rPr>
          <w:t>Τροποποίηση 4328/2015,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5" w:history="1">
        <w:r>
          <w:rPr>
            <w:rStyle w:val="Hyperlink"/>
            <w:b/>
            <w:bCs/>
            <w:color w:val="0000EE"/>
            <w:u w:color="0000EE"/>
            <w:lang w:val="el" w:eastAsia="el"/>
          </w:rPr>
          <w:t>Τροποποίηση 4223/2013, Άρθρο 25</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5" w:history="1">
        <w:r>
          <w:rPr>
            <w:rStyle w:val="Hyperlink"/>
            <w:b/>
            <w:bCs/>
            <w:color w:val="0000EE"/>
            <w:u w:color="0000EE"/>
            <w:lang w:val="el" w:eastAsia="el"/>
          </w:rPr>
          <w:t>Τροποποίηση 4223/2013, Άρθρο 25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5" w:history="1">
        <w:r>
          <w:rPr>
            <w:rStyle w:val="Hyperlink"/>
            <w:b/>
            <w:bCs/>
            <w:color w:val="0000EE"/>
            <w:u w:color="0000EE"/>
            <w:lang w:val="el" w:eastAsia="el"/>
          </w:rPr>
          <w:t>Προσθήκη 4223/2013, Άρθρο 25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Προσθήκη 4254/2014,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135" w:anchor="art_2" w:history="1">
        <w:r>
          <w:rPr>
            <w:rStyle w:val="Hyperlink"/>
            <w:b/>
            <w:bCs/>
            <w:color w:val="0000EE"/>
            <w:u w:color="0000EE"/>
            <w:lang w:val="el" w:eastAsia="el"/>
          </w:rPr>
          <w:t>Τροποποίηση 4328/2015, Άρθρο 2</w:t>
        </w:r>
      </w:hyperlink>
      <w:r>
        <w:rPr>
          <w:b/>
          <w:bCs/>
          <w:lang w:val="el" w:eastAsia="el"/>
        </w:rPr>
        <w:t xml:space="preserve">; </w:t>
      </w:r>
      <w:hyperlink r:id="rId136" w:anchor="art_2" w:history="1">
        <w:r>
          <w:rPr>
            <w:rStyle w:val="Hyperlink"/>
            <w:b/>
            <w:bCs/>
            <w:color w:val="0000EE"/>
            <w:u w:color="0000EE"/>
            <w:lang w:val="el" w:eastAsia="el"/>
          </w:rPr>
          <w:t>Τροποποίηση 4328/2015, Άρθρο 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5" w:history="1">
        <w:r>
          <w:rPr>
            <w:rStyle w:val="Hyperlink"/>
            <w:b/>
            <w:bCs/>
            <w:color w:val="0000EE"/>
            <w:u w:color="0000EE"/>
            <w:lang w:val="el" w:eastAsia="el"/>
          </w:rPr>
          <w:t>Τροποποίηση 4223/2013, Άρθρο 25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5" w:history="1">
        <w:r>
          <w:rPr>
            <w:rStyle w:val="Hyperlink"/>
            <w:b/>
            <w:bCs/>
            <w:color w:val="0000EE"/>
            <w:u w:color="0000EE"/>
            <w:lang w:val="el" w:eastAsia="el"/>
          </w:rPr>
          <w:t>Προσθήκη 4223/2013, Άρθρο 25</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4254/2014,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5" w:history="1">
        <w:r>
          <w:rPr>
            <w:rStyle w:val="Hyperlink"/>
            <w:b/>
            <w:bCs/>
            <w:color w:val="0000EE"/>
            <w:u w:color="0000EE"/>
            <w:lang w:val="el" w:eastAsia="el"/>
          </w:rPr>
          <w:t>Τροποποίηση 4223/2013, Άρθρο 25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5" w:history="1">
        <w:r>
          <w:rPr>
            <w:rStyle w:val="Hyperlink"/>
            <w:b/>
            <w:bCs/>
            <w:color w:val="0000EE"/>
            <w:u w:color="0000EE"/>
            <w:lang w:val="el" w:eastAsia="el"/>
          </w:rPr>
          <w:t>Τροποποίηση 4223/2013, Άρθρο 25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5" w:history="1">
        <w:r>
          <w:rPr>
            <w:rStyle w:val="Hyperlink"/>
            <w:b/>
            <w:bCs/>
            <w:color w:val="0000EE"/>
            <w:u w:color="0000EE"/>
            <w:lang w:val="el" w:eastAsia="el"/>
          </w:rPr>
          <w:t>Τροποποίηση 4223/2013, Άρθρο 25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5" w:history="1">
        <w:r>
          <w:rPr>
            <w:rStyle w:val="Hyperlink"/>
            <w:b/>
            <w:bCs/>
            <w:color w:val="0000EE"/>
            <w:u w:color="0000EE"/>
            <w:lang w:val="el" w:eastAsia="el"/>
          </w:rPr>
          <w:t>Αφαίρεση 4223/2013, Άρθρο 25</w:t>
        </w:r>
      </w:hyperlink>
      <w:r>
        <w:rPr>
          <w:b/>
          <w:bCs/>
          <w:lang w:val="el" w:eastAsia="el"/>
        </w:rPr>
        <w:t xml:space="preserve">; </w:t>
      </w:r>
      <w:hyperlink r:id="rId145" w:anchor="art_25" w:history="1">
        <w:r>
          <w:rPr>
            <w:rStyle w:val="Hyperlink"/>
            <w:b/>
            <w:bCs/>
            <w:color w:val="0000EE"/>
            <w:u w:color="0000EE"/>
            <w:lang w:val="el" w:eastAsia="el"/>
          </w:rPr>
          <w:t>Τροποποίηση 4223/2013, Άρθρο 25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7"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1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14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50" w:anchor="art_26" w:history="1">
        <w:r>
          <w:rPr>
            <w:rStyle w:val="Hyperlink"/>
            <w:b/>
            <w:bCs/>
            <w:color w:val="0000EE"/>
            <w:u w:color="0000EE"/>
            <w:lang w:val="el" w:eastAsia="el"/>
          </w:rPr>
          <w:t>Τροποποίηση 4223/2013, Άρθρο 26</w:t>
        </w:r>
      </w:hyperlink>
      <w:r>
        <w:rPr>
          <w:b/>
          <w:bCs/>
          <w:lang w:val="el" w:eastAsia="el"/>
        </w:rPr>
        <w:t xml:space="preserve">; </w:t>
      </w:r>
      <w:hyperlink r:id="rId151" w:anchor="art_26" w:history="1">
        <w:r>
          <w:rPr>
            <w:rStyle w:val="Hyperlink"/>
            <w:b/>
            <w:bCs/>
            <w:color w:val="0000EE"/>
            <w:u w:color="0000EE"/>
            <w:lang w:val="el" w:eastAsia="el"/>
          </w:rPr>
          <w:t>Τροποποίηση 4223/2013, Άρθρο 26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6" w:history="1">
        <w:r>
          <w:rPr>
            <w:rStyle w:val="Hyperlink"/>
            <w:b/>
            <w:bCs/>
            <w:color w:val="0000EE"/>
            <w:u w:color="0000EE"/>
            <w:lang w:val="el" w:eastAsia="el"/>
          </w:rPr>
          <w:t>Τροποποίηση 4223/2013, Άρθρο 26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4223/2013,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Προσθήκη 4223/2013, Άρθρο 26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79" w:history="1">
        <w:r>
          <w:rPr>
            <w:rStyle w:val="Hyperlink"/>
            <w:b/>
            <w:bCs/>
            <w:color w:val="0000EE"/>
            <w:u w:color="0000EE"/>
            <w:lang w:val="el" w:eastAsia="el"/>
          </w:rPr>
          <w:t>Τροποποίηση 4174/2013, Άρθρο 79</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Τροποποίηση 4223/2013, Άρθρο 26</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Τροποποίηση 4223/2013,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79" w:history="1">
        <w:r>
          <w:rPr>
            <w:rStyle w:val="Hyperlink"/>
            <w:b/>
            <w:bCs/>
            <w:color w:val="0000EE"/>
            <w:u w:color="0000EE"/>
            <w:lang w:val="el" w:eastAsia="el"/>
          </w:rPr>
          <w:t>Τροποποίηση 4174/2013, Άρθρο 79</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Προσθήκη 4223/2013,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Προσθήκη 4223/2013, Άρθρο 26</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4223/2013,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6" w:history="1">
        <w:r>
          <w:rPr>
            <w:rStyle w:val="Hyperlink"/>
            <w:b/>
            <w:bCs/>
            <w:color w:val="0000EE"/>
            <w:u w:color="0000EE"/>
            <w:lang w:val="el" w:eastAsia="el"/>
          </w:rPr>
          <w:t>Προσθήκη 4223/2013, Άρθρο 26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6" w:history="1">
        <w:r>
          <w:rPr>
            <w:rStyle w:val="Hyperlink"/>
            <w:b/>
            <w:bCs/>
            <w:color w:val="0000EE"/>
            <w:u w:color="0000EE"/>
            <w:lang w:val="el" w:eastAsia="el"/>
          </w:rPr>
          <w:t>Προσθήκη 4223/2013, Άρθρο 26</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6" w:history="1">
        <w:r>
          <w:rPr>
            <w:rStyle w:val="Hyperlink"/>
            <w:b/>
            <w:bCs/>
            <w:color w:val="0000EE"/>
            <w:u w:color="0000EE"/>
            <w:lang w:val="el" w:eastAsia="el"/>
          </w:rPr>
          <w:t>Προσθήκη 4223/2013, Άρθρο 26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Προσθήκη 4223/2013, Άρθρο 26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6" w:history="1">
        <w:r>
          <w:rPr>
            <w:rStyle w:val="Hyperlink"/>
            <w:b/>
            <w:bCs/>
            <w:color w:val="0000EE"/>
            <w:u w:color="0000EE"/>
            <w:lang w:val="el" w:eastAsia="el"/>
          </w:rPr>
          <w:t>Προσθήκη 4223/2013, Άρθρο 26</w:t>
        </w:r>
      </w:hyperlink>
      <w:r>
        <w:rPr>
          <w:b/>
          <w:bCs/>
          <w:lang w:val="el" w:eastAsia="el"/>
        </w:rPr>
        <w:t xml:space="preserve">; </w:t>
      </w:r>
      <w:hyperlink r:id="rId167" w:anchor="art_1" w:history="1">
        <w:r>
          <w:rPr>
            <w:rStyle w:val="Hyperlink"/>
            <w:b/>
            <w:bCs/>
            <w:color w:val="0000EE"/>
            <w:u w:color="0000EE"/>
            <w:lang w:val="el" w:eastAsia="el"/>
          </w:rPr>
          <w:t>Προσθήκη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 w:history="1">
        <w:r>
          <w:rPr>
            <w:rStyle w:val="Hyperlink"/>
            <w:b/>
            <w:bCs/>
            <w:color w:val="0000EE"/>
            <w:u w:color="0000EE"/>
            <w:lang w:val="el" w:eastAsia="el"/>
          </w:rPr>
          <w:t>αdd4210/2013, Άρθρο 11</w:t>
        </w:r>
      </w:hyperlink>
      <w:r>
        <w:rPr>
          <w:b/>
          <w:bCs/>
          <w:lang w:val="el" w:eastAsia="el"/>
        </w:rPr>
        <w:t xml:space="preserve">; </w:t>
      </w:r>
      <w:hyperlink r:id="rId169" w:anchor="art_11" w:history="1">
        <w:r>
          <w:rPr>
            <w:rStyle w:val="Hyperlink"/>
            <w:b/>
            <w:bCs/>
            <w:color w:val="0000EE"/>
            <w:u w:color="0000EE"/>
            <w:lang w:val="el" w:eastAsia="el"/>
          </w:rPr>
          <w:t>αdd4210/2013, Άρθρο 11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1" w:history="1">
        <w:r>
          <w:rPr>
            <w:rStyle w:val="Hyperlink"/>
            <w:b/>
            <w:bCs/>
            <w:color w:val="0000EE"/>
            <w:u w:color="0000EE"/>
            <w:lang w:val="el" w:eastAsia="el"/>
          </w:rPr>
          <w:t>Προσθήκη 4210/2013, Άρθρο 11</w:t>
        </w:r>
      </w:hyperlink>
      <w:r>
        <w:rPr>
          <w:b/>
          <w:bCs/>
          <w:lang w:val="el" w:eastAsia="el"/>
        </w:rPr>
        <w:t xml:space="preserve">; </w:t>
      </w:r>
      <w:hyperlink r:id="rId171" w:anchor="art_11" w:history="1">
        <w:r>
          <w:rPr>
            <w:rStyle w:val="Hyperlink"/>
            <w:b/>
            <w:bCs/>
            <w:color w:val="0000EE"/>
            <w:u w:color="0000EE"/>
            <w:lang w:val="el" w:eastAsia="el"/>
          </w:rPr>
          <w:t>Τροποποίηση 4210/2013, Άρθρο 11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26" w:history="1">
        <w:r>
          <w:rPr>
            <w:rStyle w:val="Hyperlink"/>
            <w:b/>
            <w:bCs/>
            <w:color w:val="0000EE"/>
            <w:u w:color="0000EE"/>
            <w:lang w:val="el" w:eastAsia="el"/>
          </w:rPr>
          <w:t>Τροποποίηση 4199/2013, Άρθρο 126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1" w:history="1">
        <w:r>
          <w:rPr>
            <w:rStyle w:val="Hyperlink"/>
            <w:b/>
            <w:bCs/>
            <w:color w:val="0000EE"/>
            <w:u w:color="0000EE"/>
            <w:lang w:val="el" w:eastAsia="el"/>
          </w:rPr>
          <w:t>Προσθήκη 4210/2013, Άρθρο 11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9" w:history="1">
        <w:r>
          <w:rPr>
            <w:rStyle w:val="Hyperlink"/>
            <w:b/>
            <w:bCs/>
            <w:color w:val="0000EE"/>
            <w:u w:color="0000EE"/>
            <w:lang w:val="el" w:eastAsia="el"/>
          </w:rPr>
          <w:t>Τροποποίηση 4174/2013, Άρθρο 79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0" w:history="1">
        <w:r>
          <w:rPr>
            <w:rStyle w:val="Hyperlink"/>
            <w:b/>
            <w:bCs/>
            <w:color w:val="0000EE"/>
            <w:u w:color="0000EE"/>
            <w:lang w:val="el" w:eastAsia="el"/>
          </w:rPr>
          <w:t>Τροποποίηση 4283/2014, Άρθρο 10</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80" w:history="1">
        <w:r>
          <w:rPr>
            <w:rStyle w:val="Hyperlink"/>
            <w:b/>
            <w:bCs/>
            <w:color w:val="0000EE"/>
            <w:u w:color="0000EE"/>
            <w:lang w:val="el" w:eastAsia="el"/>
          </w:rPr>
          <w:t>Τροποποίηση 4310/2014, Άρθρο 80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79" w:history="1">
        <w:r>
          <w:rPr>
            <w:rStyle w:val="Hyperlink"/>
            <w:b/>
            <w:bCs/>
            <w:color w:val="0000EE"/>
            <w:u w:color="0000EE"/>
            <w:lang w:val="el" w:eastAsia="el"/>
          </w:rPr>
          <w:t>Τροποποίηση 4174/2013, Άρθρο 79</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Προσθήκη 4305/2014, Άρθρο 22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180" w:anchor="art_29" w:history="1">
        <w:r>
          <w:rPr>
            <w:rStyle w:val="Hyperlink"/>
            <w:b/>
            <w:bCs/>
            <w:color w:val="0000EE"/>
            <w:u w:color="0000EE"/>
            <w:lang w:val="el" w:eastAsia="el"/>
          </w:rPr>
          <w:t>Προσθήκη 4210/2013, Άρθρο 29</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53" w:history="1">
        <w:r>
          <w:rPr>
            <w:rStyle w:val="Hyperlink"/>
            <w:b/>
            <w:bCs/>
            <w:color w:val="0000EE"/>
            <w:u w:color="0000EE"/>
            <w:lang w:val="el" w:eastAsia="el"/>
          </w:rPr>
          <w:t>αdd4186/2013, Άρθρο 53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Προσθήκη 4210/2013, Άρθρο 28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2" w:history="1">
        <w:r>
          <w:rPr>
            <w:rStyle w:val="Hyperlink"/>
            <w:b/>
            <w:bCs/>
            <w:color w:val="0000EE"/>
            <w:u w:color="0000EE"/>
            <w:lang w:val="el" w:eastAsia="el"/>
          </w:rPr>
          <w:t>Προσθήκη 4305/2014, Άρθρο 22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51" w:history="1">
        <w:r>
          <w:rPr>
            <w:rStyle w:val="Hyperlink"/>
            <w:b/>
            <w:bCs/>
            <w:color w:val="0000EE"/>
            <w:u w:color="0000EE"/>
            <w:lang w:val="el" w:eastAsia="el"/>
          </w:rPr>
          <w:t>Προσθήκη 4250/2014, Άρθρο 51</w:t>
        </w:r>
      </w:hyperlink>
      <w:r>
        <w:rPr>
          <w:b/>
          <w:bCs/>
          <w:lang w:val="el" w:eastAsia="el"/>
        </w:rPr>
        <w:t xml:space="preserve">; </w:t>
      </w:r>
      <w:hyperlink r:id="rId185" w:anchor="art_22" w:history="1">
        <w:r>
          <w:rPr>
            <w:rStyle w:val="Hyperlink"/>
            <w:b/>
            <w:bCs/>
            <w:color w:val="0000EE"/>
            <w:u w:color="0000EE"/>
            <w:lang w:val="el" w:eastAsia="el"/>
          </w:rPr>
          <w:t>Τροποποίηση 4305/2014, Άρθρο 22</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187" w:anchor="art_56" w:history="1">
        <w:r>
          <w:rPr>
            <w:rStyle w:val="Hyperlink"/>
            <w:b/>
            <w:bCs/>
            <w:color w:val="0000EE"/>
            <w:u w:color="0000EE"/>
            <w:lang w:val="el" w:eastAsia="el"/>
          </w:rPr>
          <w:t>Τροποποίηση 4315/2014, Άρθρο 56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7" w:history="1">
        <w:r>
          <w:rPr>
            <w:rStyle w:val="Hyperlink"/>
            <w:b/>
            <w:bCs/>
            <w:color w:val="0000EE"/>
            <w:u w:color="0000EE"/>
            <w:lang w:val="el" w:eastAsia="el"/>
          </w:rPr>
          <w:t>Τροποποίηση 4244/2014, Άρθρο 7</w:t>
        </w:r>
      </w:hyperlink>
      <w:r>
        <w:rPr>
          <w:b/>
          <w:bCs/>
          <w:lang w:val="el" w:eastAsia="el"/>
        </w:rPr>
        <w:t xml:space="preserve">; </w:t>
      </w:r>
      <w:hyperlink r:id="rId189" w:anchor="art_51" w:history="1">
        <w:r>
          <w:rPr>
            <w:rStyle w:val="Hyperlink"/>
            <w:b/>
            <w:bCs/>
            <w:color w:val="0000EE"/>
            <w:u w:color="0000EE"/>
            <w:lang w:val="el" w:eastAsia="el"/>
          </w:rPr>
          <w:t>Τροποποίηση 4250/2014, Άρθρο 51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1" w:history="1">
        <w:r>
          <w:rPr>
            <w:rStyle w:val="Hyperlink"/>
            <w:b/>
            <w:bCs/>
            <w:color w:val="0000EE"/>
            <w:u w:color="0000EE"/>
            <w:lang w:val="el" w:eastAsia="el"/>
          </w:rPr>
          <w:t>Προσθήκη 4210/2013, Άρθρο 11</w:t>
        </w:r>
      </w:hyperlink>
      <w:r>
        <w:rPr>
          <w:b/>
          <w:bCs/>
          <w:lang w:val="el" w:eastAsia="el"/>
        </w:rPr>
        <w:t xml:space="preserve">; </w:t>
      </w:r>
      <w:hyperlink r:id="rId191" w:anchor="art_11" w:history="1">
        <w:r>
          <w:rPr>
            <w:rStyle w:val="Hyperlink"/>
            <w:b/>
            <w:bCs/>
            <w:color w:val="0000EE"/>
            <w:u w:color="0000EE"/>
            <w:lang w:val="el" w:eastAsia="el"/>
          </w:rPr>
          <w:t>Τροποποίηση 4210/2013, Άρθρο 11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7" w:history="1">
        <w:r>
          <w:rPr>
            <w:rStyle w:val="Hyperlink"/>
            <w:b/>
            <w:bCs/>
            <w:color w:val="0000EE"/>
            <w:u w:color="0000EE"/>
            <w:lang w:val="el" w:eastAsia="el"/>
          </w:rPr>
          <w:t>Τροποποίηση 4183/2013, Άρθρο 7</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 w:history="1">
        <w:r>
          <w:rPr>
            <w:rStyle w:val="Hyperlink"/>
            <w:b/>
            <w:bCs/>
            <w:color w:val="0000EE"/>
            <w:u w:color="0000EE"/>
            <w:lang w:val="el" w:eastAsia="el"/>
          </w:rPr>
          <w:t>Τροποποίηση 4208/2013, Άρθρο 2</w:t>
        </w:r>
      </w:hyperlink>
      <w:r>
        <w:rPr>
          <w:b/>
          <w:bCs/>
          <w:lang w:val="el" w:eastAsia="el"/>
        </w:rPr>
        <w:t xml:space="preserve">; </w:t>
      </w:r>
      <w:hyperlink r:id="rId194" w:anchor="art_2" w:history="1">
        <w:r>
          <w:rPr>
            <w:rStyle w:val="Hyperlink"/>
            <w:b/>
            <w:bCs/>
            <w:color w:val="0000EE"/>
            <w:u w:color="0000EE"/>
            <w:lang w:val="el" w:eastAsia="el"/>
          </w:rPr>
          <w:t>Προσθήκη 4208/2013, Άρθρο 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04/07/4254"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5/05/14/4328"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5/05/14/4328" TargetMode="External" /><Relationship Id="rId136" Type="http://schemas.openxmlformats.org/officeDocument/2006/relationships/hyperlink" Target="http://data.aade.gr/eli/pri/law/2015/05/14/4328"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12/24/4316" TargetMode="External" /><Relationship Id="rId148" Type="http://schemas.openxmlformats.org/officeDocument/2006/relationships/hyperlink" Target="http://data.aade.gr/eli/pri/law/2015/05/14/4328" TargetMode="External" /><Relationship Id="rId149" Type="http://schemas.openxmlformats.org/officeDocument/2006/relationships/hyperlink" Target="http://data.aade.gr/eli/pri/law/2015/06/16/4330"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07/26/4174"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07/26/4174"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12/24/4316"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3/11/21/4210" TargetMode="External" /><Relationship Id="rId169" Type="http://schemas.openxmlformats.org/officeDocument/2006/relationships/hyperlink" Target="http://data.aade.gr/eli/pri/law/2013/11/21/4210" TargetMode="External" /><Relationship Id="rId17" Type="http://schemas.openxmlformats.org/officeDocument/2006/relationships/hyperlink" Target="http://data.aade.gr/eli/pri/law/2014/12/24/4316" TargetMode="External" /><Relationship Id="rId170" Type="http://schemas.openxmlformats.org/officeDocument/2006/relationships/hyperlink" Target="http://data.aade.gr/eli/pri/law/2013/11/21/4210" TargetMode="External" /><Relationship Id="rId171" Type="http://schemas.openxmlformats.org/officeDocument/2006/relationships/hyperlink" Target="http://data.aade.gr/eli/pri/law/2013/11/21/4210" TargetMode="External" /><Relationship Id="rId172" Type="http://schemas.openxmlformats.org/officeDocument/2006/relationships/hyperlink" Target="http://data.aade.gr/eli/pri/law/2013/10/11/4199" TargetMode="External" /><Relationship Id="rId173" Type="http://schemas.openxmlformats.org/officeDocument/2006/relationships/hyperlink" Target="http://data.aade.gr/eli/pri/law/2013/11/21/4210" TargetMode="External" /><Relationship Id="rId174" Type="http://schemas.openxmlformats.org/officeDocument/2006/relationships/hyperlink" Target="http://data.aade.gr/eli/pri/law/2013/07/26/4174" TargetMode="External" /><Relationship Id="rId175" Type="http://schemas.openxmlformats.org/officeDocument/2006/relationships/hyperlink" Target="http://data.aade.gr/eli/pri/law/2014/09/10/4283" TargetMode="External" /><Relationship Id="rId176" Type="http://schemas.openxmlformats.org/officeDocument/2006/relationships/hyperlink" Target="http://data.aade.gr/eli/pri/law/2014/12/08/4310" TargetMode="External" /><Relationship Id="rId177" Type="http://schemas.openxmlformats.org/officeDocument/2006/relationships/hyperlink" Target="http://data.aade.gr/eli/pri/law/2013/07/26/4174" TargetMode="External" /><Relationship Id="rId178" Type="http://schemas.openxmlformats.org/officeDocument/2006/relationships/hyperlink" Target="http://data.aade.gr/eli/pri/law/2014/10/31/4305" TargetMode="External" /><Relationship Id="rId179" Type="http://schemas.openxmlformats.org/officeDocument/2006/relationships/hyperlink" Target="http://data.aade.gr/eli/pri/law/2013/10/11/4199" TargetMode="External" /><Relationship Id="rId18" Type="http://schemas.openxmlformats.org/officeDocument/2006/relationships/hyperlink" Target="http://data.aade.gr/eli/pri/law/2014/12/24/4316" TargetMode="External" /><Relationship Id="rId180" Type="http://schemas.openxmlformats.org/officeDocument/2006/relationships/hyperlink" Target="http://data.aade.gr/eli/pri/law/2013/11/21/4210" TargetMode="External" /><Relationship Id="rId181" Type="http://schemas.openxmlformats.org/officeDocument/2006/relationships/hyperlink" Target="http://data.aade.gr/eli/pri/law/2013/09/17/4186" TargetMode="External" /><Relationship Id="rId182" Type="http://schemas.openxmlformats.org/officeDocument/2006/relationships/hyperlink" Target="http://data.aade.gr/eli/pri/law/2013/11/21/4210" TargetMode="External" /><Relationship Id="rId183" Type="http://schemas.openxmlformats.org/officeDocument/2006/relationships/hyperlink" Target="http://data.aade.gr/eli/pri/law/2014/10/31/4305" TargetMode="External" /><Relationship Id="rId184" Type="http://schemas.openxmlformats.org/officeDocument/2006/relationships/hyperlink" Target="http://data.aade.gr/eli/pri/law/2014/03/26/4250" TargetMode="External" /><Relationship Id="rId185" Type="http://schemas.openxmlformats.org/officeDocument/2006/relationships/hyperlink" Target="http://data.aade.gr/eli/pri/law/2014/10/31/4305" TargetMode="External" /><Relationship Id="rId186" Type="http://schemas.openxmlformats.org/officeDocument/2006/relationships/hyperlink" Target="http://data.aade.gr/eli/pri/law/2014/10/31/4305" TargetMode="External" /><Relationship Id="rId187" Type="http://schemas.openxmlformats.org/officeDocument/2006/relationships/hyperlink" Target="http://data.aade.gr/eli/pri/law/2014/12/24/4315" TargetMode="External" /><Relationship Id="rId188" Type="http://schemas.openxmlformats.org/officeDocument/2006/relationships/hyperlink" Target="http://data.aade.gr/eli/pri/law/2014/03/11/4244" TargetMode="External" /><Relationship Id="rId189" Type="http://schemas.openxmlformats.org/officeDocument/2006/relationships/hyperlink" Target="http://data.aade.gr/eli/pri/law/2014/03/26/4250"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1/21/4210" TargetMode="External" /><Relationship Id="rId191" Type="http://schemas.openxmlformats.org/officeDocument/2006/relationships/hyperlink" Target="http://data.aade.gr/eli/pri/law/2013/11/21/4210" TargetMode="External" /><Relationship Id="rId192" Type="http://schemas.openxmlformats.org/officeDocument/2006/relationships/hyperlink" Target="http://data.aade.gr/eli/pri/law/2013/09/11/4183" TargetMode="External" /><Relationship Id="rId193" Type="http://schemas.openxmlformats.org/officeDocument/2006/relationships/hyperlink" Target="http://data.aade.gr/eli/pri/law/2013/11/18/4208" TargetMode="External" /><Relationship Id="rId194" Type="http://schemas.openxmlformats.org/officeDocument/2006/relationships/hyperlink" Target="http://data.aade.gr/eli/pri/law/2013/11/18/4208" TargetMode="External" /><Relationship Id="rId195" Type="http://schemas.openxmlformats.org/officeDocument/2006/relationships/hyperlink" Target="http://data.aade.gr/eli/pri/law/2013/08/08/4179"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5/03/21/4321"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4/04/07/4254" TargetMode="External" /><Relationship Id="rId26" Type="http://schemas.openxmlformats.org/officeDocument/2006/relationships/hyperlink" Target="http://data.aade.gr/eli/pri/law/2014/04/07/4254"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4/12/24/4315"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4/11/15/4307"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4/04/07/4254"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4/04/07/4254"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5/06/16/4330" TargetMode="External" /><Relationship Id="rId44" Type="http://schemas.openxmlformats.org/officeDocument/2006/relationships/hyperlink" Target="http://data.aade.gr/eli/pri/law/2015/03/21/4321"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5/06/16/4330" TargetMode="External" /><Relationship Id="rId47" Type="http://schemas.openxmlformats.org/officeDocument/2006/relationships/hyperlink" Target="http://data.aade.gr/eli/pri/law/2015/06/16/4330"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5/05/14/4328" TargetMode="External" /><Relationship Id="rId53" Type="http://schemas.openxmlformats.org/officeDocument/2006/relationships/hyperlink" Target="http://data.aade.gr/eli/pri/law/2015/06/16/4330" TargetMode="External" /><Relationship Id="rId54" Type="http://schemas.openxmlformats.org/officeDocument/2006/relationships/hyperlink" Target="http://data.aade.gr/eli/pri/law/2014/04/07/4254"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4/04/07/4254" TargetMode="External" /><Relationship Id="rId60" Type="http://schemas.openxmlformats.org/officeDocument/2006/relationships/hyperlink" Target="http://data.aade.gr/eli/pri/law/2014/04/07/4254" TargetMode="External" /><Relationship Id="rId61" Type="http://schemas.openxmlformats.org/officeDocument/2006/relationships/hyperlink" Target="http://data.aade.gr/eli/pri/law/2014/04/07/4254"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4/04/07/4254"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4/04/07/4254"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04/07/4254"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12/24/4316"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4/12/24/4316"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4/12/24/4316"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4/04/07/4254"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