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απόφαση του Διοικητή της Ανεξάρτητης Αρχής Δημοσίων Εσόδων καθορίζονται τα σχετικά με τη διαδικασία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άλλη αναγκαία λεπτομέρεια για την εφαρμογή του παρόντος.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 2, για το εισόδημα που προκύπτει στην αλλοδαπή κατά την έννοια της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 β) αποδεικνύει ότι επενδύει o ίδιος ή συγγενικό του πρόσωπο, κατά την έννοια της περ.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 3.</w:t>
      </w:r>
    </w:p>
    <w:p>
      <w:pPr>
        <w:spacing w:before="240" w:after="240"/>
        <w:rPr>
          <w:lang w:val="el" w:eastAsia="el"/>
        </w:rPr>
      </w:pPr>
      <w:r>
        <w:rPr>
          <w:lang w:val="el" w:eastAsia="el"/>
        </w:rPr>
        <w:t>Δεν απαιτείται να συντρέχει η προϋπόθεση της περ.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είτε κατά την υπαγωγή είτε σε μεταγενέστερο της αρχικής υπαγωγής χρόνο, για όσα έτη υπολείπονται έως τη συμπλήρωση των φορολογικών ετών που προβλέπονται στην παρ. 4, την επέκταση της εφαρμογής του άρθρου αυτού σε συγγενικό του πρόσωπο, κατά την έννοια της περ.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 xml:space="preserve">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 3. </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την 31η Μαρτίου του εκάστοτε φορολογικού έτους και συνοδεύεται από αποδεικτικό για τη μεταφορά του ελάχιστου ποσού της επένδυσης της περ. β` της παρ. 1 σε λογαριασμό χρηματοπιστωτικού ιδρύματος εγκατεστημένου στην Ελλάδα.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Η Φορολογική Διοίκηση εξετάζει την αίτηση και εκδίδει απόφαση, με την οποία την εγκρίνει ή την απορρίπτει, έως την τελευταία εργάσιμη ημέρα του μηνός Ιουνίου του έτους υποβολής της αίτησης.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 2 του ΚΦΔ, για τον φορολογούμενο και για κάθε συγγενικό του πρόσωπο κατά την έννοια της περ. στ` του άρθρου 2 για το οποίο επεκτείνεται η εφαρμογή του άρθρου αυτού.</w:t>
      </w:r>
    </w:p>
    <w:p>
      <w:pPr>
        <w:spacing w:before="240" w:after="240"/>
        <w:rPr>
          <w:lang w:val="el" w:eastAsia="el"/>
        </w:rPr>
      </w:pPr>
      <w:r>
        <w:rPr>
          <w:lang w:val="el" w:eastAsia="el"/>
        </w:rPr>
        <w:t xml:space="preserve">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 Η εφαρμογή των διατάξεων του παρόντος για τα συγγενικά πρόσωπα, κατά την έννοια της περ. στ` του άρθρου 2, για τα οποία ζητήθηκε επέκταση σε μεταγενέστερο της αρχικής υπαγωγής χρόνο, αρχίζει από το πρώτο φορολογικό έτος για το οποίο εγκρίθηκε η επέκταση και ισχύει για τόσα έτη όσα υπολείπονται μέχρι την συμπλήρωση των δεκαπέντε (15) φορολογικών ετών. </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α)</w:t>
      </w:r>
      <w:r>
        <w:rPr>
          <w:lang w:val="en" w:eastAsia="en"/>
        </w:rPr>
        <w:tab/>
      </w:r>
      <w:r>
        <w:rPr>
          <w:lang w:val="el" w:eastAsia="el"/>
        </w:rPr>
        <w:t>σε κάποιο φορολογικό έτος δεν καταβάλλει ολόκληρο το οριζόμενο στην παρ. 2 κατ` αποκοπή ποσό φόρου, παύει να υπάγεται στις διατάξεις του παρόντος και από το οικείο φορολογικό έτος και εφεξής φορολογείται για το παγκόσμιο εισόδημά του βάσει των γενικών διατάξεων του παρόντος Κώδικα ή</w:t>
      </w:r>
    </w:p>
    <w:p>
      <w:pPr>
        <w:pStyle w:val="StructureList1"/>
        <w:spacing w:before="120" w:after="0"/>
        <w:rPr>
          <w:lang w:val="el" w:eastAsia="el"/>
        </w:rPr>
      </w:pPr>
      <w:r>
        <w:rPr>
          <w:lang w:val="el" w:eastAsia="el"/>
        </w:rPr>
        <w:t>β)</w:t>
      </w:r>
      <w:r>
        <w:rPr>
          <w:lang w:val="en" w:eastAsia="en"/>
        </w:rPr>
        <w:tab/>
      </w:r>
      <w:r>
        <w:rPr>
          <w:lang w:val="el" w:eastAsia="el"/>
        </w:rPr>
        <w:t>διαπιστωθεί μετά την παρέλευση της τριετίας ότι δεν ολοκλήρωσε την επένδυση κατά τα οριζόμενα στην περ. β` της παρ. 1, αίρεται η υπαγωγή του στις διατάξεις του παρόντος άρθρου από το έτος ένταξής του και φορολογείται για το παγκόσμιο εισόδημά του βάσει των γενικών διατάξεων του παρόντος Κώδικα.</w:t>
      </w:r>
    </w:p>
    <w:p>
      <w:pPr>
        <w:spacing w:before="240" w:after="240"/>
        <w:rPr>
          <w:lang w:val="el" w:eastAsia="el"/>
        </w:rPr>
      </w:pPr>
      <w:r>
        <w:rPr>
          <w:lang w:val="el" w:eastAsia="el"/>
        </w:rPr>
        <w:t>Στις ανωτέρω περιπτώσεις, το συνολικό ποσό του καταβλητέου στην ημεδαπή φόρου για τα εισοδήματα αλλοδαπής προέλευσης των αντίστοιχων φορολογικών ετών, δεν δύναται να υπολείπεται του ποσού των εκατό χιλιάδων (100.000) ευρώ, κατ` έτος, που ορίζεται στην παρ. 2.</w:t>
      </w:r>
    </w:p>
    <w:p>
      <w:pPr>
        <w:spacing w:before="240" w:after="240"/>
        <w:rPr>
          <w:lang w:val="el" w:eastAsia="el"/>
        </w:rPr>
      </w:pPr>
      <w:r>
        <w:rPr>
          <w:lang w:val="el" w:eastAsia="el"/>
        </w:rPr>
        <w:t>Το καταβλητέο ποσό του φόρου που προκύπτει βάσει της νομοθεσίας για το εισόδημα αλλοδαπής προέλευσης των ετών αυτών, μειώνεται κατά το καταβληθέν ποσό φόρου της παρ. 2 για τα εκάστοτε φορολογικά έτη. Η μείωση του φόρου εισοδήματος που προβλέπεται στο δεύτερο εδάφιο δεν δύναται να υπερβαίνει το καταβλητέο ποσό του φόρου που προκύπτει για τα εισοδήματα αλλοδαπής προέλευσης βάσει της νομοθεσίας.</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τον φόρο κληρονομιάς ή δωρεάς για την κείμενη στην αλλοδαπή κινητή περιουσία που του περιέρχεται αιτία θανάτου ή δωρεάς αντίστοιχα. Από τον φόρο κληρονομιάς ή δωρεάς στην Ελλάδα απαλλάσσεται η κείμενη στην αλλοδαπή κινητή περιουσία του, η οποία περιέρχεται σε τρίτον αιτία θανάτου ή δωρεάς. Η ρύθμιση του προηγούμενου εδαφίου καταλαμβάνει και κληρονομίες θανόντων από 1.1.2020.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χορήγηση της δυνατότητας μεταβολής της επένδυσης άπαξ εντός της τριετίας, η διαδικασία για τη διαπίστωση ολοκλήρωσης της επένδυσης εντός της τριετίας, η παρακολούθηση της διατήρησης της επένδυσης, η διαδικασία υποβολής του αιτήματος του υπαγόμενου προσώπου για τη διαπίστωση ολοκλήρωσης της επένδυσης, οι προθεσμίες έκδοσης των πράξεων της Διοίκησης, η διαδικασία κοινοποίησης της πράξης για τη διαπίστωση της ολοκλήρωσης ή μη της επένδυσης στη φορολογική διοίκηση και κάθε αναγκαία λεπτομέρεια για την εφαρμογή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οι προθεσμίες έκδοσης πράξεων της Διοίκησης, η διαδικασία ανάκλησης της παρ. 6, η ανάκληση της υπαγωγής μετά την παρέλευση τριετίας σε περίπτωση μη πραγματοποίησης ή μη ολοκλήρωσης της επένδυσης, η υποβολή της δήλωσης φορολογίας εισοδήματος, η καταβολή του φόρου, καθώς και κάθε άλλο αναγκαίο θέμα ή λεπτομέρεια για την εφαρμογή του παρόντος.</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 </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 xml:space="preserve">Άρθρο 5Γ </w:t>
      </w:r>
    </w:p>
    <w:p>
      <w:pPr>
        <w:pStyle w:val="Heading6"/>
        <w:spacing w:before="240" w:after="240"/>
        <w:rPr>
          <w:lang w:val="el" w:eastAsia="el"/>
        </w:rPr>
      </w:pPr>
      <w:r>
        <w:rPr>
          <w:b/>
          <w:bCs/>
          <w:lang w:val="el" w:eastAsia="el"/>
        </w:rPr>
        <w:t>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 α) δεν ήταν φορολογικός κάτοικος της Ελλάδος τα προηγούμενα πέντε (5) από τα έξι (6) έτη πριν από τη μεταφορά της φορολογικής κατοικίας του στην Ελλάδα, β) μεταφέρει τη φορολογική του κατοικία από κράτος μέλος της Ε.Ε. ή του Ε.Ο.Χ. ή από κράτος με το οποίο είναι σε ισχύ συμφωνία διοικητικής συνεργασίας στον τομέα της φορολογίας με την Ελλάδα, γ) 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 δ) 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 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υπό τον όρο της αμοιβαιότητας,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Καταργείται.</w:t>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w:t>
      </w:r>
    </w:p>
    <w:p>
      <w:pPr>
        <w:pStyle w:val="MainText"/>
        <w:spacing w:before="120" w:after="0"/>
        <w:rPr>
          <w:lang w:val="el" w:eastAsia="el"/>
        </w:rPr>
      </w:pPr>
      <w:r>
        <w:rPr>
          <w:b/>
          <w:bCs/>
          <w:lang w:val="el" w:eastAsia="el"/>
        </w:rPr>
        <w:t>8.</w:t>
      </w:r>
      <w:r>
        <w:rPr>
          <w:lang w:val="el" w:eastAsia="el"/>
        </w:rPr>
        <w:t xml:space="preserve"> Με κοινή απόφαση του Υπουργού Εθνικής Οικονομίας και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Με όμοια απόφαση δύναται να προβλέπεται διαδικασία βάσει της οποίας η Φορολογική Διοίκηση εξετάζει προκαταρκτικά τη συνδρομή των προϋποθέσεων της παρ. 1 και προβαίνει σε προέγκριση της αίτησης.</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8"/>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9"/>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20"/>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MainText"/>
        <w:spacing w:before="120" w:after="0"/>
        <w:rPr>
          <w:lang w:val="el" w:eastAsia="el"/>
        </w:rPr>
      </w:pPr>
      <w:r>
        <w:rPr>
          <w:b/>
          <w:bCs/>
          <w:lang w:val="el" w:eastAsia="el"/>
        </w:rPr>
        <w:t>4.</w:t>
      </w:r>
      <w:r>
        <w:rPr>
          <w:lang w:val="el" w:eastAsia="el"/>
        </w:rPr>
        <w:t xml:space="preserve"> Το ακαθάριστο εισόδημα από μισθωτή εργασία και συντάξεις περιλαμβάνει και τις αποζημιώσεις και συντάξεις, τις οποίες λαμβάνουν οι Ευρωβουλευτές της Ελλάδας, κατ’ εφαρμογή του άρθρου 9 της απόφασης 2005/684/ΕΚ του Ευρωπαϊκού Κοινοβουλίου. </w:t>
      </w:r>
      <w:r>
        <w:rPr>
          <w:rStyle w:val="Hyperlink"/>
          <w:color w:val="000000"/>
          <w:sz w:val="20"/>
          <w:szCs w:val="20"/>
          <w:u w:val="none" w:color="0000EE"/>
          <w:vertAlign w:val="superscript"/>
          <w:lang w:val="el" w:eastAsia="el"/>
        </w:rPr>
        <w:footnoteReference w:id="23"/>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 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είκοσι χιλιάδες (20.000)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w:t>
      </w:r>
      <w:r>
        <w:rPr>
          <w:rStyle w:val="Hyperlink"/>
          <w:color w:val="000000"/>
          <w:sz w:val="20"/>
          <w:szCs w:val="20"/>
          <w:u w:val="none" w:color="0000EE"/>
          <w:vertAlign w:val="superscript"/>
          <w:lang w:val="el" w:eastAsia="el"/>
        </w:rPr>
        <w:footnoteReference w:id="26"/>
      </w:r>
    </w:p>
    <w:p>
      <w:pPr>
        <w:pStyle w:val="StructureList1"/>
        <w:spacing w:before="120" w:after="0"/>
        <w:rPr>
          <w:lang w:val="el" w:eastAsia="el"/>
        </w:rPr>
      </w:pPr>
      <w:r>
        <w:rPr>
          <w:lang w:val="el" w:eastAsia="el"/>
        </w:rPr>
        <w:t>α)</w:t>
      </w:r>
      <w:r>
        <w:rPr>
          <w:lang w:val="en" w:eastAsia="en"/>
        </w:rPr>
        <w:tab/>
      </w:r>
      <w:r>
        <w:rPr>
          <w:lang w:val="el" w:eastAsia="el"/>
        </w:rPr>
        <w:t>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w:t>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 συμπεριλαμβανομένων των εισφορών εργαζομένου υπέρ των Ταμείων Επαγγελματικής Ασφάλισης υποχρεωτικής ασφάλισης,</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για συνταξιοδοτικές παροχές που καταβάλλονται από τον εργαζόμενο ή τον εργοδότη για λογαριασμό του εργαζομένου υπέρ των Ταμείων Επαγγελματικής Ασφάλισης προαιρετικής ασφάλισης και υπέρ των ταμείων της παρ. 20 του άρθρου 6 του ν. 3029/2002 (Α` 160), οι οποίες δεν υπερβαίνουν το ανώτατο ποσό που προβλέπεται στην παρ. 1 του άρθρου 105 του ν. 5078/2023 (Α` 211),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 τα οποία δεν υπερβαίνουν το ανώτατο ποσό που προβλέπεται στην παρ. 1 του άρθρου 105 του ν. 5078/2023, εκτός εάν η υπέρβαση αφορά ποσά, η καταβολή των οποίων επιβάλλεται με απόφαση της αρμόδιας εποπτικής αρχής,</w:t>
      </w:r>
    </w:p>
    <w:p>
      <w:pPr>
        <w:pStyle w:val="StructureList1"/>
        <w:spacing w:before="120" w:after="0"/>
        <w:rPr>
          <w:lang w:val="el" w:eastAsia="el"/>
        </w:rPr>
      </w:pPr>
      <w:r>
        <w:rPr>
          <w:lang w:val="el" w:eastAsia="el"/>
        </w:rPr>
        <w:t>ια)</w:t>
      </w:r>
      <w:r>
        <w:rPr>
          <w:lang w:val="en" w:eastAsia="en"/>
        </w:rPr>
        <w:tab/>
      </w:r>
      <w:r>
        <w:rPr>
          <w:lang w:val="el" w:eastAsia="el"/>
        </w:rPr>
        <w:t>οι εισφορές που καταβάλλονται από τον εργαζόμενο ή και τον εργοδότη για λογαριασμό του εργαζομένου σε Ταμείο Επαγγελματικής Ασφάλισης προαιρετικής ασφάλισης για την ιατροφαρμακευτική και νοσοκομειακή κάλυψη του εργαζομένου, του συζύγου και των τέκνων του ή για την κάλυψη του κινδύνου ζωής ή ανικανότητάς του, καθώς και τα ασφάλιστρα που καταβάλλονται από τον εργαζόμενο ή και τον εργοδότη για λογαριασμό του εργαζομένου για την ιατροφαρμακευτική και νοσοκομειακή κάλυψη του εργαζόμενου, του συζύγου και των τέκνων του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CO2/χλμ.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η ελεγκτική αποζημίωση των παρ. 1 και 2 του άρθρου 70 του ν. 4647/2019 (Α` 204),</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StructureList1"/>
        <w:spacing w:before="120" w:after="0"/>
        <w:rPr>
          <w:lang w:val="el" w:eastAsia="el"/>
        </w:rPr>
      </w:pPr>
      <w:r>
        <w:rPr>
          <w:lang w:val="el" w:eastAsia="el"/>
        </w:rPr>
        <w:t>ιθ)</w:t>
      </w:r>
      <w:r>
        <w:rPr>
          <w:lang w:val="en" w:eastAsia="en"/>
        </w:rPr>
        <w:tab/>
      </w:r>
      <w:r>
        <w:rPr>
          <w:lang w:val="el" w:eastAsia="el"/>
        </w:rPr>
        <w:t>ανεξαρτήτως του φορέα που το χορηγεί, 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κ)</w:t>
      </w:r>
      <w:r>
        <w:rPr>
          <w:lang w:val="en" w:eastAsia="en"/>
        </w:rPr>
        <w:tab/>
      </w:r>
      <w:r>
        <w:rPr>
          <w:lang w:val="el" w:eastAsia="el"/>
        </w:rPr>
        <w:t>παροχές ύψους έως πέντε χιλιάδες (5.000) ευρώ ετησίως που χορηγούν οι εργοδότες στους εργαζόμενους για την κάλυψη εξόδων βρεφονηπιακών και παιδικών σταθμών, εφόσον η παροχή:</w:t>
      </w:r>
    </w:p>
    <w:p>
      <w:pPr>
        <w:pStyle w:val="StructureList1"/>
        <w:spacing w:before="120" w:after="0"/>
        <w:rPr>
          <w:lang w:val="el" w:eastAsia="el"/>
        </w:rPr>
      </w:pPr>
      <w:r>
        <w:rPr>
          <w:lang w:val="el" w:eastAsia="el"/>
        </w:rPr>
        <w:t>α)</w:t>
      </w:r>
      <w:r>
        <w:rPr>
          <w:lang w:val="en" w:eastAsia="en"/>
        </w:rPr>
        <w:tab/>
      </w:r>
      <w:r>
        <w:rPr>
          <w:lang w:val="el" w:eastAsia="el"/>
        </w:rPr>
        <w:t>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 (π.δ. 80/2022, Α` 222),</w:t>
      </w:r>
    </w:p>
    <w:p>
      <w:pPr>
        <w:pStyle w:val="StructureList1"/>
        <w:spacing w:before="120" w:after="0"/>
        <w:rPr>
          <w:lang w:val="el" w:eastAsia="el"/>
        </w:rPr>
      </w:pPr>
      <w:r>
        <w:rPr>
          <w:lang w:val="el" w:eastAsia="el"/>
        </w:rPr>
        <w:t>β)</w:t>
      </w:r>
      <w:r>
        <w:rPr>
          <w:lang w:val="en" w:eastAsia="en"/>
        </w:rPr>
        <w:tab/>
      </w:r>
      <w:r>
        <w:rPr>
          <w:lang w:val="el" w:eastAsia="el"/>
        </w:rPr>
        <w:t>καταβάλλεται στον εργαζόμενο από τον εργοδότη καθ` υπέρβαση των συμφωνημένων αποδοχών,</w:t>
      </w:r>
    </w:p>
    <w:p>
      <w:pPr>
        <w:pStyle w:val="StructureList1"/>
        <w:spacing w:before="120" w:after="0"/>
        <w:rPr>
          <w:lang w:val="el" w:eastAsia="el"/>
        </w:rPr>
      </w:pPr>
      <w:r>
        <w:rPr>
          <w:lang w:val="el" w:eastAsia="el"/>
        </w:rPr>
        <w:t>γ)</w:t>
      </w:r>
      <w:r>
        <w:rPr>
          <w:lang w:val="en" w:eastAsia="en"/>
        </w:rPr>
        <w:tab/>
      </w:r>
      <w:r>
        <w:rPr>
          <w:lang w:val="el" w:eastAsia="el"/>
        </w:rPr>
        <w:t>αποδεδειγμένα χρησιμοποιείται για την κάλυψη των εξόδων βρεφονηπιακών και παιδικών σταθμών, καθώς:</w:t>
      </w:r>
    </w:p>
    <w:p>
      <w:pPr>
        <w:pStyle w:val="StructureList1"/>
        <w:spacing w:before="120" w:after="0"/>
        <w:rPr>
          <w:lang w:val="el" w:eastAsia="el"/>
        </w:rPr>
      </w:pPr>
      <w:r>
        <w:rPr>
          <w:lang w:val="el" w:eastAsia="el"/>
        </w:rPr>
        <w:t>γα)</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 ή</w:t>
      </w:r>
    </w:p>
    <w:p>
      <w:pPr>
        <w:pStyle w:val="StructureList1"/>
        <w:spacing w:before="120" w:after="0"/>
        <w:rPr>
          <w:lang w:val="el" w:eastAsia="el"/>
        </w:rPr>
      </w:pPr>
      <w:r>
        <w:rPr>
          <w:lang w:val="el" w:eastAsia="el"/>
        </w:rPr>
        <w:t>γβ)</w:t>
      </w:r>
      <w:r>
        <w:rPr>
          <w:lang w:val="en" w:eastAsia="en"/>
        </w:rPr>
        <w:tab/>
      </w:r>
      <w:r>
        <w:rPr>
          <w:lang w:val="el" w:eastAsia="el"/>
        </w:rPr>
        <w:t>καταβάλλεται στον εργαζόμενο με μορφή διατακτικών προς τον πάροχο των υπηρεσιών ή</w:t>
      </w:r>
    </w:p>
    <w:p>
      <w:pPr>
        <w:pStyle w:val="StructureList1"/>
        <w:spacing w:before="120" w:after="0"/>
        <w:rPr>
          <w:lang w:val="el" w:eastAsia="el"/>
        </w:rPr>
      </w:pPr>
      <w:r>
        <w:rPr>
          <w:lang w:val="el" w:eastAsia="el"/>
        </w:rPr>
        <w:t>γγ)</w:t>
      </w:r>
      <w:r>
        <w:rPr>
          <w:lang w:val="en" w:eastAsia="en"/>
        </w:rPr>
        <w:tab/>
      </w:r>
      <w:r>
        <w:rPr>
          <w:lang w:val="el" w:eastAsia="el"/>
        </w:rPr>
        <w:t>καταβάλλεται απευθείας από τον εργοδότη στον τρίτο πάροχο των υπηρεσιών,</w:t>
      </w:r>
    </w:p>
    <w:p>
      <w:pPr>
        <w:pStyle w:val="StructureList1"/>
        <w:spacing w:before="120" w:after="0"/>
        <w:rPr>
          <w:lang w:val="el" w:eastAsia="el"/>
        </w:rPr>
      </w:pPr>
      <w:r>
        <w:rPr>
          <w:lang w:val="el" w:eastAsia="el"/>
        </w:rPr>
        <w:t>κα)</w:t>
      </w:r>
      <w:r>
        <w:rPr>
          <w:lang w:val="en" w:eastAsia="en"/>
        </w:rPr>
        <w:tab/>
      </w:r>
      <w:r>
        <w:rPr>
          <w:lang w:val="el" w:eastAsia="el"/>
        </w:rPr>
        <w:t>παροχές που καταβάλλονται από εργοδότη σε εργαζόμενο ως ενίσχυση για την απόκτηση τέκνου εντός δώδεκα (12) μηνών από τον τοκετό, ύψους έως πέντε χιλιάδες (5.000) ευρώ, που προσαυξάνεται κατά πέντε χιλιάδες (5.000) ευρώ για κάθε άλλο εξαρτώμενο τέκνο που έχει ο δικαιούχος γονέας κατά τον χρόνο του τοκετού, εφόσον:</w:t>
      </w:r>
    </w:p>
    <w:p>
      <w:pPr>
        <w:pStyle w:val="StructureList1"/>
        <w:spacing w:before="120" w:after="0"/>
        <w:rPr>
          <w:lang w:val="el" w:eastAsia="el"/>
        </w:rPr>
      </w:pPr>
      <w:r>
        <w:rPr>
          <w:lang w:val="el" w:eastAsia="el"/>
        </w:rPr>
        <w:t>α)</w:t>
      </w:r>
      <w:r>
        <w:rPr>
          <w:lang w:val="en" w:eastAsia="en"/>
        </w:rPr>
        <w:tab/>
      </w:r>
      <w:r>
        <w:rPr>
          <w:lang w:val="el" w:eastAsia="el"/>
        </w:rPr>
        <w:t>η παροχή ισχύει για όλους τους εργαζόμενους και έχει γνωστοποιηθεί με έναν από τους τρόπους που αναφέρονται στην παρ. 1 του άρθρου 71 του Κώδικα Ατομικού Εργατικού Δικαίου,</w:t>
      </w:r>
    </w:p>
    <w:p>
      <w:pPr>
        <w:pStyle w:val="StructureList1"/>
        <w:spacing w:before="120" w:after="0"/>
        <w:rPr>
          <w:lang w:val="el" w:eastAsia="el"/>
        </w:rPr>
      </w:pPr>
      <w:r>
        <w:rPr>
          <w:lang w:val="el" w:eastAsia="el"/>
        </w:rPr>
        <w:t>β)</w:t>
      </w:r>
      <w:r>
        <w:rPr>
          <w:lang w:val="en" w:eastAsia="en"/>
        </w:rPr>
        <w:tab/>
      </w:r>
      <w:r>
        <w:rPr>
          <w:lang w:val="el" w:eastAsia="el"/>
        </w:rPr>
        <w:t>οι αποδοχές του εργαζομένου διατηρούνται τουλάχιστον στο ύψος που είχαν έξι (6) μήνες πριν από τον τοκετό ή κατά την πρόσληψη, αν αυτή έγινε σε χρονικό διάστημα μικρότερο του εξαμήνου πριν από τον τοκετό, και διατηρούνται τουλάχιστον στο ίδιο ύψος για χρονικό διάστημα έξι (6) μηνών τουλάχιστον μετά από τον τοκετό και</w:t>
      </w:r>
    </w:p>
    <w:p>
      <w:pPr>
        <w:pStyle w:val="StructureList1"/>
        <w:spacing w:before="120" w:after="0"/>
        <w:rPr>
          <w:lang w:val="el" w:eastAsia="el"/>
        </w:rPr>
      </w:pPr>
      <w:r>
        <w:rPr>
          <w:lang w:val="el" w:eastAsia="el"/>
        </w:rPr>
        <w:t>γ)</w:t>
      </w:r>
      <w:r>
        <w:rPr>
          <w:lang w:val="en" w:eastAsia="en"/>
        </w:rPr>
        <w:tab/>
      </w:r>
      <w:r>
        <w:rPr>
          <w:lang w:val="el" w:eastAsia="el"/>
        </w:rPr>
        <w:t>η παροχή έχει αναγγελθεί στην Επιθεώρηση Εργασίας.</w:t>
      </w:r>
    </w:p>
    <w:p>
      <w:pPr>
        <w:spacing w:before="240" w:after="240"/>
        <w:rPr>
          <w:lang w:val="el" w:eastAsia="el"/>
        </w:rPr>
      </w:pPr>
      <w:r>
        <w:rPr>
          <w:lang w:val="el" w:eastAsia="el"/>
        </w:rPr>
        <w:t>Με κοινή απόφαση των Υπουργών Εργασίας και Κοινωνικής Ασφάλισης, Εθνικής Οικονομίας και Οικονομικών και Κοινωνικής Συνοχής και Οικογένειας ορίζονται η διαδικασία και κάθε άλλο θέμα σχετικό με την αναγγελία της παροχής.</w:t>
      </w:r>
    </w:p>
    <w:p>
      <w:pPr>
        <w:pStyle w:val="StructureList1"/>
        <w:spacing w:before="120" w:after="0"/>
        <w:rPr>
          <w:lang w:val="el" w:eastAsia="el"/>
        </w:rPr>
      </w:pPr>
      <w:r>
        <w:rPr>
          <w:lang w:val="el" w:eastAsia="el"/>
        </w:rPr>
        <w:t>κβ)</w:t>
      </w:r>
      <w:r>
        <w:rPr>
          <w:lang w:val="en" w:eastAsia="en"/>
        </w:rPr>
        <w:tab/>
      </w:r>
      <w:r>
        <w:rPr>
          <w:lang w:val="el" w:eastAsia="el"/>
        </w:rPr>
        <w:t xml:space="preserve">Η παροχή του εργοδότη προς τον εργαζόμενο για την κάλυψη δαπανών νοσηλείας του εργαζομένου ή συγγενικού του προσώπου κατά την έννοια της περ. στ) του άρθρου 2, εφόσον η παροχή: </w:t>
      </w:r>
      <w:r>
        <w:rPr>
          <w:rStyle w:val="Hyperlink"/>
          <w:color w:val="000000"/>
          <w:sz w:val="20"/>
          <w:szCs w:val="20"/>
          <w:u w:val="none" w:color="0000EE"/>
          <w:vertAlign w:val="superscript"/>
          <w:lang w:val="el" w:eastAsia="el"/>
        </w:rPr>
        <w:footnoteReference w:id="27"/>
      </w:r>
    </w:p>
    <w:p>
      <w:pPr>
        <w:pStyle w:val="StructureList1"/>
        <w:spacing w:before="120" w:after="0"/>
        <w:rPr>
          <w:lang w:val="el" w:eastAsia="el"/>
        </w:rPr>
      </w:pPr>
      <w:r>
        <w:rPr>
          <w:lang w:val="el" w:eastAsia="el"/>
        </w:rPr>
        <w:t>α)</w:t>
      </w:r>
      <w:r>
        <w:rPr>
          <w:lang w:val="en" w:eastAsia="en"/>
        </w:rPr>
        <w:tab/>
      </w:r>
      <w:r>
        <w:rPr>
          <w:lang w:val="el" w:eastAsia="el"/>
        </w:rPr>
        <w:t>καταβάλλεται απευθείας από τον εργοδότη στον τρίτο πάροχο των υπηρεσιών ή</w:t>
      </w:r>
    </w:p>
    <w:p>
      <w:pPr>
        <w:pStyle w:val="StructureList1"/>
        <w:spacing w:before="120" w:after="0"/>
        <w:rPr>
          <w:lang w:val="el" w:eastAsia="el"/>
        </w:rPr>
      </w:pPr>
      <w:r>
        <w:rPr>
          <w:lang w:val="el" w:eastAsia="el"/>
        </w:rPr>
        <w:t>β)</w:t>
      </w:r>
      <w:r>
        <w:rPr>
          <w:lang w:val="en" w:eastAsia="en"/>
        </w:rPr>
        <w:tab/>
      </w:r>
      <w:r>
        <w:rPr>
          <w:lang w:val="el" w:eastAsia="el"/>
        </w:rPr>
        <w:t>καταβάλλεται σε χρήμα στον εργαζόμενο, εφόσον αυτός καταβάλλει το ποσό στον τρίτο που παρέχει τις σχετικές υπηρεσίες και στη συνέχεια προσκομίσει το οικείο φορολογικό στοιχείο στον εργοδότη.</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8"/>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w:t>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StructureList1"/>
        <w:spacing w:before="120" w:after="0"/>
        <w:rPr>
          <w:lang w:val="el" w:eastAsia="el"/>
        </w:rPr>
      </w:pPr>
      <w:r>
        <w:rPr>
          <w:lang w:val="el" w:eastAsia="el"/>
        </w:rPr>
        <w:t>ιβ)</w:t>
      </w:r>
      <w:r>
        <w:rPr>
          <w:lang w:val="en" w:eastAsia="en"/>
        </w:rPr>
        <w:tab/>
      </w:r>
      <w:r>
        <w:rPr>
          <w:lang w:val="el" w:eastAsia="el"/>
        </w:rPr>
        <w:t xml:space="preserve">φιλοδωρήματα έως του ποσού των τριακοσί-ων (300) ευρώ μηνιαίως που λαμβάνουν μισθωτοί, προαιρετικά από πελάτες της επιχείρησης, έναντι της παρα-σχεθείσας σε αυτούς εξυπηρέτησης, ανεξαρτήτως εάν αυτά λαμβάνονται μέσω της επιχείρησης ή απευθείας. Η απαλλαγή αυτή δεν καταλαμβάνει φιλοδωρήματα που καταβάλλονται στους εργαζόμενους ως συγκεκριμένο ποσοστό του μισθού ή ημερομισθίου, ή σταθερό ποσό με βάση όρο ατομικής συμφωνίας, σύμβασης εργασίας ή συλλογικής σύμβασης ή διαιτητικής απόφασης και ει-σπράττονται τακτικά, επαυξάνοντας τις αποδοχές τους. </w:t>
      </w:r>
      <w:r>
        <w:rPr>
          <w:rStyle w:val="Hyperlink"/>
          <w:color w:val="000000"/>
          <w:sz w:val="20"/>
          <w:szCs w:val="20"/>
          <w:u w:val="none" w:color="0000EE"/>
          <w:vertAlign w:val="superscript"/>
          <w:lang w:val="el" w:eastAsia="el"/>
        </w:rPr>
        <w:footnoteReference w:id="30"/>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31"/>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32"/>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σε πλωτά ναυπηγήματα του άρθρου 267 του ν. 4555/2018 (Α` 133) και σε ιδιωτικά πλοία αναψυχής,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σε πλωτά ναυπηγήματα του άρθρου 267 του ν. 4555/2018 και σε ιδιωτικά πλοία αναψυχής, και το οποίο φορολογείται με φορολογικό συντελεστή δέκα τοις εκατό (10%),</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StructureList1"/>
        <w:spacing w:before="120" w:after="0"/>
        <w:rPr>
          <w:lang w:val="el" w:eastAsia="el"/>
        </w:rPr>
      </w:pPr>
      <w:r>
        <w:rPr>
          <w:lang w:val="el" w:eastAsia="el"/>
        </w:rPr>
        <w:t>ε)</w:t>
      </w:r>
      <w:r>
        <w:rPr>
          <w:lang w:val="en" w:eastAsia="en"/>
        </w:rPr>
        <w:tab/>
      </w:r>
      <w:r>
        <w:rPr>
          <w:lang w:val="el" w:eastAsia="el"/>
        </w:rPr>
        <w:t>το ιατρικό προσωπικό που υπάγεται στο άρθρο 45 του ν. 3205/2003 (Α` 293) για την αμοιβή που λαμβάνει για εφημερίες και η οποία φορολογείται με φορολογικό συντελεστή είκοσι δύο τοις εκατό (22%). Η παρούσα περίπτωση εφαρμόζεται και για τα ωρομίσθια εφημεριών της υπό στοιχεία 15993/Ζ2/14.2.2022 κοινής απόφασης των Υπουργών Οικονομικών, Παιδείας και Θρησκευμάτων και Υγείας (Β` 686), περί καθορισμού του ύψους αμοιβής εφημεριών των μελών Εργαστηριακού Διδακτικού Προσωπικού (Ε.ΔΙ.Π.) και ακαδημαϊκών υποτρόφων, στα πανεπιστημιακά νοσοκομεία Αρεταίειο και Αιγινήτειο.</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για αυτά.</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4α.</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ως εξής: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lang w:val="el" w:eastAsia="el"/>
        </w:rPr>
        <w:t>Δεν θεωρείται πρόωρη εξαγορά κάθε καταβολή που:</w:t>
      </w:r>
    </w:p>
    <w:p>
      <w:pPr>
        <w:spacing w:before="240" w:after="240"/>
        <w:rPr>
          <w:lang w:val="el" w:eastAsia="el"/>
        </w:rPr>
      </w:pPr>
      <w:r>
        <w:rPr>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lang w:val="el" w:eastAsia="el"/>
        </w:rPr>
        <w:t>(iii) πραγματοποιείται λόγω συμμετοχής του εργαζόμενου σε πρόγραμμα εθελουσίας εξόδου.</w:t>
      </w:r>
    </w:p>
    <w:p>
      <w:pPr>
        <w:pStyle w:val="MainText"/>
        <w:spacing w:before="120" w:after="0"/>
        <w:rPr>
          <w:lang w:val="el" w:eastAsia="el"/>
        </w:rPr>
      </w:pPr>
      <w:r>
        <w:rPr>
          <w:b/>
          <w:bCs/>
          <w:lang w:val="el" w:eastAsia="el"/>
        </w:rPr>
        <w:t>4β.</w:t>
      </w:r>
      <w:r>
        <w:rPr>
          <w:lang w:val="el" w:eastAsia="el"/>
        </w:rPr>
        <w:t xml:space="preserve"> Οι συνταξιοδοτικές παροχές που καταβάλλονται από Ταμεία Επαγγελματικής Ασφάλισης προαιρετικής ασφάλισης και τα ταμεία της παρ. 20 του άρθρου 6 του ν. 3029/2002 (Α’ 160) φορολογούνται αυτοτελώς ως εξής:</w:t>
      </w:r>
    </w:p>
    <w:p>
      <w:pPr>
        <w:spacing w:before="240" w:after="240"/>
        <w:rPr>
          <w:lang w:val="el" w:eastAsia="el"/>
        </w:rPr>
      </w:pPr>
      <w:r>
        <w:rPr>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ή σε ταμείο της παρ. 20 του άρθρου 6 ν. 3029/2002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5"/>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6"/>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7"/>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εννιακόσια (900) ευρώ για τον φορολογούμενο με ένα (1) εξαρτώμενο τέκνο, σε χίλια εκατόν είκοσι (1.120) ευρώ για δύο (2) εξαρτώμενα τέκνα, σε χίλια τριακόσια σαράντα (1.340) ευρώ για τρία (3) εξαρτώμενα τέκνα, σε χίλια πεντακόσια ογδόντα (1.580) ευρώ για τέσσερα (4) εξαρτώμενα τέκνα και σε χίλια επτακόσια ογδόντα (1.780) ευρώ για πέντε (5) εξαρτώμενα τέκνα. Για κάθε επιπλέον εξαρτώμενο τέκνο μετά το πέμπτο,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 </w:t>
      </w:r>
      <w:r>
        <w:rPr>
          <w:rStyle w:val="Hyperlink"/>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40"/>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43"/>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Δεν θεωρείται «επιχειρηματική συναλλαγή» η εισφορά τίτλων στην περίπτωση που ο εισφέρων φυσικό πρόσωπο είναι ο μοναδικός μέτοχος ή εταίρος της λήπτριας σύμφωνα με την παρ. 4 του άρθρου 42. </w:t>
      </w:r>
      <w:r>
        <w:rPr>
          <w:rStyle w:val="Hyperlink"/>
          <w:b/>
          <w:bCs/>
          <w:color w:val="000000"/>
          <w:sz w:val="20"/>
          <w:szCs w:val="20"/>
          <w:u w:val="none" w:color="0000EE"/>
          <w:vertAlign w:val="superscript"/>
          <w:lang w:val="el" w:eastAsia="el"/>
        </w:rPr>
        <w:footnoteReference w:id="45"/>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6"/>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7"/>
      </w:r>
    </w:p>
    <w:p>
      <w:pPr>
        <w:pStyle w:val="MainText"/>
        <w:spacing w:before="120" w:after="0"/>
        <w:rPr>
          <w:lang w:val="el" w:eastAsia="el"/>
        </w:rPr>
      </w:pPr>
      <w:r>
        <w:rPr>
          <w:b/>
          <w:bCs/>
          <w:lang w:val="el" w:eastAsia="el"/>
        </w:rPr>
        <w:t>7.</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w:t>
      </w:r>
    </w:p>
    <w:p>
      <w:pPr>
        <w:spacing w:before="240" w:after="240"/>
        <w:rPr>
          <w:lang w:val="el" w:eastAsia="el"/>
        </w:rPr>
      </w:pPr>
      <w:r>
        <w:rPr>
          <w:b/>
          <w:bCs/>
          <w:lang w:val="el" w:eastAsia="el"/>
        </w:rPr>
        <w:t>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Κατά παρέκκλιση του πρώτου εδαφίου, η ωφέλεια που προκύπτει από τη διαγραφή μέρους ή του συνόλου του χρέους προς πιστωτικό ή χρηματοδοτικό ίδρυμα, προς υπό ειδική εκκαθάριση πιστωτικό ή χρηματοδοτικό ίδρυμα ή προς εταιρεία του ν. 4354/2015 (Α` 176) στο πλαίσιο εξωδικαστικού συμβιβασμού ή από συμφωνίες που συνάπτονται βάσει του ν. 4469/2017 (Α` 62) ή στο πλαίσιο του εξωδικαστικού μηχανισμού του ν. 4738/2020 (Α` 207) ή σε εκτέλεση δικαστικής απόφασης, απαλλάσσεται από τον φόρο εισοδήματος.</w:t>
      </w:r>
      <w:r>
        <w:rPr>
          <w:rStyle w:val="Hyperlink"/>
          <w:b/>
          <w:bCs/>
          <w:color w:val="000000"/>
          <w:sz w:val="20"/>
          <w:szCs w:val="20"/>
          <w:u w:val="none" w:color="0000EE"/>
          <w:vertAlign w:val="superscript"/>
          <w:lang w:val="el" w:eastAsia="el"/>
        </w:rPr>
        <w:footnoteReference w:id="48"/>
      </w:r>
    </w:p>
    <w:p>
      <w:pPr>
        <w:pStyle w:val="MainText"/>
        <w:spacing w:before="120" w:after="0"/>
        <w:rPr>
          <w:lang w:val="el" w:eastAsia="el"/>
        </w:rPr>
      </w:pPr>
      <w:r>
        <w:rPr>
          <w:b/>
          <w:bCs/>
          <w:lang w:val="el" w:eastAsia="el"/>
        </w:rPr>
        <w:t>8.</w:t>
      </w:r>
      <w:r>
        <w:rPr>
          <w:b/>
          <w:bCs/>
          <w:lang w:val="el" w:eastAsia="el"/>
        </w:rPr>
        <w:t xml:space="preserve"> Φιλοδωρήματα έως του ποσού των τριακοσίων (300) ευρώ μηνιαίως, που καταβάλλονται προαιρετικά σε φυσικά πρόσωπα που συνδέονται με συμβάσεις ανεξάρτητων υπηρεσιών ή έργου για τη διανομή ή μεταφορά προϊόντων και αντικειμένων με ψηφιακές πλατφόρμες του άρθρου 68 του ν. 4808/2021 (Α` 101), για συναλλαγές που πραγματοποιούνται μέσω αυτών, απαλλάσσονται από τον φόρο εισοδήματος. </w:t>
      </w:r>
      <w:r>
        <w:rPr>
          <w:rStyle w:val="Hyperlink"/>
          <w:b/>
          <w:bCs/>
          <w:color w:val="000000"/>
          <w:sz w:val="20"/>
          <w:szCs w:val="20"/>
          <w:u w:val="none" w:color="0000EE"/>
          <w:vertAlign w:val="superscript"/>
          <w:lang w:val="el" w:eastAsia="el"/>
        </w:rPr>
        <w:footnoteReference w:id="49"/>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50"/>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51"/>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52"/>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Ειδικά οι δαπάνες επιστημονικής και τεχνολογικής έρευνας που καταβάλλονται για την παροχή έργου ή υπηρεσίας προς επιχειρήσεις που είναι εγγεγραμμένες στο Εθνικό Μητρώο Νεοφυών Επιχειρήσεων του άρθρου 47 του ν. 4712/2020 (Α` 146) ή ερευνητικά κέντρα ή ινστιτούτα ή τεχνολογικούς φορείς του άρθρου 13Α του ν. 4310/2014 (Α` 258) ή Πανεπιστημιακά Κέντρα Έρευνας και Καινοτομίας (ΠΑ.Κ.Ε.Κ.) ή Κοινά Ερευνητικά Ινστιτούτα (Κ.Ε.Ι.) ή Ερευνητικά Πανεπιστημιακά Ινστιτούτα (Ε.Π.Ι.) των άρθρων 131 και 134 και του Κεφαλαίου ΚΘ` του ν. 4957/2022 (Α` 141), εφόσον αυτές δεν είναι συνδε-δεμένες με τον λήπτη του έργου ή της υπηρεσίας, καθώς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αυτών, κατά τον χρόνο της πραγματοποίησής τους, προσαυξημένες κατά ποσοστό εκατόν πενήντα τοις εκατό (150%). Αν προκύψουν ζημίες μετά από την αφαίρεση των ως άνω ποσοστών, κατά περίπτωση,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Καινοτομίας του Υπουργείου Ανάπτυξης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ενημερώνει σχετικά το Υπουργείο Εθνικής Οικονομίας και Οικονομικών, σύμφωνα με τη διαδικασία που καθορίζεται στην κοινή απόφαση της παρ. 6.</w:t>
      </w:r>
    </w:p>
    <w:p>
      <w:pPr>
        <w:pStyle w:val="MainText"/>
        <w:spacing w:before="120" w:after="0"/>
        <w:rPr>
          <w:lang w:val="el" w:eastAsia="el"/>
        </w:rPr>
      </w:pPr>
      <w:r>
        <w:rPr>
          <w:b/>
          <w:bCs/>
          <w:lang w:val="el" w:eastAsia="el"/>
        </w:rPr>
        <w:t>3.</w:t>
      </w:r>
      <w:r>
        <w:rPr>
          <w:b/>
          <w:bCs/>
          <w:lang w:val="el" w:eastAsia="el"/>
        </w:rPr>
        <w:t xml:space="preserve"> α) Για αιτούμενο ύψος δαπανών άνω του ποσού των εξήντα χιλιάδων (60.000) ευρώ, συγχρόνως με την υποβολή της φορολογικής δήλωσης, η επιχείρηση υποβάλλει στη Γενική Γραμματεία Έρευνας και Καινοτομίας του Υπουργείου Ανάπτυξης, τα απαραίτητα δικαιολογητικά, τα οποία συνοδεύονται υποχρεωτικά από έκθεση ελέγχου όπως αυτή περιγράφεται στο άρθρο 32 του ν. 4449/2017 (Α` 7), εφεξής «Έκθεση Διασφάλισης», για την πραγματοποίηση των δαπανών και το ύψος αυτών. Η Έκθεση Διασφάλισης υπογράφεται από ορκωτό ελεγκτή - λογιστή ή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w:t>
      </w:r>
    </w:p>
    <w:p>
      <w:pPr>
        <w:spacing w:before="240" w:after="240"/>
        <w:rPr>
          <w:lang w:val="el" w:eastAsia="el"/>
        </w:rPr>
      </w:pPr>
      <w:r>
        <w:rPr>
          <w:b/>
          <w:bCs/>
          <w:lang w:val="el" w:eastAsia="el"/>
        </w:rPr>
        <w:t>Η εν λόγω Έκθεση Διασφάλισης καταρτίζεται εγγράφως, σύμφωνα με τις απαιτήσεις των σχετικών διεθνών προτύπων και πιο συγκεκριμένα του Διεθνούς Προτύπου Αναθέσεων Διασφάλισης 3000 με τίτλο: «ΑΝΑΘΕΣΕΙΣ ΔΙΑΣΦΑΛΙΣΗΣ ΕΚΤΟΣ ΑΠΟ ΕΛΕΓΧΟΥΣ ΚΑΙ ΕΠΙΣΚΟΠΗΣΕΙΣ ΙΣΤΟΡΙΚΩΝ ΧΡΗΜΑΤΟΟΙΚΟΝΟΜΙΚΩΝ ΠΛΗΡΟΦΟΡΙΩΝ», και αποτελεί εργασία που εντάσσεται στους υποχρεωτικούς ελέγχους.</w:t>
      </w:r>
    </w:p>
    <w:p>
      <w:pPr>
        <w:pStyle w:val="StructureList1"/>
        <w:spacing w:before="120" w:after="0"/>
        <w:rPr>
          <w:lang w:val="el" w:eastAsia="el"/>
        </w:rPr>
      </w:pPr>
      <w:r>
        <w:rPr>
          <w:b/>
          <w:bCs/>
          <w:lang w:val="el" w:eastAsia="el"/>
        </w:rPr>
        <w:t>β)</w:t>
      </w:r>
      <w:r>
        <w:rPr>
          <w:b/>
          <w:bCs/>
          <w:lang w:val="en" w:eastAsia="en"/>
        </w:rPr>
        <w:tab/>
      </w:r>
      <w:r>
        <w:rPr>
          <w:b/>
          <w:bCs/>
          <w:lang w:val="el" w:eastAsia="el"/>
        </w:rPr>
        <w:t>Η Γενική Γραμματεία Έρευνας και Καινοτομίας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Εθνικής Οικονομίας και Οικονομικών και Ανάπτυξης καθορίζεται η διαδικασία ελέγχου από τη Γενική Γραμματεία Έρευνας και Καινοτομίας. Η διενέργεια του ελέγχου των δαπανών επιστημονικής και τεχνολογικής έρευνας από ορκωτούς ελεγκτές λογιστές ή ελεγκτικές εταιρείες, όπως ορίζεται στο παρόν, θεωρείται υποχρεωτικός έλεγχος. Οι ορκωτοί ελεγκτές λογιστές ή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του Ευρωπαϊκού Κοινοβουλίου και του Συμβουλίου της 16ης Απριλίου 2014 (L 158) και τον ν. 4449/2017,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Καινοτομίας του Υπουργείου Ανάπτυξης σε ετήσια βάση και αφορά κατ` ελάχιστον στο δεκαπέντε τοις εκατό (15%)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MainText"/>
        <w:spacing w:before="120" w:after="0"/>
        <w:rPr>
          <w:lang w:val="el" w:eastAsia="el"/>
        </w:rPr>
      </w:pPr>
      <w:r>
        <w:rPr>
          <w:b/>
          <w:bCs/>
          <w:lang w:val="el" w:eastAsia="el"/>
        </w:rPr>
        <w:t>4.</w:t>
      </w:r>
      <w:r>
        <w:rPr>
          <w:b/>
          <w:bCs/>
          <w:lang w:val="el" w:eastAsia="el"/>
        </w:rPr>
        <w:t xml:space="preserve">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οι οποίες πραγματοποιούνται από πολύ μικρές, μικρές και μεσαίες επιχειρήσεις, όπως αυτές ορίζονται στο Παράρτημα της Σύστασης της Επιτροπής 2003/361/ΕΚ της 6ης Μαΐου 2003, εκπίπτουν από τα ακαθάριστα έσοδα των επιχειρήσεων αυτών κατά τον χρόνο της πραγματοποίησής τους, προσαυξημένες κατά ποσοστό διακόσια τοις εκατό (200%) αν οι δαπάνες επιστημονικής και τεχνολογικής έρευνας αντιστοιχούν σε ποσοστό ανώτερο του είκοσι τοις εκατό (20%) επί του συνόλου των δαπανών που πραγματοποιήθηκαν το ίδιο έτος. Αν πληρούται η προϋπόθεση του πρώτου εδαφίου και, επιπλέον, οι δαπάνες επιστημονικής και τεχνολογικής έρευνας εντός ενός φορολογικού έτους υπερβαίνουν τον μέσο όρο των αντίστοιχων δαπανών των δύο (2) προηγούμενων ετών, όπως αυτές προκύπτουν από τα λογιστικά αρχεία της επιχείρησης, εκπίπτουν από τα ακαθάριστα έσοδα των επιχειρήσεων αυτών, κατά τον χρόνο της πραγματοποίησής τους, προσαυξημένες περαιτέρω κατά ποσοστό δεκαπέντε τοις εκατό (15%). Αν προκύψουν ζημίες μετά από την αφαίρεση του ως άνω ποσοστού, αυτές μεταφέρονται με βάση το άρθρο 27. Οι παρ. 2 και 3 εφαρμόζονται αναλόγως και για τις δαπάνες της παρούσας.</w:t>
      </w:r>
    </w:p>
    <w:p>
      <w:pPr>
        <w:pStyle w:val="MainText"/>
        <w:spacing w:before="120" w:after="0"/>
        <w:rPr>
          <w:lang w:val="el" w:eastAsia="el"/>
        </w:rPr>
      </w:pPr>
      <w:r>
        <w:rPr>
          <w:b/>
          <w:bCs/>
          <w:lang w:val="el" w:eastAsia="el"/>
        </w:rPr>
        <w:t>5.</w:t>
      </w:r>
      <w:r>
        <w:rPr>
          <w:b/>
          <w:bCs/>
          <w:lang w:val="el" w:eastAsia="el"/>
        </w:rPr>
        <w:t xml:space="preserve"> Αν συντρέχουν περισσότερες από μία (1) περιπτώσεις έκπτωσης δαπανών μεταξύ των εκπτώσεων του πρώτου εδαφίου της παρ. 1, του δεύτερου εδαφίου της παρ. 1 και της παρ. 4, εφαρμόζεται η ευνοϊκότερη.</w:t>
      </w:r>
    </w:p>
    <w:p>
      <w:pPr>
        <w:pStyle w:val="MainText"/>
        <w:spacing w:before="120" w:after="0"/>
        <w:rPr>
          <w:lang w:val="el" w:eastAsia="el"/>
        </w:rPr>
      </w:pPr>
      <w:r>
        <w:rPr>
          <w:b/>
          <w:bCs/>
          <w:lang w:val="el" w:eastAsia="el"/>
        </w:rPr>
        <w:t>6.</w:t>
      </w:r>
      <w:r>
        <w:rPr>
          <w:b/>
          <w:bCs/>
          <w:lang w:val="el" w:eastAsia="el"/>
        </w:rPr>
        <w:t xml:space="preserve"> Τα κριτήρια χαρακτηρισμού των δαπανών των παρ. 1 και 4 καθορίζονται με κοινή απόφαση των Υπουργών Εθνικής Οικονομίας και Οικονομικών και Ανάπτυξης, που εκδίδεται μετά από εισήγηση του Διοικητή της Ανεξάρτητης Αρχής Δημοσίων Εσόδων.</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53"/>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2022 και 2023</w:t>
      </w:r>
      <w:r>
        <w:rPr>
          <w:rStyle w:val="Hyperlink"/>
          <w:b/>
          <w:bCs/>
          <w:color w:val="000000"/>
          <w:sz w:val="20"/>
          <w:szCs w:val="20"/>
          <w:u w:val="none" w:color="0000EE"/>
          <w:vertAlign w:val="superscript"/>
          <w:lang w:val="el" w:eastAsia="el"/>
        </w:rPr>
        <w:footnoteReference w:id="54"/>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2022 και 2023,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τα φορολογικά έτη 2022 και 2023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τα φορολογικά έτη 2022 και 2023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COVID- 19,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w:t>
      </w:r>
    </w:p>
    <w:p>
      <w:pPr>
        <w:spacing w:before="240" w:after="240"/>
        <w:rPr>
          <w:lang w:val="el" w:eastAsia="el"/>
        </w:rPr>
      </w:pPr>
      <w:r>
        <w:rPr>
          <w:b/>
          <w:bCs/>
          <w:lang w:val="el" w:eastAsia="el"/>
        </w:rPr>
        <w:t>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55"/>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Άρθρο 22Ε</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σε πράσινη οικονομία, ενέργεια και ψηφιοποίηση</w:t>
      </w:r>
    </w:p>
    <w:p>
      <w:pPr>
        <w:pStyle w:val="MainText"/>
        <w:spacing w:before="120" w:after="0"/>
        <w:rPr>
          <w:lang w:val="el" w:eastAsia="el"/>
        </w:rPr>
      </w:pPr>
      <w:r>
        <w:rPr>
          <w:b/>
          <w:bCs/>
          <w:lang w:val="el" w:eastAsia="el"/>
        </w:rPr>
        <w:t>1.</w:t>
      </w:r>
      <w:r>
        <w:rPr>
          <w:b/>
          <w:bCs/>
          <w:lang w:val="el" w:eastAsia="el"/>
        </w:rPr>
        <w:t xml:space="preserve"> Οι δαπάνες που αφορούν σε πράσινη οικονομία, ενέργεια και ψηφιοποίηση εκπίπτουν από τα ακαθάριστα έσοδα των μικρομεσαίων επιχειρήσεων, εξαιρουμένων όσων δραστηριοποιούνται στους τομείς της πρωτογενούς γεωργικής παραγωγής, της αλιείας και υδατοκαλλιέργειας, κατά τον χρόνο της πραγματοποίησής τους, προσαυξημένες κατά ποσοστό εκατό τοις εκατό (100%). Μικρομεσαίες επιχειρήσεις νοούνται αυτές που πληρούν τις προϋποθέσεις του Παραρτήματος της Σύστασης της Επιτροπής 2003/361/ΕΚ της 6ης Μαΐου 2003.</w:t>
      </w:r>
    </w:p>
    <w:p>
      <w:pPr>
        <w:spacing w:before="240" w:after="240"/>
        <w:rPr>
          <w:lang w:val="el" w:eastAsia="el"/>
        </w:rPr>
      </w:pPr>
      <w:r>
        <w:rPr>
          <w:b/>
          <w:bCs/>
          <w:lang w:val="el" w:eastAsia="el"/>
        </w:rPr>
        <w:t>Η παρούσα έχει εφαρμογή και για τη δαπάνη απόσβεσης στοιχείων του ενεργητικού των μικρομεσαίων επιχειρήσεων που αποκτώνται με σκοπό την ενίσχυση της πράσινης οικονομίας, ενέργειας και ψηφιοποίησης, εφόσον η επιχείρηση δεν εφαρμόζει προσαυξημένη έκπτωση της δαπάνης απόσβεσης σύμφωνα με το άρθρο 24 και τις περ. δ’ και ε’ του άρθρου 22Β.</w:t>
      </w:r>
    </w:p>
    <w:p>
      <w:pPr>
        <w:spacing w:before="240" w:after="240"/>
        <w:rPr>
          <w:lang w:val="el" w:eastAsia="el"/>
        </w:rPr>
      </w:pPr>
      <w:r>
        <w:rPr>
          <w:b/>
          <w:bCs/>
          <w:lang w:val="el" w:eastAsia="el"/>
        </w:rPr>
        <w:t>Σε περίπτωση πώλησης του πάγιου στοιχείου για το οποίο εφαρμόστηκε το κίνητρο της προσαυξημένης έκπτωσης της δαπάνης απόσβεσης, το κίνητρο αυτό παύει να παρέχεται, δίχως όμως να αίρεται η ήδη χορηγηθείσα προσαυξημένη έκπτωση.</w:t>
      </w:r>
    </w:p>
    <w:p>
      <w:pPr>
        <w:spacing w:before="240" w:after="240"/>
        <w:rPr>
          <w:lang w:val="el" w:eastAsia="el"/>
        </w:rPr>
      </w:pPr>
      <w:r>
        <w:rPr>
          <w:b/>
          <w:bCs/>
          <w:lang w:val="el" w:eastAsia="el"/>
        </w:rPr>
        <w:t>Η παρούσα εφαρμόζεται μόνο για συγκεκριμένες δαπάνες αγαθών ή υπηρεσιών που πραγματοποιούνται με τη λήψη ηλεκτρονικού τιμολογίου, από επιχειρήσεις που διαθέτουν συγκεκριμένους ΚΑΔ δραστηριότητας ή κωδικούς σύμφωνα με το σύστημα ταξινόμησης της Νίκαιας (Nice Classification, NCL) προκειμένου για επιχειρήσεις αλλοδαπής.</w:t>
      </w:r>
    </w:p>
    <w:p>
      <w:pPr>
        <w:spacing w:before="240" w:after="240"/>
        <w:rPr>
          <w:lang w:val="el" w:eastAsia="el"/>
        </w:rPr>
      </w:pPr>
      <w:r>
        <w:rPr>
          <w:b/>
          <w:bCs/>
          <w:lang w:val="el" w:eastAsia="el"/>
        </w:rPr>
        <w:t>Η χορήγηση της ενίσχυσης δυνάμει του παρόντος πραγματοποιείται σύμφωνα με τους κανόνες των κρατικών ενισχύσεων, όπως αυτοί εξειδικεύονται στην απόφαση του επόμενου εδαφίου.</w:t>
      </w:r>
    </w:p>
    <w:p>
      <w:pPr>
        <w:spacing w:before="240" w:after="240"/>
        <w:rPr>
          <w:lang w:val="el" w:eastAsia="el"/>
        </w:rPr>
      </w:pPr>
      <w:r>
        <w:rPr>
          <w:b/>
          <w:bCs/>
          <w:lang w:val="el" w:eastAsia="el"/>
        </w:rPr>
        <w:t>Με κοινή απόφαση των Υπουργών Οικονομικών, Περιβάλλοντος και Ενέργειας και Ψηφιακής Διακυβέρνησης, μετά από εισήγηση του Διοικητή της Ανεξάρτητης Αρχής Δημοσίων Εσόδων (Α.Α.Δ.Ε.), καθορίζονται η ενωσιακή νομική βάση χορήγησης της ενίσχυσης, η εξειδίκευση των δαπανών αυτών υπό μορφή ΚΑΔ των επιχειρήσεων που προμηθεύουν τα αγαθά ή παρέχουν τις υπηρεσίες, τα είδη των δαπανών αυτών, οι προϋποθέσεις συμβατότητας από άποψη κρατικών ενισχύσεων, οι διαδικασίες χορήγησης και ελέγχου και κάθε άλλη αναγκαία λεπτομέρεια για την εφαρμογή της παρούσας. Η απόφαση αυτή δύναται να επικαιροποιείται ετησίως ως προς τα είδη των δαπανών και ως προς κάθε αναγκαία λεπτομέρεια.</w:t>
      </w:r>
    </w:p>
    <w:p>
      <w:pPr>
        <w:pStyle w:val="MainText"/>
        <w:spacing w:before="120" w:after="0"/>
        <w:rPr>
          <w:lang w:val="el" w:eastAsia="el"/>
        </w:rPr>
      </w:pPr>
      <w:r>
        <w:rPr>
          <w:b/>
          <w:bCs/>
          <w:lang w:val="el" w:eastAsia="el"/>
        </w:rPr>
        <w:t>2.</w:t>
      </w:r>
      <w:r>
        <w:rPr>
          <w:b/>
          <w:bCs/>
          <w:lang w:val="el" w:eastAsia="el"/>
        </w:rPr>
        <w:t xml:space="preserve"> Αν προκύψουν ζημίες μετά την αφαίρεση του ποσοστού της παρ. 1, αυτές μεταφέρονται με βάση το άρθρο 27.</w:t>
      </w:r>
    </w:p>
    <w:p>
      <w:pPr>
        <w:pStyle w:val="Heading6"/>
        <w:spacing w:before="240" w:after="240"/>
        <w:rPr>
          <w:lang w:val="el" w:eastAsia="el"/>
        </w:rPr>
      </w:pPr>
      <w:r>
        <w:rPr>
          <w:b/>
          <w:bCs/>
          <w:lang w:val="el" w:eastAsia="el"/>
        </w:rPr>
        <w:t>Άρθρο 22ΣΤ</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δαπάνες που αφορούν στην εισαγωγή πολύ μικρών, μικρών και μεσαίων επιχειρήσεων σε ρυθμιζόμενη αγορά</w:t>
      </w:r>
      <w:r>
        <w:rPr>
          <w:rStyle w:val="Hyperlink"/>
          <w:b/>
          <w:bCs/>
          <w:color w:val="000000"/>
          <w:sz w:val="20"/>
          <w:szCs w:val="20"/>
          <w:u w:val="none" w:color="0000EE"/>
          <w:vertAlign w:val="superscript"/>
          <w:lang w:val="el" w:eastAsia="el"/>
        </w:rPr>
        <w:footnoteReference w:id="56"/>
      </w:r>
    </w:p>
    <w:p>
      <w:pPr>
        <w:pStyle w:val="MainText"/>
        <w:spacing w:before="120" w:after="0"/>
        <w:rPr>
          <w:lang w:val="el" w:eastAsia="el"/>
        </w:rPr>
      </w:pPr>
      <w:r>
        <w:rPr>
          <w:b/>
          <w:bCs/>
          <w:lang w:val="el" w:eastAsia="el"/>
        </w:rPr>
        <w:t>1.</w:t>
      </w:r>
      <w:r>
        <w:rPr>
          <w:b/>
          <w:bCs/>
          <w:lang w:val="el" w:eastAsia="el"/>
        </w:rPr>
        <w:t xml:space="preserve"> Οι δαπάνες που αφορούν στην εισαγωγή μετοχών και άλλων τίτλων ισοδύναμων με μετοχές πολύ μικρών, μικρών και μεσαίων (μικρομεσαίων) επιχειρήσεων, όπως αυτές ορίζονται στη Σύσταση της Επιτροπής 2003/361/ΕΚ της 6ης Μαΐου 2003 σχετικά με τον ορισμό των πολύ μικρών, των μικρών και των μεσαίων επιχειρήσεων (L 124), σε ρυθμιζόμενη αγορά που λειτουργεί νόμιμα στην Ελλάδα σύμφωνα με τον ν. 4514/2018 (Α’ 14), εκπίπτουν από τα ακαθάριστα έσοδα αυτών, κατά τον χρόνο της πραγματοποίησής τους προσαυξημένες κατά ποσοστό εκατό τοις εκατό (100%), με ανώτατο όριο της προκύπτουσας ωφέλειας λόγω της προσαύξησης αυτής τις διακόσιες χιλιάδες (200.000) ευρώ.</w:t>
      </w:r>
    </w:p>
    <w:p>
      <w:pPr>
        <w:pStyle w:val="MainText"/>
        <w:spacing w:before="120" w:after="0"/>
        <w:rPr>
          <w:lang w:val="el" w:eastAsia="el"/>
        </w:rPr>
      </w:pPr>
      <w:r>
        <w:rPr>
          <w:b/>
          <w:bCs/>
          <w:lang w:val="el" w:eastAsia="el"/>
        </w:rPr>
        <w:t>2.</w:t>
      </w:r>
      <w:r>
        <w:rPr>
          <w:b/>
          <w:bCs/>
          <w:lang w:val="el" w:eastAsia="el"/>
        </w:rPr>
        <w:t xml:space="preserve"> Δαπάνες που εμπίπτουν στην παρ. 1 αποτελούν ιδίως:</w:t>
      </w:r>
    </w:p>
    <w:p>
      <w:pPr>
        <w:pStyle w:val="StructureList1"/>
        <w:spacing w:before="120" w:after="0"/>
        <w:rPr>
          <w:lang w:val="el" w:eastAsia="el"/>
        </w:rPr>
      </w:pPr>
      <w:r>
        <w:rPr>
          <w:b/>
          <w:bCs/>
          <w:lang w:val="el" w:eastAsia="el"/>
        </w:rPr>
        <w:t>α)</w:t>
      </w:r>
      <w:r>
        <w:rPr>
          <w:b/>
          <w:bCs/>
          <w:lang w:val="en" w:eastAsia="en"/>
        </w:rPr>
        <w:tab/>
      </w:r>
      <w:r>
        <w:rPr>
          <w:b/>
          <w:bCs/>
          <w:lang w:val="el" w:eastAsia="el"/>
        </w:rPr>
        <w:t>Οι δαπάνες για τη διενέργεια απαραίτητων νομικών, οικονομικών και φορολογικών ελέγχων στο πλαίσιο εισαγωγής στη ρυθμιζόμενη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για την ανάθεση σε ανάδοχο / σύμβουλο του συντονισμού και της διαχείρισης της διαδικασίας εισαγωγής στη ρυθμιζόμενη αγορά,</w:t>
      </w:r>
    </w:p>
    <w:p>
      <w:pPr>
        <w:pStyle w:val="StructureList1"/>
        <w:spacing w:before="120" w:after="0"/>
        <w:rPr>
          <w:lang w:val="el" w:eastAsia="el"/>
        </w:rPr>
      </w:pPr>
      <w:r>
        <w:rPr>
          <w:b/>
          <w:bCs/>
          <w:lang w:val="el" w:eastAsia="el"/>
        </w:rPr>
        <w:t>γ)</w:t>
      </w:r>
      <w:r>
        <w:rPr>
          <w:b/>
          <w:bCs/>
          <w:lang w:val="en" w:eastAsia="en"/>
        </w:rPr>
        <w:tab/>
      </w:r>
      <w:r>
        <w:rPr>
          <w:b/>
          <w:bCs/>
          <w:lang w:val="el" w:eastAsia="el"/>
        </w:rPr>
        <w:t>οι δαπάνες που αφορούν σε εκπιπτόμενους, σύμφωνα με τον παρόντα, φόρους, τέλη και χρεώσεις που προκύπτουν στο πλαίσιο εισαγωγής στη ρυθμιζόμενη αγορά,</w:t>
      </w:r>
    </w:p>
    <w:p>
      <w:pPr>
        <w:pStyle w:val="StructureList1"/>
        <w:spacing w:before="120" w:after="0"/>
        <w:rPr>
          <w:lang w:val="el" w:eastAsia="el"/>
        </w:rPr>
      </w:pPr>
      <w:r>
        <w:rPr>
          <w:b/>
          <w:bCs/>
          <w:lang w:val="el" w:eastAsia="el"/>
        </w:rPr>
        <w:t>δ)</w:t>
      </w:r>
      <w:r>
        <w:rPr>
          <w:b/>
          <w:bCs/>
          <w:lang w:val="en" w:eastAsia="en"/>
        </w:rPr>
        <w:tab/>
      </w:r>
      <w:r>
        <w:rPr>
          <w:b/>
          <w:bCs/>
          <w:lang w:val="el" w:eastAsia="el"/>
        </w:rPr>
        <w:t>οι δαπάνες για την εκτύπωση ενημερωτικών δελτίων, καθώς και οι λοιπές δαπάνες που αφορούν στην προετοιμασία του φακέλου εισαγωγής στη ρυθμιζόμενη αγορά.</w:t>
      </w:r>
    </w:p>
    <w:p>
      <w:pPr>
        <w:pStyle w:val="MainText"/>
        <w:spacing w:before="120" w:after="0"/>
        <w:rPr>
          <w:lang w:val="el" w:eastAsia="el"/>
        </w:rPr>
      </w:pPr>
      <w:r>
        <w:rPr>
          <w:b/>
          <w:bCs/>
          <w:lang w:val="el" w:eastAsia="el"/>
        </w:rPr>
        <w:t>3.</w:t>
      </w:r>
      <w:r>
        <w:rPr>
          <w:b/>
          <w:bCs/>
          <w:lang w:val="el" w:eastAsia="el"/>
        </w:rPr>
        <w:t xml:space="preserve"> Αν προκύψουν ζημίες μετά από την αφαίρεση του ποσοστού της παρ. 1, αυτές μεταφέρονται με βάση το άρθρο 27.</w:t>
      </w:r>
    </w:p>
    <w:p>
      <w:pPr>
        <w:pStyle w:val="MainText"/>
        <w:spacing w:before="120" w:after="0"/>
        <w:rPr>
          <w:lang w:val="el" w:eastAsia="el"/>
        </w:rPr>
      </w:pPr>
      <w:r>
        <w:rPr>
          <w:b/>
          <w:bCs/>
          <w:lang w:val="el" w:eastAsia="el"/>
        </w:rPr>
        <w:t>4.</w:t>
      </w:r>
      <w:r>
        <w:rPr>
          <w:b/>
          <w:bCs/>
          <w:lang w:val="el" w:eastAsia="el"/>
        </w:rPr>
        <w:t xml:space="preserve"> Σε περίπτωση διατήρησης των μετοχών και άλλων τίτλων ισοδύναμων με μετοχές μικρομεσαίων επιχειρήσεων στη ρυθμιζόμενη αγορά για χρονικό διάστημα μικρότερο των δέκα (10) συναπτών ετών από την εισαγωγή τους, αίρεται η χορηγηθείσα προσαυξημένη έκπτωση, κατά τα οριζόμενα στην παρ. 1.</w:t>
      </w:r>
    </w:p>
    <w:p>
      <w:pPr>
        <w:pStyle w:val="MainText"/>
        <w:spacing w:before="120" w:after="0"/>
        <w:rPr>
          <w:lang w:val="el" w:eastAsia="el"/>
        </w:rPr>
      </w:pPr>
      <w:r>
        <w:rPr>
          <w:b/>
          <w:bCs/>
          <w:lang w:val="el" w:eastAsia="el"/>
        </w:rPr>
        <w:t>5.</w:t>
      </w:r>
      <w:r>
        <w:rPr>
          <w:b/>
          <w:bCs/>
          <w:lang w:val="el" w:eastAsia="el"/>
        </w:rPr>
        <w:t xml:space="preserve"> Η χορήγηση της ενίσχυσης με βάση το παρόν πραγματοποιείται σύμφωνα με τους κανόνες των κρατικών ενισχύσεων, όπως αυτοί εξειδικεύονται στην απόφαση του επόμενου εδαφίου. Με απόφαση του Υπουργού Εθνικής Οικονομίας και Οικονομικών, μετά από εισήγηση του Διοικητή της Ανεξάρτητης Αρχής Δημοσίων Εσόδων, εξειδικεύονται οι δαπάνες της παρ. 2, οι προϋποθέσεις συμβατότητας από άποψη κρατικών ενισχύσεων, οι διαδικασίες χορήγησης της προσαυξημένης έκπτωσης και ελέγχου αυτής,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6.</w:t>
      </w:r>
      <w:r>
        <w:rPr>
          <w:b/>
          <w:bCs/>
          <w:lang w:val="el" w:eastAsia="el"/>
        </w:rPr>
        <w:t xml:space="preserve"> Το παρόν εφαρμόζεται για δαπάνες που πραγματοποιούνται κατά τα φορολογικά έτη 2025, 2026 και 2027.</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57"/>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b/>
          <w:bCs/>
          <w:lang w:val="el" w:eastAsia="el"/>
        </w:rPr>
        <w:t xml:space="preserve">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 </w:t>
      </w:r>
      <w:r>
        <w:rPr>
          <w:rStyle w:val="Hyperlink"/>
          <w:b/>
          <w:bCs/>
          <w:color w:val="000000"/>
          <w:sz w:val="20"/>
          <w:szCs w:val="20"/>
          <w:u w:val="none" w:color="0000EE"/>
          <w:vertAlign w:val="superscript"/>
          <w:lang w:val="el" w:eastAsia="el"/>
        </w:rPr>
        <w:footnoteReference w:id="58"/>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9"/>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StructureList1"/>
        <w:spacing w:before="120" w:after="0"/>
        <w:rPr>
          <w:lang w:val="el" w:eastAsia="el"/>
        </w:rPr>
      </w:pPr>
      <w:r>
        <w:rPr>
          <w:b/>
          <w:bCs/>
          <w:lang w:val="el" w:eastAsia="el"/>
        </w:rPr>
        <w:t>ιζ)</w:t>
      </w:r>
      <w:r>
        <w:rPr>
          <w:b/>
          <w:bCs/>
          <w:lang w:val="en" w:eastAsia="en"/>
        </w:rPr>
        <w:tab/>
      </w:r>
      <w:r>
        <w:rPr>
          <w:b/>
          <w:bCs/>
          <w:lang w:val="el" w:eastAsia="el"/>
        </w:rPr>
        <w:t xml:space="preserve">οι επιχειρηματικές δαπάνες που πραγματοποιούνται από εκμισθωτή νομικό πρόσωπο ή νομική οντότητα και αφορούν ακίνητο για το οποίο η καταβολή του μισθώματος δεν έχει πραγματοποιηθεί κατά τα οριζόμενα στην παρ. 5 του άρθρου 39. </w:t>
      </w:r>
      <w:r>
        <w:rPr>
          <w:rStyle w:val="Hyperlink"/>
          <w:b/>
          <w:bCs/>
          <w:color w:val="000000"/>
          <w:sz w:val="20"/>
          <w:szCs w:val="20"/>
          <w:u w:val="none" w:color="0000EE"/>
          <w:vertAlign w:val="superscript"/>
          <w:lang w:val="el" w:eastAsia="el"/>
        </w:rPr>
        <w:footnoteReference w:id="60"/>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61"/>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62"/>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63"/>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64"/>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65"/>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6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7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7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7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7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7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81"/>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83"/>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6"/>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87"/>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8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9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9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9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9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95"/>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Στα δικαιώματα επί εκπομπών οπτικοακουστικού περιεχομένου ο συντελεστής φορολογικής απόσβεσης, εφόσον δεν προκύπτει συμβατικά από την αρχική συμφωνία και είναι διαφορετικός των δέκα (10) ετών, διαμορφώνεται με βάση τον ωφέλιμο χρόνο ζωής του άυλου περιουσιακού στοιχείου, σύμφωνα με το ελεγκτικό πλαίσιο και τη διαδικασία που ορίζονται με απόφαση της Επιτροπής Λογιστικής Τυποποίησης και Ελέγχων.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r>
        <w:rPr>
          <w:rStyle w:val="Hyperlink"/>
          <w:b/>
          <w:bCs/>
          <w:color w:val="000000"/>
          <w:sz w:val="20"/>
          <w:szCs w:val="20"/>
          <w:u w:val="none" w:color="0000EE"/>
          <w:vertAlign w:val="superscript"/>
          <w:lang w:val="el" w:eastAsia="el"/>
        </w:rPr>
        <w:footnoteReference w:id="96"/>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όγδοου και ένατου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97"/>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9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9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103"/>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104"/>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10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10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108"/>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109"/>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1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1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1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14"/>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17"/>
      </w:r>
    </w:p>
    <w:p>
      <w:pPr>
        <w:pStyle w:val="MainText"/>
        <w:spacing w:before="120" w:after="0"/>
        <w:rPr>
          <w:lang w:val="el" w:eastAsia="el"/>
        </w:rPr>
      </w:pPr>
      <w:r>
        <w:rPr>
          <w:b/>
          <w:bCs/>
          <w:lang w:val="el" w:eastAsia="el"/>
        </w:rPr>
        <w:t>1.</w:t>
      </w:r>
      <w:r>
        <w:rPr>
          <w:b/>
          <w:bCs/>
          <w:lang w:val="el" w:eastAsia="el"/>
        </w:rPr>
        <w:t xml:space="preserve"> 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(Κ.Φ.Δ., ν. 4987/2022, Α` 206) ιδίως στις ακόλουθες περιπτώσεις: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Κ.Φ.Δ.,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εντός της προθεσμίας της παρ. 2 του άρθρου 14 του Κ.Φ.Δ. μετά από δύο σχετικές προσκλήσεις, ή</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υπάρχει σημαντική αναντιστοιχία μεταξύ των δηλούμενων οικονομικών μεγεθών, ιδίως των αγορών, των πωλήσεων και των αποθεμάτων, ή</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δεν επαληθεύεται ο συντελεστής μικτού κέρδους που προκύπτει από τα δηλούμενα αποτελέσματα με αυτόν που προκύπτει βάσει των παραστατικών αγορών και πωλήσεων ή υπάρχει αδικαιολόγητη μεταβολή αυτού μεταξύ διαδοχικών ετών, ή</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δηλώνεται ζημία σε τρία (3) τουλάχιστον συνεχόμενα φορολογικά έτη και δεν προκύπτει ο τρόπος χρηματοδότησης της επιχείρησης, με τον οποίο καλύπτονται οι υποχρεώσεις της.</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Άρθρο 28</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w:t>
      </w:r>
      <w:r>
        <w:rPr>
          <w:rStyle w:val="Hyperlink"/>
          <w:b/>
          <w:bCs/>
          <w:color w:val="000000"/>
          <w:sz w:val="20"/>
          <w:szCs w:val="20"/>
          <w:u w:val="none" w:color="0000EE"/>
          <w:vertAlign w:val="superscript"/>
          <w:lang w:val="el" w:eastAsia="el"/>
        </w:rPr>
        <w:footnoteReference w:id="119"/>
      </w:r>
    </w:p>
    <w:p>
      <w:pPr>
        <w:pStyle w:val="MainText"/>
        <w:spacing w:before="120" w:after="0"/>
        <w:rPr>
          <w:lang w:val="el" w:eastAsia="el"/>
        </w:rPr>
      </w:pPr>
      <w:r>
        <w:rPr>
          <w:b/>
          <w:bCs/>
          <w:lang w:val="el" w:eastAsia="el"/>
        </w:rPr>
        <w:t>1.</w:t>
      </w:r>
      <w:r>
        <w:rPr>
          <w:b/>
          <w:bCs/>
          <w:lang w:val="el" w:eastAsia="el"/>
        </w:rPr>
        <w:t xml:space="preserve"> Για τους ασκούντες ατομική επιχείρηση της περ. γ) της παρ. 2 του άρθρου 1 του ν. 4308/2014 (Α` 251) το ετήσιο ελάχιστο εισόδημα από την άσκηση της επιχειρηματικής τους δραστηριότητας τεκμαίρεται ότι δεν υπολείπεται του ποσού που προσδιορίζεται σύμφωνα με το παρόν.</w:t>
      </w:r>
    </w:p>
    <w:p>
      <w:pPr>
        <w:pStyle w:val="MainText"/>
        <w:spacing w:before="120" w:after="0"/>
        <w:rPr>
          <w:lang w:val="el" w:eastAsia="el"/>
        </w:rPr>
      </w:pPr>
      <w:r>
        <w:rPr>
          <w:b/>
          <w:bCs/>
          <w:lang w:val="el" w:eastAsia="el"/>
        </w:rPr>
        <w:t>2.</w:t>
      </w:r>
      <w:r>
        <w:rPr>
          <w:b/>
          <w:bCs/>
          <w:lang w:val="el" w:eastAsia="el"/>
        </w:rPr>
        <w:t xml:space="preserve">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 </w:t>
      </w:r>
      <w:r>
        <w:rPr>
          <w:rStyle w:val="Hyperlink"/>
          <w:b/>
          <w:bCs/>
          <w:color w:val="000000"/>
          <w:sz w:val="20"/>
          <w:szCs w:val="20"/>
          <w:u w:val="none" w:color="0000EE"/>
          <w:vertAlign w:val="superscript"/>
          <w:lang w:val="el" w:eastAsia="el"/>
        </w:rPr>
        <w:footnoteReference w:id="120"/>
      </w:r>
    </w:p>
    <w:p>
      <w:pPr>
        <w:pStyle w:val="StructureList1"/>
        <w:spacing w:before="120" w:after="0"/>
        <w:rPr>
          <w:lang w:val="el" w:eastAsia="el"/>
        </w:rPr>
      </w:pPr>
      <w:r>
        <w:rPr>
          <w:b/>
          <w:bCs/>
          <w:lang w:val="el" w:eastAsia="el"/>
        </w:rPr>
        <w:t>α)</w:t>
      </w:r>
      <w:r>
        <w:rPr>
          <w:b/>
          <w:bCs/>
          <w:lang w:val="en" w:eastAsia="en"/>
        </w:rPr>
        <w:tab/>
      </w:r>
      <w:r>
        <w:rPr>
          <w:b/>
          <w:bCs/>
          <w:lang w:val="el" w:eastAsia="el"/>
        </w:rPr>
        <w:t>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pStyle w:val="StructureList1"/>
        <w:spacing w:before="120" w:after="0"/>
        <w:rPr>
          <w:lang w:val="el" w:eastAsia="el"/>
        </w:rPr>
      </w:pPr>
      <w:r>
        <w:rPr>
          <w:b/>
          <w:bCs/>
          <w:lang w:val="el" w:eastAsia="el"/>
        </w:rPr>
        <w:t>β)</w:t>
      </w:r>
      <w:r>
        <w:rPr>
          <w:b/>
          <w:bCs/>
          <w:lang w:val="en" w:eastAsia="en"/>
        </w:rPr>
        <w:tab/>
      </w:r>
      <w:r>
        <w:rPr>
          <w:b/>
          <w:bCs/>
          <w:lang w:val="el" w:eastAsia="el"/>
        </w:rPr>
        <w:t>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pStyle w:val="StructureList1"/>
        <w:spacing w:before="120" w:after="0"/>
        <w:rPr>
          <w:lang w:val="el" w:eastAsia="el"/>
        </w:rPr>
      </w:pPr>
      <w:r>
        <w:rPr>
          <w:b/>
          <w:bCs/>
          <w:lang w:val="el" w:eastAsia="el"/>
        </w:rPr>
        <w:t>γ)</w:t>
      </w:r>
      <w:r>
        <w:rPr>
          <w:b/>
          <w:bCs/>
          <w:lang w:val="en" w:eastAsia="en"/>
        </w:rPr>
        <w:tab/>
      </w:r>
      <w:r>
        <w:rPr>
          <w:b/>
          <w:bCs/>
          <w:lang w:val="el" w:eastAsia="el"/>
        </w:rPr>
        <w:t>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w:t>
      </w:r>
    </w:p>
    <w:p>
      <w:pPr>
        <w:spacing w:before="240" w:after="240"/>
        <w:rPr>
          <w:lang w:val="el" w:eastAsia="el"/>
        </w:rPr>
      </w:pPr>
      <w:r>
        <w:rPr>
          <w:b/>
          <w:bCs/>
          <w:lang w:val="el" w:eastAsia="el"/>
        </w:rPr>
        <w:t>Η προσαύξηση της περ. γ) δεν εφαρμόζεται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ο μέσος όρος του ετήσιου κύκλου εργασιών του αντίστοιχου Κ.Α.Δ. δεν υπερβαίνει τις δέκα χιλιάδες (10.000)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πλήθος των επιτηδευματιών που υπάγονται στον συγκεκριμένο Κ.Α.Δ. δεν υπερβαίνει τους τριάντα (30).</w:t>
      </w:r>
    </w:p>
    <w:p>
      <w:pPr>
        <w:spacing w:before="240" w:after="240"/>
        <w:rPr>
          <w:lang w:val="el" w:eastAsia="el"/>
        </w:rPr>
      </w:pPr>
      <w:r>
        <w:rPr>
          <w:b/>
          <w:bCs/>
          <w:lang w:val="el" w:eastAsia="el"/>
        </w:rPr>
        <w:t>Για την εφαρμογή της περ. γ)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w:t>
      </w:r>
    </w:p>
    <w:p>
      <w:pPr>
        <w:spacing w:before="240" w:after="240"/>
        <w:rPr>
          <w:lang w:val="el" w:eastAsia="el"/>
        </w:rPr>
      </w:pPr>
      <w:r>
        <w:rPr>
          <w:b/>
          <w:bCs/>
          <w:lang w:val="el" w:eastAsia="el"/>
        </w:rPr>
        <w:t>Ειδικά ως προς τους υπόχρεους με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τον προσδιορισμό του ετήσιου κύκλου εργασιών του υπόχρεου και τον προσδιορισμό του μέσου όρου του ετήσιου κύκλου εργασιών του Κ.Α.Δ., δεν λαμβάνονται υπόψη οι πωλήσεις της παρ. 4 του άρθρου 35 του Κώδικα Φόρου Προστιθέμενης Αξίας (ν. 5144/2024, Α` 162). Για τους υπόχρεους με Κ.Α.Δ. «εκμετάλλευση καταστήματος ψιλικών ειδών γενικά (47.19.10.01)» και «εκμετάλλευση περιπτέρου (47.19.10.02)» ως μέσος όρος της περ. γ) λαμβάνεται υπόψη ο μέσος όρος ετήσιου κύκλου εργασιών του συνόλου των επιτηδευματιών με τους δύο αυτούς Κ.Α.Δ., χωρίς να λαμβάνονται υπόψη οι επιτηδευματίες με μηδενικό κύκλο εργασιών. Για την εύρεση του μέσου όρου ετήσιου κύκλου εργασιών των επιτηδευματιών με τους λοιπούς τεταρτοβάθμιους κωδικούς υπό τον Κ.Α.Δ. 47.19, πλην των Κ.Α.Δ. 47.19.10.01 και 47.19.10.02, δεν λαμβάνονται υπόψη οι επιτηδευματίες με Κ.Α.Δ. 47.19.10.01 και 47.19.10.02.</w:t>
      </w:r>
    </w:p>
    <w:p>
      <w:pPr>
        <w:spacing w:before="240" w:after="240"/>
        <w:rPr>
          <w:lang w:val="el" w:eastAsia="el"/>
        </w:rPr>
      </w:pPr>
      <w:r>
        <w:rPr>
          <w:b/>
          <w:bCs/>
          <w:lang w:val="el" w:eastAsia="el"/>
        </w:rPr>
        <w:t>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MainText"/>
        <w:spacing w:before="120" w:after="0"/>
        <w:rPr>
          <w:lang w:val="el" w:eastAsia="el"/>
        </w:rPr>
      </w:pPr>
      <w:r>
        <w:rPr>
          <w:b/>
          <w:bCs/>
          <w:lang w:val="el" w:eastAsia="el"/>
        </w:rPr>
        <w:t>3.</w:t>
      </w:r>
      <w:r>
        <w:rPr>
          <w:b/>
          <w:bCs/>
          <w:lang w:val="el" w:eastAsia="el"/>
        </w:rPr>
        <w:t xml:space="preserve"> Το ελάχιστο ετήσιο εισόδημα που προσδιορίζεται με βάση το τεκμήριο της παρ. 2, μπορεί να αμφισβητηθεί από τον υπόχρεο για αντικειμενικούς λόγους, εφόσον συντρέχει ιδίως κάποια από τις παρακάτω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στρατιωτική θητεία,</w:t>
      </w:r>
    </w:p>
    <w:p>
      <w:pPr>
        <w:pStyle w:val="StructureList1"/>
        <w:spacing w:before="120" w:after="0"/>
        <w:rPr>
          <w:lang w:val="el" w:eastAsia="el"/>
        </w:rPr>
      </w:pPr>
      <w:r>
        <w:rPr>
          <w:b/>
          <w:bCs/>
          <w:lang w:val="el" w:eastAsia="el"/>
        </w:rPr>
        <w:t>β)</w:t>
      </w:r>
      <w:r>
        <w:rPr>
          <w:b/>
          <w:bCs/>
          <w:lang w:val="en" w:eastAsia="en"/>
        </w:rPr>
        <w:tab/>
      </w:r>
      <w:r>
        <w:rPr>
          <w:b/>
          <w:bCs/>
          <w:lang w:val="el" w:eastAsia="el"/>
        </w:rPr>
        <w:t>φυλάκιση,</w:t>
      </w:r>
    </w:p>
    <w:p>
      <w:pPr>
        <w:pStyle w:val="StructureList1"/>
        <w:spacing w:before="120" w:after="0"/>
        <w:rPr>
          <w:lang w:val="el" w:eastAsia="el"/>
        </w:rPr>
      </w:pPr>
      <w:r>
        <w:rPr>
          <w:b/>
          <w:bCs/>
          <w:lang w:val="el" w:eastAsia="el"/>
        </w:rPr>
        <w:t>γ)</w:t>
      </w:r>
      <w:r>
        <w:rPr>
          <w:b/>
          <w:bCs/>
          <w:lang w:val="en" w:eastAsia="en"/>
        </w:rPr>
        <w:tab/>
      </w:r>
      <w:r>
        <w:rPr>
          <w:b/>
          <w:bCs/>
          <w:lang w:val="el" w:eastAsia="el"/>
        </w:rPr>
        <w:t>νοσηλεία σε νοσοκομείο ή κλινική,</w:t>
      </w:r>
    </w:p>
    <w:p>
      <w:pPr>
        <w:pStyle w:val="StructureList1"/>
        <w:spacing w:before="120" w:after="0"/>
        <w:rPr>
          <w:lang w:val="el" w:eastAsia="el"/>
        </w:rPr>
      </w:pPr>
      <w:r>
        <w:rPr>
          <w:b/>
          <w:bCs/>
          <w:lang w:val="el" w:eastAsia="el"/>
        </w:rPr>
        <w:t>δ)</w:t>
      </w:r>
      <w:r>
        <w:rPr>
          <w:b/>
          <w:bCs/>
          <w:lang w:val="en" w:eastAsia="en"/>
        </w:rPr>
        <w:tab/>
      </w:r>
      <w:r>
        <w:rPr>
          <w:b/>
          <w:bCs/>
          <w:lang w:val="el" w:eastAsia="el"/>
        </w:rPr>
        <w:t>αδυναμία άσκησης δραστηριότητας λόγω εγκυμοσύνης ή κατά τους δώδεκα (12) μήνες μετά τον τοκετό ή την υιοθεσία ή αναδοχή τέκνου,</w:t>
      </w:r>
    </w:p>
    <w:p>
      <w:pPr>
        <w:pStyle w:val="StructureList1"/>
        <w:spacing w:before="120" w:after="0"/>
        <w:rPr>
          <w:lang w:val="el" w:eastAsia="el"/>
        </w:rPr>
      </w:pPr>
      <w:r>
        <w:rPr>
          <w:b/>
          <w:bCs/>
          <w:lang w:val="el" w:eastAsia="el"/>
        </w:rPr>
        <w:t>ε)</w:t>
      </w:r>
      <w:r>
        <w:rPr>
          <w:b/>
          <w:bCs/>
          <w:lang w:val="en" w:eastAsia="en"/>
        </w:rPr>
        <w:tab/>
      </w:r>
      <w:r>
        <w:rPr>
          <w:b/>
          <w:bCs/>
          <w:lang w:val="el" w:eastAsia="el"/>
        </w:rPr>
        <w:t>εκτεταμένες φυσικές καταστροφές που κατέστησαν αδύνατη, συνολικά ή μερικά, την άσκηση της επαγγελματικής ή επιχειρηματικής τους δραστηριότητας,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ανάκληση της άδειας λειτουργίας της ατομικής τους επιχείρησης ή της άδειας άσκησης επαγγέλματός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απαγόρευση λειτουργίας του καταστήματος ή άλλου χώρου άσκησης της επαγγελματικής ή επιχειρηματικής τους δραστηριότητας σε εφαρμογή απόφασης δημόσιας αρχής για λόγους προστασίας της δημόσιας υγείας ή άλλου λόγου που υπαγορεύει το δημόσιο συμφέρον,</w:t>
      </w:r>
    </w:p>
    <w:p>
      <w:pPr>
        <w:pStyle w:val="StructureList1"/>
        <w:spacing w:before="120" w:after="0"/>
        <w:rPr>
          <w:lang w:val="el" w:eastAsia="el"/>
        </w:rPr>
      </w:pPr>
      <w:r>
        <w:rPr>
          <w:b/>
          <w:bCs/>
          <w:lang w:val="el" w:eastAsia="el"/>
        </w:rPr>
        <w:t>η)</w:t>
      </w:r>
      <w:r>
        <w:rPr>
          <w:b/>
          <w:bCs/>
          <w:lang w:val="en" w:eastAsia="en"/>
        </w:rPr>
        <w:tab/>
      </w:r>
      <w:r>
        <w:rPr>
          <w:b/>
          <w:bCs/>
          <w:lang w:val="el" w:eastAsia="el"/>
        </w:rPr>
        <w:t>άλλοι λόγοι ανωτέρας βίας που εμποδίζουν την άσκηση επιχειρηματικής δραστηριότητας για συγκεκριμένο χρονικό διάστημα.</w:t>
      </w:r>
    </w:p>
    <w:p>
      <w:pPr>
        <w:spacing w:before="240" w:after="240"/>
        <w:rPr>
          <w:lang w:val="el" w:eastAsia="el"/>
        </w:rPr>
      </w:pPr>
      <w:r>
        <w:rPr>
          <w:b/>
          <w:bCs/>
          <w:lang w:val="el" w:eastAsia="el"/>
        </w:rPr>
        <w:t>Για την εφαρμογή της παρούσας, ο φορολογούμενος προσκομίζει τα αναγκαία δικαιολογητικά για την απόδειξη των ισχυρισμών του στη Φορολογική Διοίκηση. Η Φορολογική Διοίκηση ελέγχει την αλήθεια των ισχυρισμών και την ακρίβεια των αποδεικτικών στοιχείων του υπόχρεου και υποχρεούται να μειώσει ανάλογα το ελάχιστο ετήσιο εισόδημα.</w:t>
      </w:r>
    </w:p>
    <w:p>
      <w:pPr>
        <w:pStyle w:val="MainText"/>
        <w:spacing w:before="120" w:after="0"/>
        <w:rPr>
          <w:lang w:val="el" w:eastAsia="el"/>
        </w:rPr>
      </w:pPr>
      <w:r>
        <w:rPr>
          <w:b/>
          <w:bCs/>
          <w:lang w:val="el" w:eastAsia="el"/>
        </w:rPr>
        <w:t>4.</w:t>
      </w:r>
      <w:r>
        <w:rPr>
          <w:b/>
          <w:bCs/>
          <w:lang w:val="el" w:eastAsia="el"/>
        </w:rPr>
        <w:t xml:space="preserve"> Αν ο υπόχρεος αμφισβητεί το ποσό που προκύπτει από την εφαρμογή του παρόντος για λόγους πέρα από τη συνδρομή των προϋποθέσεων της παρ. 3, ζητεί τη διενέργεια ελέγχου του άρθρου 23 του Κώδικα Φορολογικής Διαδικασίας (Κ.Φ.Δ., ν. 4987/2022 Α` 206) για να αποδειχθεί η ακρίβεια της δήλωσής του για εισόδημα μικρότερο του τεκμαρτού.</w:t>
      </w:r>
    </w:p>
    <w:p>
      <w:pPr>
        <w:pStyle w:val="MainText"/>
        <w:spacing w:before="120" w:after="0"/>
        <w:rPr>
          <w:lang w:val="el" w:eastAsia="el"/>
        </w:rPr>
      </w:pPr>
      <w:r>
        <w:rPr>
          <w:b/>
          <w:bCs/>
          <w:lang w:val="el" w:eastAsia="el"/>
        </w:rPr>
        <w:t>5.</w:t>
      </w:r>
      <w:r>
        <w:rPr>
          <w:b/>
          <w:bCs/>
          <w:lang w:val="el" w:eastAsia="el"/>
        </w:rPr>
        <w:t xml:space="preserve"> Για την εφαρμογή των διατάξεων που θέτουν προϋποθέσεις για τη λήψη προνοιακών και κοινωνικών επιδομάτων, καθώς και της περ. β) της παρ. 6 του άρθρου 15, το εισόδημα που λαμβάνεται υπόψη δεν μπορεί να υπολείπεται του ελάχιστου ποσού καθαρού εισοδήματος που προσδιορίζεται με το παρόν και τα άρθρα 28Β έως 28Δ.</w:t>
      </w:r>
    </w:p>
    <w:p>
      <w:pPr>
        <w:pStyle w:val="MainText"/>
        <w:spacing w:before="120" w:after="0"/>
        <w:rPr>
          <w:lang w:val="el" w:eastAsia="el"/>
        </w:rPr>
      </w:pPr>
      <w:r>
        <w:rPr>
          <w:b/>
          <w:bCs/>
          <w:lang w:val="el" w:eastAsia="el"/>
        </w:rPr>
        <w:t>6.</w:t>
      </w:r>
      <w:r>
        <w:rPr>
          <w:b/>
          <w:bCs/>
          <w:lang w:val="el" w:eastAsia="el"/>
        </w:rPr>
        <w:t xml:space="preserve"> Το τεκμήριο του παρόντος δεν εφαρμόζεται: </w:t>
      </w:r>
      <w:r>
        <w:rPr>
          <w:rStyle w:val="Hyperlink"/>
          <w:b/>
          <w:bCs/>
          <w:color w:val="000000"/>
          <w:sz w:val="20"/>
          <w:szCs w:val="20"/>
          <w:u w:val="none" w:color="0000EE"/>
          <w:vertAlign w:val="superscript"/>
          <w:lang w:val="el" w:eastAsia="el"/>
        </w:rPr>
        <w:footnoteReference w:id="121"/>
      </w:r>
    </w:p>
    <w:p>
      <w:pPr>
        <w:pStyle w:val="StructureList1"/>
        <w:spacing w:before="120" w:after="0"/>
        <w:rPr>
          <w:lang w:val="el" w:eastAsia="el"/>
        </w:rPr>
      </w:pPr>
      <w:r>
        <w:rPr>
          <w:b/>
          <w:bCs/>
          <w:lang w:val="el" w:eastAsia="el"/>
        </w:rPr>
        <w:t>α)</w:t>
      </w:r>
      <w:r>
        <w:rPr>
          <w:b/>
          <w:bCs/>
          <w:lang w:val="en" w:eastAsia="en"/>
        </w:rPr>
        <w:tab/>
      </w:r>
      <w:r>
        <w:rPr>
          <w:b/>
          <w:bCs/>
          <w:lang w:val="el" w:eastAsia="el"/>
        </w:rPr>
        <w:t>στα κέρδη από αγροτική επιχειρηματική δραστηριότητα,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σε όσους αμείβονται σύμφωνα με την περ. στ) της παρ. 2 του άρθρου 12, εφόσον συμβάλλονται με έως και τρία (3) φυσικά ή νομικά πρόσωπα, και σε ασφαλιστικούς διαμεσολαβητές που συμβάλλονται με έως και δύο (2) ασφαλιστικές επιχειρήσεις και δηλώνουν ως επαγγελματική έδρα την κατοικία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σε πρόσωπα που παρουσιάζουν αναπηρία ίση ή μεγαλύτερη του ογδόντα τοις εκατό (80%),</w:t>
      </w:r>
    </w:p>
    <w:p>
      <w:pPr>
        <w:pStyle w:val="StructureList1"/>
        <w:spacing w:before="120" w:after="0"/>
        <w:rPr>
          <w:lang w:val="el" w:eastAsia="el"/>
        </w:rPr>
      </w:pPr>
      <w:r>
        <w:rPr>
          <w:b/>
          <w:bCs/>
          <w:lang w:val="el" w:eastAsia="el"/>
        </w:rPr>
        <w:t>δ)</w:t>
      </w:r>
      <w:r>
        <w:rPr>
          <w:b/>
          <w:bCs/>
          <w:lang w:val="en" w:eastAsia="en"/>
        </w:rPr>
        <w:tab/>
      </w:r>
      <w:r>
        <w:rPr>
          <w:b/>
          <w:bCs/>
          <w:lang w:val="el" w:eastAsia="el"/>
        </w:rPr>
        <w:t>σε καφενεία που βρίσκονται σε οικισμούς της χώρας με πληθυσμό μικρότερο των πεντακοσίων (500) κατοίκων,</w:t>
      </w:r>
    </w:p>
    <w:p>
      <w:pPr>
        <w:pStyle w:val="StructureList1"/>
        <w:spacing w:before="120" w:after="0"/>
        <w:rPr>
          <w:lang w:val="el" w:eastAsia="el"/>
        </w:rPr>
      </w:pPr>
      <w:r>
        <w:rPr>
          <w:b/>
          <w:bCs/>
          <w:lang w:val="el" w:eastAsia="el"/>
        </w:rPr>
        <w:t>ε)</w:t>
      </w:r>
      <w:r>
        <w:rPr>
          <w:b/>
          <w:bCs/>
          <w:lang w:val="en" w:eastAsia="en"/>
        </w:rPr>
        <w:tab/>
      </w:r>
      <w:r>
        <w:rPr>
          <w:b/>
          <w:bCs/>
          <w:lang w:val="el" w:eastAsia="el"/>
        </w:rPr>
        <w:t>στους υποδιανομείς και υποπράκτορες τύπου, εφόσον συμβάλλονται με έως τρία (3) κεντρικά ή περιφερειακά πρακτορεία διανομής ημερήσιου τύπου, περιοδικού τύπου και εν γένει εντύπων, για τις προμήθειες που εισπράττουν από την παροχή υπηρεσίας προς τα πρακτορεία.</w:t>
      </w:r>
    </w:p>
    <w:p>
      <w:pPr>
        <w:pStyle w:val="StructureList1"/>
        <w:spacing w:before="120" w:after="0"/>
        <w:rPr>
          <w:lang w:val="el" w:eastAsia="el"/>
        </w:rPr>
      </w:pPr>
      <w:r>
        <w:rPr>
          <w:b/>
          <w:bCs/>
          <w:lang w:val="el" w:eastAsia="el"/>
        </w:rPr>
        <w:t>στ)</w:t>
      </w:r>
      <w:r>
        <w:rPr>
          <w:b/>
          <w:bCs/>
          <w:lang w:val="en" w:eastAsia="en"/>
        </w:rPr>
        <w:tab/>
      </w:r>
      <w:r>
        <w:rPr>
          <w:b/>
          <w:bCs/>
          <w:lang w:val="el" w:eastAsia="el"/>
        </w:rPr>
        <w:t>στους πλανόδιους λαχειοπώλες.</w:t>
      </w:r>
    </w:p>
    <w:p>
      <w:pPr>
        <w:pStyle w:val="MainText"/>
        <w:spacing w:before="120" w:after="0"/>
        <w:rPr>
          <w:lang w:val="el" w:eastAsia="el"/>
        </w:rPr>
      </w:pPr>
      <w:r>
        <w:rPr>
          <w:b/>
          <w:bCs/>
          <w:lang w:val="el" w:eastAsia="el"/>
        </w:rPr>
        <w:t>7.</w:t>
      </w:r>
      <w:r>
        <w:rPr>
          <w:b/>
          <w:bCs/>
          <w:lang w:val="el" w:eastAsia="el"/>
        </w:rPr>
        <w:t xml:space="preserve"> Όταν οι επαγγελματικές δραστηριότητες του υπόχρεου περιορίζονται χρονικά από νομοθετικές και κανονιστικές ρυθμίσεις που περιορίζουν την άσκηση της δραστηριότητας εντός του φορολογικού έτους, το τεκμήριο ισχύει αναλογικά για το χρονικό διάστημα κατά το οποίο οι δραστηριότητες αυτές επιτρέπονται.</w:t>
      </w:r>
    </w:p>
    <w:p>
      <w:pPr>
        <w:pStyle w:val="MainText"/>
        <w:spacing w:before="120" w:after="0"/>
        <w:rPr>
          <w:lang w:val="el" w:eastAsia="el"/>
        </w:rPr>
      </w:pPr>
      <w:r>
        <w:rPr>
          <w:b/>
          <w:bCs/>
          <w:lang w:val="el" w:eastAsia="el"/>
        </w:rPr>
        <w:t>8.</w:t>
      </w:r>
      <w:r>
        <w:rPr>
          <w:b/>
          <w:bCs/>
          <w:lang w:val="el" w:eastAsia="el"/>
        </w:rPr>
        <w:t xml:space="preserve"> Με απόφαση του Διοικητή της Α.Α.Δ.Ε., καθορίζονται η διαδικασία, ο χρόνος διενέργειας του ελέγχου και κάθε άλλη αναγκαία λεπτομέρεια για την εφαρμογή των παρ. 3 και 4.</w:t>
      </w:r>
    </w:p>
    <w:p>
      <w:pPr>
        <w:pStyle w:val="Heading6"/>
        <w:spacing w:before="240" w:after="240"/>
        <w:rPr>
          <w:lang w:val="el" w:eastAsia="el"/>
        </w:rPr>
      </w:pPr>
      <w:r>
        <w:rPr>
          <w:b/>
          <w:bCs/>
          <w:lang w:val="el" w:eastAsia="el"/>
        </w:rPr>
        <w:t>Άρθρο 28Β</w:t>
      </w:r>
      <w:r>
        <w:rPr>
          <w:b/>
          <w:bCs/>
          <w:lang w:val="el" w:eastAsia="el"/>
        </w:rPr>
        <w:t xml:space="preserve"> </w:t>
      </w:r>
    </w:p>
    <w:p>
      <w:pPr>
        <w:pStyle w:val="Heading6"/>
        <w:spacing w:before="240" w:after="240"/>
        <w:rPr>
          <w:lang w:val="el" w:eastAsia="el"/>
        </w:rPr>
      </w:pPr>
      <w:r>
        <w:rPr>
          <w:b/>
          <w:bCs/>
          <w:lang w:val="el" w:eastAsia="el"/>
        </w:rPr>
        <w:t>Εισοδήματα που μειώνουν το ελάχιστο ποσό καθαρού εισοδήματος από την άσκηση επιχειρηματικής δραστηριότητας</w:t>
      </w:r>
      <w:r>
        <w:rPr>
          <w:rStyle w:val="Hyperlink"/>
          <w:b/>
          <w:bCs/>
          <w:color w:val="000000"/>
          <w:sz w:val="20"/>
          <w:szCs w:val="20"/>
          <w:u w:val="none" w:color="0000EE"/>
          <w:vertAlign w:val="superscript"/>
          <w:lang w:val="el" w:eastAsia="el"/>
        </w:rPr>
        <w:footnoteReference w:id="122"/>
      </w:r>
    </w:p>
    <w:p>
      <w:pPr>
        <w:spacing w:before="240" w:after="240"/>
        <w:rPr>
          <w:lang w:val="el" w:eastAsia="el"/>
        </w:rPr>
      </w:pPr>
      <w:r>
        <w:rPr>
          <w:b/>
          <w:bCs/>
          <w:lang w:val="el" w:eastAsia="el"/>
        </w:rPr>
        <w:t>Για τους υπόχρεους της παρ. 1 του άρθρου 28Α που αποκτούν εισόδημα από μισθωτή εργασία ή σύνταξη του άρθρου 12 ή από αγροτική επιχειρηματική δραστηριότητα της παρ. 1 του άρθρου 21, το ποσό της παρ. 2 του άρθρου 28Α μειώνεται κατά ποσό που αντιστοιχεί στο εισόδημα που αποκτούν από τη μισθωτή εργασία, τη σύνταξη ή την αγροτική δραστηριότητα.</w:t>
      </w:r>
    </w:p>
    <w:p>
      <w:pPr>
        <w:pStyle w:val="Heading6"/>
        <w:spacing w:before="240" w:after="240"/>
        <w:rPr>
          <w:lang w:val="el" w:eastAsia="el"/>
        </w:rPr>
      </w:pPr>
      <w:r>
        <w:rPr>
          <w:b/>
          <w:bCs/>
          <w:lang w:val="el" w:eastAsia="el"/>
        </w:rPr>
        <w:t>Άρθρο 28Γ</w:t>
      </w:r>
      <w:r>
        <w:rPr>
          <w:b/>
          <w:bCs/>
          <w:lang w:val="el" w:eastAsia="el"/>
        </w:rPr>
        <w:t xml:space="preserve"> </w:t>
      </w:r>
    </w:p>
    <w:p>
      <w:pPr>
        <w:pStyle w:val="Heading6"/>
        <w:spacing w:before="240" w:after="240"/>
        <w:rPr>
          <w:lang w:val="el" w:eastAsia="el"/>
        </w:rPr>
      </w:pPr>
      <w:r>
        <w:rPr>
          <w:b/>
          <w:bCs/>
          <w:lang w:val="el" w:eastAsia="el"/>
        </w:rPr>
        <w:t>Λοιπές μειώσεις του ελάχιστου ποσού καθαρού εισοδήματος από την άσκηση επιχειρηματικής δραστηριότητας και ειδικές ρυθμίσεις</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1.</w:t>
      </w:r>
      <w:r>
        <w:rPr>
          <w:b/>
          <w:bCs/>
          <w:lang w:val="el" w:eastAsia="el"/>
        </w:rPr>
        <w:t xml:space="preserve"> Τα άρθρα 28Α και 28Β δεν εφαρμόζονται για τα τρία (3) πρώτα έτη από την πρώτη έναρξη της άσκησης της επαγγελματικής δραστηριότητας των υπόχρεων της παρ. 1 του άρθρου 28Α. Για το τέταρτο έτος από την πρώτη έναρξη της άσκησης της επαγγελματικής τους δραστηριότητας, το ελάχιστο ποσό καθαρού εισοδήματος της παρ. 2 του άρθρου 28Α μειώνεται κατά δύο τρίτα (2/3). Για το πέμπτο έτος από την πρώτη έναρξη της άσκησης της επαγγελματικής δραστηριότητας το τεκμαιρόμενο ποσό της παρ. 2 του άρθρου 28Α μειώνεται κατά ένα τρίτο (1/3).</w:t>
      </w:r>
    </w:p>
    <w:p>
      <w:pPr>
        <w:pStyle w:val="MainText"/>
        <w:spacing w:before="120" w:after="0"/>
        <w:rPr>
          <w:lang w:val="el" w:eastAsia="el"/>
        </w:rPr>
      </w:pPr>
      <w:r>
        <w:rPr>
          <w:b/>
          <w:bCs/>
          <w:lang w:val="el" w:eastAsia="el"/>
        </w:rPr>
        <w:t>2.</w:t>
      </w:r>
      <w:r>
        <w:rPr>
          <w:b/>
          <w:bCs/>
          <w:lang w:val="el" w:eastAsia="el"/>
        </w:rPr>
        <w:t xml:space="preserve"> Το ποσό του άρθρου 28Α μειώνεται κατά το ήμισυ (1/2) για υποχρέους που είναι πολύτεκνοι, για υπόχρεους που παρουσιάζουν αναπηρία ίση ή μεγαλύτερη του εξήντα επτά τοις εκατό (67%), για γονείς μονογονεϊκής οικογένειας με ανήλικα τέκνα και για γονείς με τέκνα με ποσοστό νοητικής ή σωματικής αναπηρίας τουλάχιστον εξήντα επτά τοις εκατό (67%), εφόσον είναι άγαμα, διαζευγμένα ή σε χηρεία που θεωρούνται εξαρτώμενα, κατά την περ. γ) της παρ. 1 του άρθρου 11 και οι εκμεταλλευτές Επιβατηγών Δημόσιας Χρήσης οχημάτων (ΤΑΞΙ) με ποσοστό ιδιοκτησίας επί του οχήματος που δεν υπερβαίνει το είκοσι πέντε τοις εκατό (25%).</w:t>
      </w:r>
    </w:p>
    <w:p>
      <w:pPr>
        <w:pStyle w:val="MainText"/>
        <w:spacing w:before="120" w:after="0"/>
        <w:rPr>
          <w:lang w:val="el" w:eastAsia="el"/>
        </w:rPr>
      </w:pPr>
      <w:r>
        <w:rPr>
          <w:b/>
          <w:bCs/>
          <w:lang w:val="el" w:eastAsia="el"/>
        </w:rPr>
        <w:t>3.</w:t>
      </w:r>
      <w:r>
        <w:rPr>
          <w:b/>
          <w:bCs/>
          <w:lang w:val="el" w:eastAsia="el"/>
        </w:rPr>
        <w:t xml:space="preserve"> Το ποσό της παρ. 2 του άρθρου 28Α μειώνεται κατά το ήμισυ (1/2) για υπόχρεους της παρ. 1 που ασκούν τη δραστηριότητά τους και έχουν την κύρια κατοικία τους:</w:t>
      </w:r>
    </w:p>
    <w:p>
      <w:pPr>
        <w:pStyle w:val="StructureList1"/>
        <w:spacing w:before="120" w:after="0"/>
        <w:rPr>
          <w:lang w:val="el" w:eastAsia="el"/>
        </w:rPr>
      </w:pPr>
      <w:r>
        <w:rPr>
          <w:b/>
          <w:bCs/>
          <w:lang w:val="el" w:eastAsia="el"/>
        </w:rPr>
        <w:t>α)</w:t>
      </w:r>
      <w:r>
        <w:rPr>
          <w:b/>
          <w:bCs/>
          <w:lang w:val="en" w:eastAsia="en"/>
        </w:rPr>
        <w:tab/>
      </w:r>
      <w:r>
        <w:rPr>
          <w:b/>
          <w:bCs/>
          <w:lang w:val="el" w:eastAsia="el"/>
        </w:rPr>
        <w:t>σε οικισμούς με πληθυσμό μικρότερο των πεντακοσίων (500) κατοίκων, ή</w:t>
      </w:r>
    </w:p>
    <w:p>
      <w:pPr>
        <w:pStyle w:val="StructureList1"/>
        <w:spacing w:before="120" w:after="0"/>
        <w:rPr>
          <w:lang w:val="el" w:eastAsia="el"/>
        </w:rPr>
      </w:pPr>
      <w:r>
        <w:rPr>
          <w:b/>
          <w:bCs/>
          <w:lang w:val="el" w:eastAsia="el"/>
        </w:rPr>
        <w:t>β)</w:t>
      </w:r>
      <w:r>
        <w:rPr>
          <w:b/>
          <w:bCs/>
          <w:lang w:val="en" w:eastAsia="en"/>
        </w:rPr>
        <w:tab/>
      </w:r>
      <w:r>
        <w:rPr>
          <w:b/>
          <w:bCs/>
          <w:lang w:val="el" w:eastAsia="el"/>
        </w:rPr>
        <w:t>σε δημοτικές κοινότητες με πληθυσμό μικρότερο των χιλίων πεντακοσίων (1.500) κατοίκων, εξαιρουμένων των δημοτικών κοινοτήτων που βρίσκονται στην Περιφέρεια Αττικής (πλην της Περιφερειακής Ενότητας Νήσων), ή</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νησιά με πληθυσμό μικρότερο των τριών χιλιάδων εκατό (3.100) κατοίκων. </w:t>
      </w:r>
      <w:r>
        <w:rPr>
          <w:rStyle w:val="Hyperlink"/>
          <w:b/>
          <w:bCs/>
          <w:color w:val="000000"/>
          <w:sz w:val="20"/>
          <w:szCs w:val="20"/>
          <w:u w:val="none" w:color="0000EE"/>
          <w:vertAlign w:val="superscript"/>
          <w:lang w:val="el" w:eastAsia="el"/>
        </w:rPr>
        <w:footnoteReference w:id="124"/>
      </w:r>
    </w:p>
    <w:p>
      <w:pPr>
        <w:pStyle w:val="Heading6"/>
        <w:spacing w:before="240" w:after="240"/>
        <w:rPr>
          <w:lang w:val="el" w:eastAsia="el"/>
        </w:rPr>
      </w:pPr>
      <w:r>
        <w:rPr>
          <w:b/>
          <w:bCs/>
          <w:lang w:val="el" w:eastAsia="el"/>
        </w:rPr>
        <w:t>Άρθρο 28Δ</w:t>
      </w:r>
      <w:r>
        <w:rPr>
          <w:b/>
          <w:bCs/>
          <w:lang w:val="el" w:eastAsia="el"/>
        </w:rPr>
        <w:t xml:space="preserve"> </w:t>
      </w:r>
    </w:p>
    <w:p>
      <w:pPr>
        <w:pStyle w:val="Heading6"/>
        <w:spacing w:before="240" w:after="240"/>
        <w:rPr>
          <w:lang w:val="el" w:eastAsia="el"/>
        </w:rPr>
      </w:pPr>
      <w:r>
        <w:rPr>
          <w:b/>
          <w:bCs/>
          <w:lang w:val="el" w:eastAsia="el"/>
        </w:rPr>
        <w:t>Διακοπή της επαγγελματικής δραστηριότητας</w:t>
      </w:r>
      <w:r>
        <w:rPr>
          <w:rStyle w:val="Hyperlink"/>
          <w:b/>
          <w:bCs/>
          <w:color w:val="000000"/>
          <w:sz w:val="20"/>
          <w:szCs w:val="20"/>
          <w:u w:val="none" w:color="0000EE"/>
          <w:vertAlign w:val="superscript"/>
          <w:lang w:val="el" w:eastAsia="el"/>
        </w:rPr>
        <w:footnoteReference w:id="125"/>
      </w:r>
    </w:p>
    <w:p>
      <w:pPr>
        <w:spacing w:before="240" w:after="240"/>
        <w:rPr>
          <w:lang w:val="el" w:eastAsia="el"/>
        </w:rPr>
      </w:pPr>
      <w:r>
        <w:rPr>
          <w:b/>
          <w:bCs/>
          <w:lang w:val="el" w:eastAsia="el"/>
        </w:rPr>
        <w:t>Το χρονικό διάστημα κατά το οποίο οι υπόχρεοι της παρ. 1 του άρθρου 28Α προέβησαν σε διακοπή της επαγγελματικής τους δραστηριότητας δεν προσμετράται για τον υπολογισμό της προσαύξησης της υποπερ. αα) της περ. α) της παρ. 2 του άρθρου 28Α και για τα χρονικά διαστήματα της παρ. 1 του άρθρου 28Γ.</w:t>
      </w:r>
    </w:p>
    <w:p>
      <w:pPr>
        <w:pStyle w:val="Heading6"/>
        <w:spacing w:before="240" w:after="240"/>
        <w:rPr>
          <w:lang w:val="el" w:eastAsia="el"/>
        </w:rPr>
      </w:pPr>
      <w:r>
        <w:rPr>
          <w:b/>
          <w:bCs/>
          <w:lang w:val="el" w:eastAsia="el"/>
        </w:rPr>
        <w:t>Άρθρο 28</w:t>
      </w:r>
      <w:r>
        <w:rPr>
          <w:b/>
          <w:bCs/>
          <w:sz w:val="30"/>
          <w:szCs w:val="30"/>
          <w:vertAlign w:val="superscript"/>
          <w:lang w:val="el" w:eastAsia="el"/>
        </w:rPr>
        <w:t>Ε</w:t>
      </w:r>
      <w:r>
        <w:rPr>
          <w:b/>
          <w:bCs/>
          <w:lang w:val="el" w:eastAsia="el"/>
        </w:rPr>
        <w:t xml:space="preserve"> </w:t>
      </w:r>
    </w:p>
    <w:p>
      <w:pPr>
        <w:pStyle w:val="Heading6"/>
        <w:spacing w:before="240" w:after="240"/>
        <w:rPr>
          <w:lang w:val="el" w:eastAsia="el"/>
        </w:rPr>
      </w:pPr>
      <w:r>
        <w:rPr>
          <w:b/>
          <w:bCs/>
          <w:lang w:val="el" w:eastAsia="el"/>
        </w:rPr>
        <w:t>Φορολόγηση επί του ελάχιστου ποσού καθαρού εισοδήματος για φυσικά πρόσωπα που διέκοψαν την ατομική επιχειρηματική δραστηριότητά τους και έχουν συστήσει μονοπρόσωπη εταιρεία</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Μετά από τη διενέργεια ελέγχου σύμφωνα με το άρθρο 23 του Κώδικα Φορολογικής Διαδικασίας (Κ.Φ.Δ. - ν. 4987/2022, Α` 206) δύναται να επιβληθεί φόρος εισοδήματος από την άσκηση επιχειρηματικής δραστηριότητας σε φυσικό πρόσωπο που έχει ασκήσει ατομική επιχείρηση της περ. γ) της παρ. 2 του άρθρου 1 του ν. 4308/2014 (Α` 251), και, μετά την έναρξη ισχύος του παρόντος, έχει διακόψει την επιχειρηματική του δραστηριότητα και συμμετέχει ως μοναδικός μέτοχος ή εταίρος σε μονοπρόσωπη εταιρεία που ασκεί την ίδια επιχειρηματική δραστηριότητα. Ο φόρος της παρούσας αντιστοιχεί στον φόρο που θα επιβαλλόταν στο φυσικό πρόσωπο επί του ελάχιστου ποσού καθαρού εισοδήματος από την επιχειρηματική δραστηριότητα, σύμφωνα με τα άρθρα 28Α έως 28Δ, σε συνδυασμό με την παρ. 3 του παρόντος, και δύναται να επιβληθεί, εφόσον από τον έλεγχο διαπιστωθούν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το φυσικό πρόσωπο συμμετέχει ως μοναδικός εταίρος ή μέτοχος σε μονοπρόσωπη εταιρεία, η οποία ασκεί επιχειρηματική δραστηριότητα που ταυτίζεται, ως προς τον Κωδικό Αριθμό Δραστηριότητας (Κ.Α.Δ.) δεύτερου βαθμού, με την επιχειρηματική δραστηριότητα που ασκούσε το φυσικό πρόσωπο πριν από τη διακοπή των εργασιών του,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το ποσό του φόρου εισοδήματος που αναλογεί στα κέρδη του νομικού προσώπου, αθροιζόμενο προς τον φόρο που θα επιβαλλόταν στα μερίσματα, αν διανέμονταν το σύνολο των κερδών, υπολείπεται του ελάχιστου φόρου που θα επιβαλλόταν για το φυσικό πρόσωπο από την εφαρμογή των άρθρων 28Α ως 28Δ, αν εξακολουθούσε να ασκεί υπό τη μορφή ατομικής επιχείρησης την επιχειρηματική δραστηριότητα που ασκούσε στο παρελθόν και η οποία ταυτίζεται με την επιχειρηματική δραστηριότητα της εταιρείας.</w:t>
      </w:r>
    </w:p>
    <w:p>
      <w:pPr>
        <w:pStyle w:val="MainText"/>
        <w:spacing w:before="120" w:after="0"/>
        <w:rPr>
          <w:lang w:val="el" w:eastAsia="el"/>
        </w:rPr>
      </w:pPr>
      <w:r>
        <w:rPr>
          <w:b/>
          <w:bCs/>
          <w:lang w:val="el" w:eastAsia="el"/>
        </w:rPr>
        <w:t>2.</w:t>
      </w:r>
      <w:r>
        <w:rPr>
          <w:b/>
          <w:bCs/>
          <w:lang w:val="el" w:eastAsia="el"/>
        </w:rPr>
        <w:t xml:space="preserve"> Για την εφαρμογή της παρ. 1 λαμβάνονται υπόψη οι επιχειρηματικές ή επαγγελματικές δραστηριότητες που αντιστοιχούν στον Κ.Α.Δ. δεύτερου βαθμού με τα μεγαλύτερα έσοδα, όπως προκύπτουν από τα δηλούμενα στοιχεία του νομικού προσώπου της παρ. 1.</w:t>
      </w:r>
    </w:p>
    <w:p>
      <w:pPr>
        <w:pStyle w:val="MainText"/>
        <w:spacing w:before="120" w:after="0"/>
        <w:rPr>
          <w:lang w:val="el" w:eastAsia="el"/>
        </w:rPr>
      </w:pPr>
      <w:r>
        <w:rPr>
          <w:b/>
          <w:bCs/>
          <w:lang w:val="el" w:eastAsia="el"/>
        </w:rPr>
        <w:t>3.</w:t>
      </w:r>
      <w:r>
        <w:rPr>
          <w:b/>
          <w:bCs/>
          <w:lang w:val="el" w:eastAsia="el"/>
        </w:rPr>
        <w:t xml:space="preserve"> Για τον προσδιορισμό του ελάχιστου ποσού καθαρού εισοδήματος που θα είχε το φυσικό πρόσωπο αν ασκούσε την επιχειρηματική δραστηριότητα υπό τη μορφή της ατομικής επιχείρησης σύμφωνα με τα άρθρα 28Α έως 28Δ, ισχύουν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προσαύξηση του κατώτατου μισθού από τη δεύτερη τριετία δραστηριότητας και εφεξής, της υποπερ. αα) της περ. α) της παρ. 2 του άρθρου 28Α και τις μειώσεις του ελάχιστου ποσού καθαρού εισοδήματος, κατά τα πέντε (5) πρώτα έτη δραστηριότητας, της παρ. 1 του άρθρου 28Γ, λαμβάνονται υπόψη αθροιστικά τα χρονικά διαστήματα κατά τα οποία το φυσικό πρόσωπο κατείχε το σύνολο των εταιρικών μεριδίων ή μετοχών της μονοπρόσωπης εταιρείας και αυτά, κατά τα οποία το φυσικό πρόσωπο ασκούσε την ίδια επιχειρηματική δραστηριότητα, υπό τη μορφή ατομικής επιχείρησης,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εύρεση του μισθού του υψηλότερα αμειβόμενου υπαλλήλου της υποπερ. αβ) της περ. α) της παρ. 2 του άρθρου 28Α, του ετήσιου κόστους μισθοδοσίας της περ. β) της παρ. 2 του άρθρου 28Α και τη σύγκριση του κύκλου εργασιών, σε σχέση με τον μέσο όρο του κύκλου εργασιών στη δραστηριότητα με τον αντίστοιχο Κ.Α.Δ. δεύτερου βαθμού της περ. γ) της παρ. 2) του άρθρου 28Α, λαμβάνονται υπόψη τα δεδομένα του νομικού προσώπου,</w:t>
      </w:r>
    </w:p>
    <w:p>
      <w:pPr>
        <w:pStyle w:val="StructureList1"/>
        <w:spacing w:before="120" w:after="0"/>
        <w:rPr>
          <w:lang w:val="el" w:eastAsia="el"/>
        </w:rPr>
      </w:pPr>
      <w:r>
        <w:rPr>
          <w:b/>
          <w:bCs/>
          <w:lang w:val="el" w:eastAsia="el"/>
        </w:rPr>
        <w:t>γ)</w:t>
      </w:r>
      <w:r>
        <w:rPr>
          <w:b/>
          <w:bCs/>
          <w:lang w:val="en" w:eastAsia="en"/>
        </w:rPr>
        <w:tab/>
      </w:r>
      <w:r>
        <w:rPr>
          <w:b/>
          <w:bCs/>
          <w:lang w:val="el" w:eastAsia="el"/>
        </w:rPr>
        <w:t>η μείωση του ελάχιστου ποσού καθαρού εισοδήματος με βάση το εισόδημα από μισθωτή εργασία, συντάξεις και αγροτική δραστηριότητα του άρθρου 28Β, η απαλλαγή με βάση την αναπηρία της παρ. 2 του άρθρου 28Γ και η μείωση με βάση τον τόπο κατοικίας της παρ. 3 του άρθρου 28Γ, εφαρμόζονται εφόσον συντρέχουν οι σχετικές προϋποθέσεις στο πρόσωπο του φυσικού προσώπου.</w:t>
      </w:r>
    </w:p>
    <w:p>
      <w:pPr>
        <w:pStyle w:val="MainText"/>
        <w:spacing w:before="120" w:after="0"/>
        <w:rPr>
          <w:lang w:val="el" w:eastAsia="el"/>
        </w:rPr>
      </w:pPr>
      <w:r>
        <w:rPr>
          <w:b/>
          <w:bCs/>
          <w:lang w:val="el" w:eastAsia="el"/>
        </w:rPr>
        <w:t>4.</w:t>
      </w:r>
      <w:r>
        <w:rPr>
          <w:b/>
          <w:bCs/>
          <w:lang w:val="el" w:eastAsia="el"/>
        </w:rPr>
        <w:t xml:space="preserve"> Οι παρ. 3 και 4 του άρθρου 28Α εφαρμόζονται αναλογικά, προς τον σκοπό αμφισβήτησης του φόρου που προκύπτει από τις παρ. 1 έως 3.</w:t>
      </w:r>
    </w:p>
    <w:p>
      <w:pPr>
        <w:pStyle w:val="MainText"/>
        <w:spacing w:before="120" w:after="0"/>
        <w:rPr>
          <w:lang w:val="el" w:eastAsia="el"/>
        </w:rPr>
      </w:pPr>
      <w:r>
        <w:rPr>
          <w:b/>
          <w:bCs/>
          <w:lang w:val="el" w:eastAsia="el"/>
        </w:rPr>
        <w:t>5.</w:t>
      </w:r>
      <w:r>
        <w:rPr>
          <w:b/>
          <w:bCs/>
          <w:lang w:val="el" w:eastAsia="el"/>
        </w:rPr>
        <w:t xml:space="preserve"> Για τον προσδιορισμό του φόρου της παρ. 1, από τον φόρο που αντιστοιχεί στο ελάχιστο ποσό καθαρού εισοδήματος και προσδιορίζεται σύμφωνα με την παρ. 3, αφαιρείται το ποσό των φόρων της περ. β) της παρ. 1 που αντιστοιχεί στα κέρδη του νομικού προσώπου και στα μερίσματα.</w:t>
      </w:r>
    </w:p>
    <w:p>
      <w:pPr>
        <w:pStyle w:val="MainText"/>
        <w:spacing w:before="120" w:after="0"/>
        <w:rPr>
          <w:lang w:val="el" w:eastAsia="el"/>
        </w:rPr>
      </w:pPr>
      <w:r>
        <w:rPr>
          <w:b/>
          <w:bCs/>
          <w:lang w:val="el" w:eastAsia="el"/>
        </w:rPr>
        <w:t>6.</w:t>
      </w:r>
      <w:r>
        <w:rPr>
          <w:b/>
          <w:bCs/>
          <w:lang w:val="el" w:eastAsia="el"/>
        </w:rPr>
        <w:t xml:space="preserve"> Αν για διαφορετικά χρονικά διαστήματα, εντός του ίδιου φορολογικού έτους, το φυσικό πρόσωπο ασκεί την ίδια επιχειρηματική δραστηριότητα, υπό τη μορφή ατομικής επιχείρησης και μέσω μονοπρόσωπης εταιρείας, στην οποία είναι μοναδικός εταίρος ή μέτοχος, το παρόν εφαρμόζεται για το χρονικό διάστημα που η επιχειρηματική δραστηριότητα ασκείται μέσω μονοπρόσωπης εταιρείας.</w:t>
      </w:r>
    </w:p>
    <w:p>
      <w:pPr>
        <w:pStyle w:val="MainText"/>
        <w:spacing w:before="120" w:after="0"/>
        <w:rPr>
          <w:lang w:val="el" w:eastAsia="el"/>
        </w:rPr>
      </w:pPr>
      <w:r>
        <w:rPr>
          <w:b/>
          <w:bCs/>
          <w:lang w:val="el" w:eastAsia="el"/>
        </w:rPr>
        <w:t>7.</w:t>
      </w:r>
      <w:r>
        <w:rPr>
          <w:b/>
          <w:bCs/>
          <w:lang w:val="el" w:eastAsia="el"/>
        </w:rPr>
        <w:t xml:space="preserve"> Το παρόν άρθρο ισχύει για εισοδήματα που αποκτώνται μέχρι το φορολογικό έτος 2026.</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29"/>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MainText"/>
        <w:spacing w:before="120" w:after="0"/>
        <w:rPr>
          <w:lang w:val="el" w:eastAsia="el"/>
        </w:rPr>
      </w:pPr>
      <w:r>
        <w:rPr>
          <w:b/>
          <w:bCs/>
          <w:lang w:val="el" w:eastAsia="el"/>
        </w:rPr>
        <w:t>7.</w:t>
      </w:r>
      <w:r>
        <w:rPr>
          <w:b/>
          <w:bCs/>
          <w:lang w:val="el" w:eastAsia="el"/>
        </w:rPr>
        <w:t xml:space="preserve"> Η προμήθεια που λαμβάνουν οι πλανόδιοι λαχειοπώλες από τον προμηθευτή τους φορολογείται αυτοτελώς με φορολογικό συντελεστή ένα τοις εκατό (1%). Ο φόρος αυτός υπολογίζεται κάθε τρίμηνο κατά τον χρόνο της εκκαθάρισης των συναλλαγών μεταξύ των λαχειοπωλών και των προμηθευτών τους και αποδίδεται με δήλωση από τους προμηθευτές μέχρι το τέλος του επόμενου μήνα από την ημερομηνία καταβολής της προμήθειας. Με την παρακράτηση του φόρου εξαντλείται κάθε άλλη φορολογική υποχρέωση για το εισόδημα αυτό. </w:t>
      </w:r>
      <w:r>
        <w:rPr>
          <w:rStyle w:val="Hyperlink"/>
          <w:b/>
          <w:bCs/>
          <w:color w:val="000000"/>
          <w:sz w:val="20"/>
          <w:szCs w:val="20"/>
          <w:u w:val="none" w:color="0000EE"/>
          <w:vertAlign w:val="superscript"/>
          <w:lang w:val="el" w:eastAsia="el"/>
        </w:rPr>
        <w:footnoteReference w:id="130"/>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3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3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3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3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3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3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4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6.</w:t>
      </w:r>
      <w:r>
        <w:rPr>
          <w:b/>
          <w:bCs/>
          <w:lang w:val="el" w:eastAsia="el"/>
        </w:rPr>
        <w:t xml:space="preserve"> Από τον φόρο εισοδήματος απαλλάσσονται οι τόκοι από τα προϊόντα δανεισμού τίτλων της Αγοράς Παραγώγων του Χρηματιστηρίου Αθηνών που αποκτούν τα φυσικά πρόσωπα. </w:t>
      </w:r>
      <w:r>
        <w:rPr>
          <w:rStyle w:val="Hyperlink"/>
          <w:b/>
          <w:bCs/>
          <w:color w:val="000000"/>
          <w:sz w:val="20"/>
          <w:szCs w:val="20"/>
          <w:u w:val="none" w:color="0000EE"/>
          <w:vertAlign w:val="superscript"/>
          <w:lang w:val="el" w:eastAsia="el"/>
        </w:rPr>
        <w:footnoteReference w:id="142"/>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43"/>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τον φόρο.</w:t>
      </w:r>
    </w:p>
    <w:p>
      <w:pPr>
        <w:spacing w:before="240" w:after="240"/>
        <w:rPr>
          <w:lang w:val="el" w:eastAsia="el"/>
        </w:rPr>
      </w:pPr>
      <w:r>
        <w:rPr>
          <w:b/>
          <w:bCs/>
          <w:lang w:val="el" w:eastAsia="el"/>
        </w:rPr>
        <w:t>Ειδικά για τους ασκούντες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 Ειδικά για τη δωρεάν παραχώρηση χρήσης ακινήτων μέχρι τριακόσια τετραγωνικά μέτρα (300 τ.μ.) σε κοινωφελή ιδρύματα και τις εγγεγραμμένες Οργανώσεις της Κοινωνίας των Πολιτών, καθώς και τη δωρεάν παραχώρηση ακινήτων ξένων κρατών, πρεσβειών ή προξενείων σε νομικά πρόσωπα ιδιωτικού δικαίου μη κερδοσκοπικού χαρακτήρα, τα οποία χορηγούν τίτλους ή πιστοποιητικά ξένης γλώσσας που αναγνωρίζονται στην Ελλάδα, όπως αυτοί ή αυτά καθορίζονται με βάση την παρ. 4 του άρθρου 10 του π.δ. 85/2022 (A΄ 232), για την εκπλήρωση του μορφωτικού και πολιτιστικού τους σκοπού, εφόσον η παραχώρηση αυτή γίνεται από κράτη μέλη της Ευρωπαϊκής Ένωσης, δεν υπολογίζεται τεκμαρτό εισόδημα για τον παραχωρούντα.</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45"/>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MainText"/>
        <w:spacing w:before="120" w:after="0"/>
        <w:rPr>
          <w:lang w:val="el" w:eastAsia="el"/>
        </w:rPr>
      </w:pPr>
      <w:r>
        <w:rPr>
          <w:b/>
          <w:bCs/>
          <w:lang w:val="el" w:eastAsia="el"/>
        </w:rPr>
        <w:t>5.</w:t>
      </w:r>
      <w:r>
        <w:rPr>
          <w:b/>
          <w:bCs/>
          <w:lang w:val="el" w:eastAsia="el"/>
        </w:rPr>
        <w:t xml:space="preserve"> Σε περίπτωση εκμίσθωσης ή υπεκμίσθωσης ακινήτου σε φυσικό ή νομικό πρόσωπο, η εξόφληση του μισθώματος, το οποίο δεν αποτελεί επιχειρηματική δαπάνη πραγματοποιείται υποχρεωτικά σε τραπεζικό λογαριασμό του εκμισθωτή, ο οποίος γνωστοποιείται στην Α.Α.Δ.Ε..</w:t>
      </w:r>
    </w:p>
    <w:p>
      <w:pPr>
        <w:spacing w:before="240" w:after="240"/>
        <w:rPr>
          <w:lang w:val="el" w:eastAsia="el"/>
        </w:rPr>
      </w:pPr>
      <w:r>
        <w:rPr>
          <w:b/>
          <w:bCs/>
          <w:lang w:val="el" w:eastAsia="el"/>
        </w:rPr>
        <w:t xml:space="preserve">Σε περίπτωση μη καταβολής του μισθώματος κατά τα οριζόμενα στο πρώτο εδάφιο δεν εφαρμόζεται η περ. α) της παρ. 3 για το εισόδημα που αποκτά ο εκμισθωτής. </w:t>
      </w:r>
      <w:r>
        <w:rPr>
          <w:rStyle w:val="Hyperlink"/>
          <w:b/>
          <w:bCs/>
          <w:color w:val="000000"/>
          <w:sz w:val="20"/>
          <w:szCs w:val="20"/>
          <w:u w:val="none" w:color="0000EE"/>
          <w:vertAlign w:val="superscript"/>
          <w:lang w:val="el" w:eastAsia="el"/>
        </w:rPr>
        <w:footnoteReference w:id="146"/>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 xml:space="preserve">Εισόδημα από βραχυχρόνια μίσθωση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μέχρι δύο (2) ακινήτων, όπως αυτή ορίζεται στο άρθρο 111 του ν. 4446/2016 (Α` 240), είναι εισόδημα από ακίνητη περιουσία και εφαρμόζονται το άρθρο 39 και η παρ. 4 του άρθρου 40 του παρόντος,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παρόντος. Ως εισόδημα από επιχειρηματική δραστηριότητα λογίζεται και το εισόδημα που αποκτούν από βραχυχρόνια μίσθωση φυσικά πρόσωπα τα οποία εκμισθώνουν τρία (3) ή περισσότερα ακίνητα.</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όπως αυτή ορίζεται στο άρθρο 111 του ν. 4446/2016 (Α` 240), θεωρείται εισόδημα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Καταργείται.</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48"/>
      </w:r>
    </w:p>
    <w:p>
      <w:pPr>
        <w:pStyle w:val="MainText"/>
        <w:spacing w:before="120" w:after="0"/>
        <w:rPr>
          <w:lang w:val="el" w:eastAsia="el"/>
        </w:rPr>
      </w:pPr>
      <w:r>
        <w:rPr>
          <w:b/>
          <w:bCs/>
          <w:lang w:val="el" w:eastAsia="el"/>
        </w:rPr>
        <w:t>1.</w:t>
      </w:r>
      <w:r>
        <w:rPr>
          <w:b/>
          <w:bCs/>
          <w:lang w:val="el" w:eastAsia="el"/>
        </w:rPr>
        <w:t xml:space="preserve"> Οι δαπάνες που πραγματοποιούνται για την αγορά αγαθών και τη λήψη υπηρεσιών που σχετίζονται με την ενεργειακή, λειτουργική και αισθητική αναβάθμιση κτιρίων, τα οποία δεν έχουν ήδη ενταχθεί ή δεν εντάσσονται σε πρόγραμμα αναβάθμισης κτιρίων, μειώνουν, ισόποσα κατανεμημένες σε περίοδο πέντε (5) ετών,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 Το ποσό των δαπανών για αγορά αγαθών που λαμβάνεται υπόψη για τη μείωση του φόρου, σύμφωνα με το πρώτο εδάφιο δεν υπερβαίνει το ένα τρίτο (1/3) του ποσού των δαπανών για τη λήψη υπηρεσιών που λαμβάνεται υπόψη για τη μείωση του φόρου.</w:t>
      </w:r>
    </w:p>
    <w:p>
      <w:pPr>
        <w:pStyle w:val="MainText"/>
        <w:spacing w:before="120" w:after="0"/>
        <w:rPr>
          <w:lang w:val="el" w:eastAsia="el"/>
        </w:rPr>
      </w:pPr>
      <w:r>
        <w:rPr>
          <w:b/>
          <w:bCs/>
          <w:lang w:val="el" w:eastAsia="el"/>
        </w:rPr>
        <w:t>2.</w:t>
      </w:r>
      <w:r>
        <w:rPr>
          <w:b/>
          <w:bCs/>
          <w:lang w:val="el" w:eastAsia="el"/>
        </w:rPr>
        <w:t xml:space="preserve"> Προϋπόθεση για τη μείωση του φόρου από το ποσό των δαπανών της παρ. 1, αποτελεί η απόδειξή τους με νόμιμα παραστατικά του ν. 4308/2014 (Α` 251) και η εξόφλησή τους με ηλεκτρονικά μέσα πληρωμής ή μέσω παρόχου υπηρεσιών πληρωμών, τηρουμένου του άρθρου 15Α του Κώδικα Φορολογικής Διαδικασίας (ν. 4987/2022, Α` 206).</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και Περιβάλλοντος και Ενέργειας, μετά από εισήγηση του Διοικητή της Ανεξάρτητης Αρχής Δημοσίων Εσόδων,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49"/>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50"/>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r>
        <w:rPr>
          <w:rStyle w:val="Hyperlink"/>
          <w:b/>
          <w:bCs/>
          <w:color w:val="000000"/>
          <w:sz w:val="20"/>
          <w:szCs w:val="20"/>
          <w:u w:val="none" w:color="0000EE"/>
          <w:vertAlign w:val="superscript"/>
          <w:lang w:val="el" w:eastAsia="el"/>
        </w:rPr>
        <w:footnoteReference w:id="151"/>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52"/>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55"/>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56"/>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57"/>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58"/>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59"/>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61"/>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οιοσδήποτε φορέας που διενεργεί συναλλαγές.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Στην περίπτωση εισφοράς από φυσικό πρόσωπο ημεδαπών ή αλλοδαπών τίτλων της παρ. 1 σε λήπτη που είναι ημεδαπό ή αλλοδαπό νομικό πρόσωπο ή νομική οντότητα, για την κάλυψη ή αύξηση κεφαλαίου του με αντάλλαγμα μετοχές ή εταιρικά μερίδια, ή μερίδες του λήπτη, ως τιμή πώλησης κατά την εισφορά λαμβάνεται η τιμή κτήσης των εισφερομένων τίτλων, υπό την προϋπόθεση ότι ο εισφέρων είναι ο μοναδικός μέτοχος ή εταίρος του λήπτη. Κατά τη μεταγενέστερη μεταβίβαση των μετοχών ή εταιρικών μεριδίων ή μερίδων που αποκτήθηκαν από τον εισφέροντα, ως τιμή κτήσης λαμβάνεται η αξία κτήσης των εισφερόμενων τίτλων. Για την εφαρμογή του τρίτου και του τέταρτου εδαφίου, ο λήπτης πρέπει να εδρεύει σε συνεργάσιμο στον φορολογικό τομέα κράτος και η μεταβίβαση των τίτλων που αποκτήθηκαν από τον εισφέροντα να διενεργείται μετά την παρέλευση δύο (2) τουλάχιστον ετών από τη λήψη τους.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Αν η τιμή κτήσης δεν μπορεί να προσδιορισθεί θεωρείται ότι είναι μηδενική. Γ ια την εφαρμογή των διατάξεων της παραγράφου αυτής, για τον προσδιορισμό της τιμής κτήσης λαμβάνονται υπόψη οι εταιρικές πράξεις που έχουν λάβει χώρα μέχρι τον χρόνο της μεταβίβασης. Σε περίπτωση διαδοχικών αποκτήσεων τίτλων, ως τιμή κτήσης λαμβάνεται η μέση τιμή κτήσης που προκύπτει από τη συνολική αξία κτήσης των τίτλων δια της συνολικής ποσότητας αυτών. </w:t>
      </w:r>
      <w:r>
        <w:rPr>
          <w:rStyle w:val="Hyperlink"/>
          <w:b/>
          <w:bCs/>
          <w:color w:val="000000"/>
          <w:sz w:val="20"/>
          <w:szCs w:val="20"/>
          <w:u w:val="none" w:color="0000EE"/>
          <w:vertAlign w:val="superscript"/>
          <w:lang w:val="el" w:eastAsia="el"/>
        </w:rPr>
        <w:footnoteReference w:id="165"/>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66"/>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69"/>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72"/>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74"/>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76"/>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77"/>
      </w:r>
    </w:p>
    <w:p>
      <w:pPr>
        <w:pStyle w:val="MainText"/>
        <w:spacing w:before="120" w:after="0"/>
        <w:rPr>
          <w:lang w:val="el" w:eastAsia="el"/>
        </w:rPr>
      </w:pPr>
      <w:r>
        <w:rPr>
          <w:b/>
          <w:bCs/>
          <w:lang w:val="el" w:eastAsia="el"/>
        </w:rPr>
        <w:t>5.</w:t>
      </w:r>
      <w:r>
        <w:rPr>
          <w:b/>
          <w:bCs/>
          <w:lang w:val="el" w:eastAsia="el"/>
        </w:rPr>
        <w:t xml:space="preserve"> Οι διατάξεις του τελευταίου εδαφίου της παρ. 6 του άρθρου 21, των παρ. 2, 3 και 6 του άρθρου 37 και της παρ. 6 του άρθρου 42 εφαρμόζονται και στα νομικά πρόσωπα και νομικές οντότητες του άρθρου 45. Οι διατάξεις της παρ. 5 του άρθρου 37 εφαρμόζονται και στα νομικά πρόσωπα που είναι φορολογικοί κάτοικοι αλλοδαπής και δεν διατηρούν στην Ελλάδα μόνιμη εγκατάσταση.</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79"/>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80"/>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και νομικών οντοτήτων του άρθρου 45, εκπίπτουν ως δαπάνη και οι δωρεές σε χρήμα ή σε είδος προς το Ελληνικό Δημόσιο. Ειδικά για τον προσδιορισμό του κέρδους από επιχειρηματική δραστηριότητα των νομικών προσώπων και νομικών οντοτήτων της περ. γ` του άρθρου 45, εκπίπτουν ως δαπάνη και οι κάθε είδους δαπάνες που αφορούν στα ακίνητά τους σε ποσοστό εβδομήντα πέντε τοις εκατό (75%), οι δωρεές σε χρήμα ή σε είδος προς τους λοιπούς φορείς της Γενικής Κυβέρνησης που εποπτεύονται από τα Υπουργεία Υγείας και Παιδείας, Θρησκευμάτων και Αθλητισμού, τους οργανισμούς τοπικής αυτοδιοίκησης, καθώς και οι λοιπές δαπάνες του άρθρου 22. Το δεύτερο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της έκπτωσης για τις κάθε είδους δαπάνες, ανεξαρτήτως αν συνδέονται με την εκμετάλλευση συγκεκριμένου ακινήτου ή της εν γένει ακίνητης περιουσίας τους, ανέρχεται σε ποσοστό εκατό τοις εκατό (100%).</w:t>
      </w:r>
      <w:r>
        <w:rPr>
          <w:rStyle w:val="Hyperlink"/>
          <w:b/>
          <w:bCs/>
          <w:color w:val="000000"/>
          <w:sz w:val="20"/>
          <w:szCs w:val="20"/>
          <w:u w:val="none" w:color="0000EE"/>
          <w:vertAlign w:val="superscript"/>
          <w:lang w:val="el" w:eastAsia="el"/>
        </w:rPr>
        <w:footnoteReference w:id="181"/>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82"/>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83"/>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84"/>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85"/>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4.</w:t>
      </w:r>
      <w:r>
        <w:rPr>
          <w:b/>
          <w:bCs/>
          <w:lang w:val="el" w:eastAsia="el"/>
        </w:rPr>
        <w:t xml:space="preserve"> Το εισόδημα που προκύπτει από την υπεραξία μεταβίβασης τίτλων συμμετοχής σε νομικό πρόσωπο, εγκατεστημένο εκτός της Ε.Ε., που εισπράττει ένα νομικό πρόσωπο που είναι φορολογικός κάτοικος Ελλάδας, απαλλάσσεται από τον φόρο, αν το νομικό πρόσωπο του οποίου οι τίτλοι μεταβιβάζονται πληροί σωρευτικά τις ακόλουθες προϋποθέσεις: </w:t>
      </w:r>
      <w:r>
        <w:rPr>
          <w:rStyle w:val="Hyperlink"/>
          <w:b/>
          <w:bCs/>
          <w:color w:val="000000"/>
          <w:sz w:val="20"/>
          <w:szCs w:val="20"/>
          <w:u w:val="none" w:color="0000EE"/>
          <w:vertAlign w:val="superscript"/>
          <w:lang w:val="el" w:eastAsia="el"/>
        </w:rPr>
        <w:footnoteReference w:id="186"/>
      </w:r>
    </w:p>
    <w:p>
      <w:pPr>
        <w:pStyle w:val="StructureList1"/>
        <w:spacing w:before="120" w:after="0"/>
        <w:rPr>
          <w:lang w:val="el" w:eastAsia="el"/>
        </w:rPr>
      </w:pPr>
      <w:r>
        <w:rPr>
          <w:b/>
          <w:bCs/>
          <w:lang w:val="el" w:eastAsia="el"/>
        </w:rPr>
        <w:t>α)</w:t>
      </w:r>
      <w:r>
        <w:rPr>
          <w:b/>
          <w:bCs/>
          <w:lang w:val="en" w:eastAsia="en"/>
        </w:rPr>
        <w:tab/>
      </w:r>
      <w:r>
        <w:rPr>
          <w:b/>
          <w:bCs/>
          <w:lang w:val="el" w:eastAsia="el"/>
        </w:rPr>
        <w:t>έχει τη νομική μορφή κεφαλαιουχικής εταιρείας με βάση το δίκαιο του κράτους εγκατάστασής του,</w:t>
      </w:r>
    </w:p>
    <w:p>
      <w:pPr>
        <w:pStyle w:val="StructureList1"/>
        <w:spacing w:before="120" w:after="0"/>
        <w:rPr>
          <w:lang w:val="el" w:eastAsia="el"/>
        </w:rPr>
      </w:pPr>
      <w:r>
        <w:rPr>
          <w:b/>
          <w:bCs/>
          <w:lang w:val="el" w:eastAsia="el"/>
        </w:rPr>
        <w:t>β)</w:t>
      </w:r>
      <w:r>
        <w:rPr>
          <w:b/>
          <w:bCs/>
          <w:lang w:val="en" w:eastAsia="en"/>
        </w:rPr>
        <w:tab/>
      </w:r>
      <w:r>
        <w:rPr>
          <w:b/>
          <w:bCs/>
          <w:lang w:val="el" w:eastAsia="el"/>
        </w:rPr>
        <w:t>δεν είναι εγκατεστημένο σε μη συνεργάσιμο κράτος, σύμφωνα με το άρθρο 65,</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φόρο εισοδήματος νομικών προσώπων ή άλλο παρόμοιο φόρο,</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spacing w:before="240" w:after="240"/>
        <w:rPr>
          <w:lang w:val="el" w:eastAsia="el"/>
        </w:rPr>
      </w:pPr>
      <w:r>
        <w:rPr>
          <w:b/>
          <w:bCs/>
          <w:lang w:val="el" w:eastAsia="el"/>
        </w:rPr>
        <w:t>Οι παρ. 2 και 3 εφαρμόζονται αναλόγως και στα εισοδήματα της παρούσας</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87"/>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88"/>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89"/>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90"/>
      </w:r>
    </w:p>
    <w:p>
      <w:pPr>
        <w:pStyle w:val="MainText"/>
        <w:spacing w:before="120" w:after="0"/>
        <w:rPr>
          <w:lang w:val="el" w:eastAsia="el"/>
        </w:rPr>
      </w:pPr>
      <w:r>
        <w:rPr>
          <w:b/>
          <w:bCs/>
          <w:lang w:val="el" w:eastAsia="el"/>
        </w:rPr>
        <w:t>1Α.</w:t>
      </w:r>
      <w:r>
        <w:rPr>
          <w:b/>
          <w:bCs/>
          <w:lang w:val="el" w:eastAsia="el"/>
        </w:rPr>
        <w:t xml:space="preserve"> Κατ’ εξαίρεση, εάν κατά την παρ. 1, στα κέρδη νομικού προσώπου ή νομικής οντότητας, τα οποία υπάγονται σε φόρο στην Ελλάδα, περιληφθούν κέρδη τα οποία υπάγονται σε φόρο στην Ελλάδα στο όνομα συνδεδεμένου προσώπου κατά την έννοια του άρθρου 2 και έχουν προκύψει κατόπιν φορολογικού ελέγχου του πρώτου υπαγόμενου στον φόρο νομικού προσώπου ή νομικής οντότητας, δύναται το δεύτερο υπαγόμενο στον φόρο, συνδεδεμένο νομικό πρόσωπο ή νομική οντότητα να ζητήσει ανάλογη προσαρμογή στα φορολογητέα κέρδη του, κατόπιν υποβολής τροποποιητικής φορολογικής δήλωσης που συνοδεύεται από γνωστοποίηση της οικείας έκθεσης ελέγχου του πρώτου υπαγόμενου στον φόρο. </w:t>
      </w:r>
      <w:r>
        <w:rPr>
          <w:rStyle w:val="Hyperlink"/>
          <w:b/>
          <w:bCs/>
          <w:color w:val="000000"/>
          <w:sz w:val="20"/>
          <w:szCs w:val="20"/>
          <w:u w:val="none" w:color="0000EE"/>
          <w:vertAlign w:val="superscript"/>
          <w:lang w:val="el" w:eastAsia="el"/>
        </w:rPr>
        <w:footnoteReference w:id="191"/>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92"/>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96"/>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98"/>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99"/>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20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201"/>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203"/>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204"/>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205"/>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207"/>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208"/>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209"/>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211"/>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212"/>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213"/>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215"/>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216"/>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217"/>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218"/>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σε πλωτά ναυπηγήματα του άρθρου 267 του ν. 4555/2018 (Α` 133), καθώς και σε ιδιωτικά πλοία αναψυχής, οι κυβερνήτες, οι συγκυβερνήτες και οι μηχανικοί αεροσκαφών αεροπορικών εταιρειών με φορολογική κατοικία ή μόνιμη εγκατάσταση στην Ελλάδα, τα μέλη των Ανεξάρτητων Επιτροπών Προσφυγών του άρθρου 5 του ν. 4375/2016, καθώς και το ιατρικό προσωπικό και τα λοιπά πρόσωπα της περ. ε) της παρ. 2 του άρθρου 15 του παρόντος για την αμοιβή που λαμβάνουν για εφημερίες, υπόκειται σε παρακράτηση φόρου σύμφωνα με τους συντελεστές της παρ. 2 του άρθρου 15 του παρόντος. </w:t>
      </w:r>
      <w:r>
        <w:rPr>
          <w:rStyle w:val="Hyperlink"/>
          <w:b/>
          <w:bCs/>
          <w:color w:val="000000"/>
          <w:sz w:val="20"/>
          <w:szCs w:val="20"/>
          <w:u w:val="none" w:color="0000EE"/>
          <w:vertAlign w:val="superscript"/>
          <w:lang w:val="el" w:eastAsia="el"/>
        </w:rPr>
        <w:footnoteReference w:id="219"/>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220"/>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w:t>
      </w:r>
      <w:r>
        <w:rPr>
          <w:rStyle w:val="Hyperlink"/>
          <w:b/>
          <w:bCs/>
          <w:color w:val="000000"/>
          <w:sz w:val="20"/>
          <w:szCs w:val="20"/>
          <w:u w:val="none" w:color="0000EE"/>
          <w:vertAlign w:val="superscript"/>
          <w:lang w:val="el" w:eastAsia="el"/>
        </w:rPr>
        <w:footnoteReference w:id="221"/>
      </w:r>
    </w:p>
    <w:p>
      <w:pPr>
        <w:spacing w:before="240" w:after="240"/>
        <w:rPr>
          <w:lang w:val="el" w:eastAsia="el"/>
        </w:rPr>
      </w:pPr>
      <w:r>
        <w:rPr>
          <w:b/>
          <w:bCs/>
          <w:lang w:val="el" w:eastAsia="el"/>
        </w:rPr>
        <w:t>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w:t>
      </w:r>
    </w:p>
    <w:p>
      <w:pPr>
        <w:spacing w:before="240" w:after="240"/>
        <w:rPr>
          <w:lang w:val="el" w:eastAsia="el"/>
        </w:rPr>
      </w:pPr>
      <w:r>
        <w:rPr>
          <w:b/>
          <w:bCs/>
          <w:lang w:val="el" w:eastAsia="el"/>
        </w:rPr>
        <w:t>Εξαιρετικά, στα εφάπαξ χρηματικά ποσά που καταβάλλονται στους δικαιούχους του εφάπαξ χρηματικού ποσού των άρθρων 10 έως και 15 του ν. 4575/2018 (A`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w:t>
      </w:r>
    </w:p>
    <w:p>
      <w:pPr>
        <w:spacing w:before="240" w:after="240"/>
        <w:rPr>
          <w:lang w:val="el" w:eastAsia="el"/>
        </w:rPr>
      </w:pPr>
      <w:r>
        <w:rPr>
          <w:b/>
          <w:bCs/>
          <w:lang w:val="el" w:eastAsia="el"/>
        </w:rPr>
        <w:t>Τα αναδρομικά ποσά, τα οποία προκύπτουν από την 1η.1.2021, μετά την κατάργηση των μειώσεων που είχαν επιβληθεί, σύμφωνα με την υποπαρ. Β.3 της παρ. Β` του άρθρου πρώτου του ν. 4093/2012 (Α` 222), στα μερίσματα και στην οικονομική ενίσχυση, που κατέβαλαν στους μερισματούχους τους, τα Μετοχικά Ταμεία Στρατού, Ναυτικού και Αεροπορίας και οι Ειδικοί Κλάδοι Οικονομικής Ενίσχυσης Μερισματούχων Στρατού, Ναυτικού και Αεροπορίας, κατ` εφαρμογή του άρθρου 34 του ν. 5018/2023 (Α` 25), φορολογούνται εντός του έτους που καταβάλλονται. Κατά την καταβολή τους διενεργείται παρακράτηση με συντελεστή είκοσι τοις εκατό (20%) και με την παρακράτηση αυτή εξαντλείται η φορολογική υποχρέωση των δικαιούχων για τα εισοδήματα αυτά.</w:t>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224"/>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25"/>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26"/>
      </w:r>
      <w:r>
        <w:rPr>
          <w:rStyle w:val="Hyperlink"/>
          <w:b/>
          <w:bCs/>
          <w:color w:val="000000"/>
          <w:sz w:val="20"/>
          <w:szCs w:val="20"/>
          <w:u w:val="none" w:color="0000EE"/>
          <w:vertAlign w:val="superscript"/>
          <w:lang w:val="el" w:eastAsia="el"/>
        </w:rPr>
        <w:footnoteReference w:id="227"/>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 καθώς και οι συνταξιοδοτικές παροχές που καταβάλλονται από Ταμεία Επαγγελματικής Ασφάλισης προαιρετικής ασφάλισης ή τα ταμεία της παρ. 20 του άρθρου 6 του ν. 3029/2002 (Α’ 160),</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StructureList1"/>
        <w:spacing w:before="120" w:after="0"/>
        <w:rPr>
          <w:lang w:val="el" w:eastAsia="el"/>
        </w:rPr>
      </w:pPr>
      <w:r>
        <w:rPr>
          <w:b/>
          <w:bCs/>
          <w:lang w:val="el" w:eastAsia="el"/>
        </w:rPr>
        <w:t>ζ)</w:t>
      </w:r>
      <w:r>
        <w:rPr>
          <w:b/>
          <w:bCs/>
          <w:lang w:val="en" w:eastAsia="en"/>
        </w:rPr>
        <w:tab/>
      </w:r>
      <w:r>
        <w:rPr>
          <w:b/>
          <w:bCs/>
          <w:lang w:val="el" w:eastAsia="el"/>
        </w:rPr>
        <w:t>προμήθεια που λαμβάνουν οι πλανόδιοι λαχειοπώλες από τον προμηθευτή τους.</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29"/>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30"/>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32"/>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33"/>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34"/>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36"/>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38"/>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 εκτός των τόκων εταιρικών ομολόγων υπό τις προϋποθέσεις της παρ. 5 του άρθρου 37, οι οποίοι αποκτώνται από φυσικά πρόσωπα που είναι φορολογικοί κάτοικοι ημεδαπής, για τους οποίους ο συντελεστής ορίζεται σε πέντε τοις εκατό (5%),,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στο πλαίσιο ομαδικών ασφαλιστήριων συνταξιοδοτικών συμβολαίων ως εξής:</w:t>
      </w:r>
    </w:p>
    <w:p>
      <w:pPr>
        <w:spacing w:before="240" w:after="240"/>
        <w:rPr>
          <w:lang w:val="el" w:eastAsia="el"/>
        </w:rPr>
      </w:pPr>
      <w:r>
        <w:rPr>
          <w:b/>
          <w:bCs/>
          <w:lang w:val="el" w:eastAsia="el"/>
        </w:rPr>
        <w:t>(i) Για ασφάλισμα που αντιστοιχεί σε έως πέντε (5) έτη ασφάλισης, με συντελεστή δέκα τοις εκατό (10%), εφόσον καταβάλλεται με τη μορφή περιοδικής παροχής και με συντελεστή είκοσι τοις εκατό (20%), εφόσον καταβάλλεται εφάπαξ.</w:t>
      </w:r>
    </w:p>
    <w:p>
      <w:pPr>
        <w:spacing w:before="240" w:after="240"/>
        <w:rPr>
          <w:lang w:val="el" w:eastAsia="el"/>
        </w:rPr>
      </w:pPr>
      <w:r>
        <w:rPr>
          <w:b/>
          <w:bCs/>
          <w:lang w:val="el" w:eastAsia="el"/>
        </w:rPr>
        <w:t>(ii) Για ασφάλισμα που αντιστοιχεί σε περισσότερα από πέντε (5) και έως δέκα (10) έτη ασφάλισης, με συντελεστή επτάμιση τοις εκατό (7,5%), εφόσον καταβάλλεται με τη μορφή περιοδικής παροχής και με συντελεστή δεκαπέντε τοις εκατό (15%), εφόσον καταβάλλεται εφάπαξ.</w:t>
      </w:r>
    </w:p>
    <w:p>
      <w:pPr>
        <w:spacing w:before="240" w:after="240"/>
        <w:rPr>
          <w:lang w:val="el" w:eastAsia="el"/>
        </w:rPr>
      </w:pPr>
      <w:r>
        <w:rPr>
          <w:b/>
          <w:bCs/>
          <w:lang w:val="el" w:eastAsia="el"/>
        </w:rPr>
        <w:t>(iii) Για ασφάλισμα που αντιστοιχεί σε περισσότερα από δέκα (10) και έως είκοσι (20) έτη ασφάλισης, με συντελεστή πέντε τοις εκατό (5%), εφόσον καταβάλλεται με τη μορφή περιοδικής παροχής και με συντελεστή δέκα τοις εκατό (10%), εφόσον καταβάλλεται εφάπαξ.</w:t>
      </w:r>
    </w:p>
    <w:p>
      <w:pPr>
        <w:spacing w:before="240" w:after="240"/>
        <w:rPr>
          <w:lang w:val="el" w:eastAsia="el"/>
        </w:rPr>
      </w:pPr>
      <w:r>
        <w:rPr>
          <w:b/>
          <w:bCs/>
          <w:lang w:val="el" w:eastAsia="el"/>
        </w:rPr>
        <w:t>(iv) Για ασφάλισμα που αντιστοιχεί σε περισσότερα από είκοσι (20) έτη ασφάλισης, με συντελεστή δυόμιση τοις εκατό (2,5%), εφόσον καταβάλλεται με τη μορφή περιοδικής παροχής και με συντελεστή πέντε τοις εκατό (5%), εφόσον καταβάλλεται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εξαγοράς. Ειδικά για τα πρόσωπα που ασφαλίστηκαν μετά τα πενήντα πέντε (55) έτη, οι συντελεστές της περ. (i) προσαυξάνονται κατά πέντε τοις εκατό (5%) για κάθε έτος που υπολείπεται των πέντε (5) ετών ασφάλισης.</w:t>
      </w:r>
    </w:p>
    <w:p>
      <w:pPr>
        <w:spacing w:before="240" w:after="240"/>
        <w:rPr>
          <w:lang w:val="el" w:eastAsia="el"/>
        </w:rPr>
      </w:pPr>
      <w:r>
        <w:rPr>
          <w:b/>
          <w:bCs/>
          <w:lang w:val="el" w:eastAsia="el"/>
        </w:rPr>
        <w:t>Δεν θεωρείται πρόωρη εξαγορά κάθε καταβολή που:</w:t>
      </w:r>
    </w:p>
    <w:p>
      <w:pPr>
        <w:spacing w:before="240" w:after="240"/>
        <w:rPr>
          <w:lang w:val="el" w:eastAsia="el"/>
        </w:rPr>
      </w:pPr>
      <w:r>
        <w:rPr>
          <w:b/>
          <w:bCs/>
          <w:lang w:val="el" w:eastAsia="el"/>
        </w:rPr>
        <w:t>(i) πραγματοποιείται σε εργαζόμενο ο οποίος έχει θεμελιώσει συνταξιοδοτικό δικαίωμα ή έχει υπερβεί το εξηκοστό (60ό) έτος της ηλικίας του, ή</w:t>
      </w:r>
    </w:p>
    <w:p>
      <w:pPr>
        <w:spacing w:before="240" w:after="240"/>
        <w:rPr>
          <w:lang w:val="el" w:eastAsia="el"/>
        </w:rPr>
      </w:pPr>
      <w:r>
        <w:rPr>
          <w:b/>
          <w:bCs/>
          <w:lang w:val="el" w:eastAsia="el"/>
        </w:rPr>
        <w:t>(ii) γίνεται χωρίς τη βούληση του εργαζόμενου, όπως σε περίπτωση απόλυσης του εργαζόμενου ή πτώχευσης του εργοδότη, ή</w:t>
      </w:r>
    </w:p>
    <w:p>
      <w:pPr>
        <w:spacing w:before="240" w:after="240"/>
        <w:rPr>
          <w:lang w:val="el" w:eastAsia="el"/>
        </w:rPr>
      </w:pPr>
      <w:r>
        <w:rPr>
          <w:b/>
          <w:bCs/>
          <w:lang w:val="el" w:eastAsia="el"/>
        </w:rPr>
        <w:t>(iii)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συνταξιοδοτικές παροχές που καταβάλλονται από Ταμεία Επαγγελματικής Ασφάλισης προαιρετικής ασφάλισης και τα ταμεία της παρ. 20 του άρθρου 6 του ν. 3029/2002 ως εξής:</w:t>
      </w:r>
    </w:p>
    <w:p>
      <w:pPr>
        <w:spacing w:before="240" w:after="240"/>
        <w:rPr>
          <w:lang w:val="el" w:eastAsia="el"/>
        </w:rPr>
      </w:pPr>
      <w:r>
        <w:rPr>
          <w:b/>
          <w:bCs/>
          <w:lang w:val="el" w:eastAsia="el"/>
        </w:rPr>
        <w:t>(i) Για παροχές που αντιστοιχούν σε έως πέντε (5) έτη ασφάλισης, με συντελεστή δέκα τοις εκατό (10%) εφόσον καταβάλλονται περιοδικά και με συντελεστή είκοσι τοις εκατό (20%) εφόσον καταβάλλονται εφάπαξ.</w:t>
      </w:r>
    </w:p>
    <w:p>
      <w:pPr>
        <w:spacing w:before="240" w:after="240"/>
        <w:rPr>
          <w:lang w:val="el" w:eastAsia="el"/>
        </w:rPr>
      </w:pPr>
      <w:r>
        <w:rPr>
          <w:b/>
          <w:bCs/>
          <w:lang w:val="el" w:eastAsia="el"/>
        </w:rPr>
        <w:t>(ii) Για παροχές που αντιστοιχούν σε περισσότερα από πέντε (5) και έως δέκα (10) έτη ασφάλισης, με συντελεστή επτάμιση τοις εκατό (7,5%) εφόσον καταβάλλονται περιοδικά και με συντελεστή δεκαπέντε τοις εκατό (15%) εφόσον καταβάλλονται εφάπαξ.</w:t>
      </w:r>
    </w:p>
    <w:p>
      <w:pPr>
        <w:spacing w:before="240" w:after="240"/>
        <w:rPr>
          <w:lang w:val="el" w:eastAsia="el"/>
        </w:rPr>
      </w:pPr>
      <w:r>
        <w:rPr>
          <w:b/>
          <w:bCs/>
          <w:lang w:val="el" w:eastAsia="el"/>
        </w:rPr>
        <w:t>(iii) Για παροχές που αντιστοιχούν σε περισσότερα από δέκα (10) και έως είκοσι (20) έτη ασφάλισης, με συντελεστή πέντε εκατό (5%) εφόσον καταβάλλονται περιοδικά και με συντελεστή δέκα τοις εκατό (10%) εφόσον καταβάλλονται εφάπαξ.</w:t>
      </w:r>
    </w:p>
    <w:p>
      <w:pPr>
        <w:spacing w:before="240" w:after="240"/>
        <w:rPr>
          <w:lang w:val="el" w:eastAsia="el"/>
        </w:rPr>
      </w:pPr>
      <w:r>
        <w:rPr>
          <w:b/>
          <w:bCs/>
          <w:lang w:val="el" w:eastAsia="el"/>
        </w:rPr>
        <w:t>(iv) Για παροχές που αντιστοιχούν σε περισσότερα από είκοσι (20) έτη ασφάλισης, με συντελεστή δυόμιση τοις εκατό (2,5%), εφόσον καταβάλλονται περιοδικά και με συντελεστή πέντε τοις εκατό (5%), εφόσον καταβάλλονται εφάπαξ.</w:t>
      </w:r>
    </w:p>
    <w:p>
      <w:pPr>
        <w:spacing w:before="240" w:after="240"/>
        <w:rPr>
          <w:lang w:val="el" w:eastAsia="el"/>
        </w:rPr>
      </w:pPr>
      <w:r>
        <w:rPr>
          <w:b/>
          <w:bCs/>
          <w:lang w:val="el" w:eastAsia="el"/>
        </w:rPr>
        <w:t>Οι συντελεστές των ανωτέρω περιπτώσεων προσαυξάνονται κατά πενήντα τοις εκατό (50%) σε περίπτωση είσπραξης από τον δικαιούχο ποσού πρόωρης ρευστοποίησης του ατομικού του λογαριασμού. Ειδικά για τα πρόσωπα που ασφαλίστηκαν σε Ταμείο Επαγγελματικής Ασφάλισης προαιρετικής ασφάλισης ή σε ταμείο της παρ. 20 του άρθρου 6 του ν. 3029/2002 μετά τα πενήντα πέντε (55) έτη, οι συντελεστές της περ. (i) προσαυξάνονται κατά πέντε τοις εκατό (5%) για κάθε έτος που υπολείπεται των πέντε ετών ασφάλισης.</w:t>
      </w:r>
    </w:p>
    <w:p>
      <w:pPr>
        <w:pStyle w:val="StructureList1"/>
        <w:spacing w:before="120" w:after="0"/>
        <w:rPr>
          <w:lang w:val="el" w:eastAsia="el"/>
        </w:rPr>
      </w:pPr>
      <w:r>
        <w:rPr>
          <w:b/>
          <w:bCs/>
          <w:lang w:val="el" w:eastAsia="el"/>
        </w:rPr>
        <w:t>ζ)</w:t>
      </w:r>
      <w:r>
        <w:rPr>
          <w:b/>
          <w:bCs/>
          <w:lang w:val="en" w:eastAsia="en"/>
        </w:rPr>
        <w:tab/>
      </w:r>
      <w:r>
        <w:rPr>
          <w:b/>
          <w:bCs/>
          <w:lang w:val="el" w:eastAsia="el"/>
        </w:rPr>
        <w:t>για την προμήθεια που λαμβάνουν οι πλανόδιοι λαχειοπώλες από τον προμηθευτή τους ένα τοις εκατό (1%).</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39"/>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40"/>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και τον φόρο της περ. ζ) της παρ. 1.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εταιρικών ομολογιών της παρ.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 1. Ομοίως, το εισόδημα από τόκους από τα προϊόντα δανεισμού τίτλων της Αγοράς Παραγώγων του Χρηματιστηρίου Αθηνών που αποκτούν φυσικά πρόσωπα, νομικά πρόσωπα ή νομικές οντότητες, δεν υπόκειται σε παρακράτηση φόρου σύμφωνα με την παρ. 1. </w:t>
      </w:r>
      <w:r>
        <w:rPr>
          <w:rStyle w:val="Hyperlink"/>
          <w:b/>
          <w:bCs/>
          <w:color w:val="000000"/>
          <w:sz w:val="20"/>
          <w:szCs w:val="20"/>
          <w:u w:val="none" w:color="0000EE"/>
          <w:vertAlign w:val="superscript"/>
          <w:lang w:val="el" w:eastAsia="el"/>
        </w:rPr>
        <w:footnoteReference w:id="242"/>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43"/>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 </w:t>
      </w:r>
      <w:r>
        <w:rPr>
          <w:rStyle w:val="Hyperlink"/>
          <w:b/>
          <w:bCs/>
          <w:color w:val="000000"/>
          <w:sz w:val="20"/>
          <w:szCs w:val="20"/>
          <w:u w:val="none" w:color="0000EE"/>
          <w:vertAlign w:val="superscript"/>
          <w:lang w:val="el" w:eastAsia="el"/>
        </w:rPr>
        <w:footnoteReference w:id="245"/>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47"/>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MainText"/>
        <w:spacing w:before="120" w:after="0"/>
        <w:rPr>
          <w:lang w:val="el" w:eastAsia="el"/>
        </w:rPr>
      </w:pPr>
      <w:r>
        <w:rPr>
          <w:b/>
          <w:bCs/>
          <w:lang w:val="el" w:eastAsia="el"/>
        </w:rPr>
        <w:t>10.</w:t>
      </w:r>
      <w:r>
        <w:rPr>
          <w:b/>
          <w:bCs/>
          <w:lang w:val="el" w:eastAsia="el"/>
        </w:rPr>
        <w:t xml:space="preserve"> Εάν μία ή περισσότερες συνδεδεμένες επιχειρήσεις κατά την έννοια της παρ. 3, οι οποίες δεν έχουν φορολογική κατοικία στην Ελλάδα και διατηρούν συνολικά άμεσο ή έμμεσο συμφέρον σε ποσοστό πενήντα τοις εκατό (50%) ή και άνω των δικαιωμάτων ψήφου, των τόκων του κεφαλαίου ή του μεριδίου στα κέρδη μιας υβριδικής οντότητας που έχει συσταθεί ή είναι εγκατεστημένη στην Ελλάδα, βρίσκονται σε δικαιοδοσία ή δικαιοδοσίες που αντιμετωπίζουν την υβριδική οντότητα ως υποκείμενη σε φόρο στην Ελλάδα, τότε η υβριδική οντότητα θεωρείται φορολογικός κάτοικος Ελλάδος και φορολογείται για το εισόδημά της στο μέτρο που το εν λόγω εισόδημα δεν φορολογείται διαφορετικά δυνάμει της ελληνικής νομοθεσίας ή της νομοθεσίας οποιασδήποτε άλλης δικαιοδοσίας. </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11.</w:t>
      </w:r>
      <w:r>
        <w:rPr>
          <w:b/>
          <w:bCs/>
          <w:lang w:val="el" w:eastAsia="el"/>
        </w:rPr>
        <w:t xml:space="preserve"> Η παρ. 10 δεν εφαρμόζεται σε οργανισμούς συλλογικών επενδύσεων. Για τους σκοπούς του παρόντος άρθρου, ως «οργανισμός συλλογικών επενδύσεων» νοείται ο επενδυτικός οργανισμός ή η εταιρεία ευρείας συμμετοχής μετόχων που διατηρεί ένα διαφοροποιημένο χαρτοφυλάκιο κινητών αξιών και διέπεται από κανονισμό προστασίας του επενδυτή στη χώρα όπου ο οργανισμός ή η εταιρεία είναι εγκατεστημένα.</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50"/>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3.</w:t>
      </w:r>
      <w:r>
        <w:rPr>
          <w:b/>
          <w:bCs/>
          <w:lang w:val="el" w:eastAsia="el"/>
        </w:rPr>
        <w:t xml:space="preserve"> Η δήλωση υποβάλλεται κατά το χρονικό διάστημα από τη 15η Μαρτίου μέχρι και τη 15η Ιουλίου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Εθνικής Οικονομίας και Οικονομικών. Εξαιρετικά, τα φυσικά πρόσωπα που συμμετέχουν σε νομικά πρόσωπα και νομικές οντότητες που τηρούν απλογραφικά βιβλία, μπορούν να υποβάλλουν δήλωση φορολογίας εισοδήματος μέχρι και την τελευταία εργάσιμη ημέρα του μηνός Ιουλίου. </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αρχής γενομένης από το φορολογικό έτος σύναψης του γάμου και για τα εισοδήματα του έτους αυτού. Υπόχρεος για την υποβολή της κοινής δήλωσης είναι ο ένας εκ των δύο συζύγων που δηλώνεται ως υπόχρεος και για τα εισοδήματα του άλλου συζύγου.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54"/>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δήλωσή του μέχρι την 28η Φεβρουαρίου του έτους υποβολής της δήλωσης. Η επιλογή της χωριστής δήλωσης είναι δεσμευτική και για τον έτερο σύζυγο, είναι ανέκκλητη για το πρώτο έτος που αφορά και ισχύει για κάθε επόμενο φορολογικό έτος, αν δεν ανακληθεί μέχρι την 28η Φεβρουαρίου του αντίστοιχου έτους.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Για τα εισοδήματα των ανήλικων τέκνων εφαρμόζονται οι διατάξεις του άρθρου 11.</w:t>
      </w:r>
    </w:p>
    <w:p>
      <w:pPr>
        <w:pStyle w:val="MainText"/>
        <w:spacing w:before="120" w:after="0"/>
        <w:rPr>
          <w:lang w:val="el" w:eastAsia="el"/>
        </w:rPr>
      </w:pPr>
      <w:r>
        <w:rPr>
          <w:b/>
          <w:bCs/>
          <w:lang w:val="el" w:eastAsia="el"/>
        </w:rPr>
        <w:t>5.</w:t>
      </w:r>
      <w:r>
        <w:rPr>
          <w:b/>
          <w:bCs/>
          <w:lang w:val="el" w:eastAsia="el"/>
        </w:rPr>
        <w:t xml:space="preserve">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την παρ. 3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5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Αν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και οι υπόλοιπες επτά (7) μέχρι την τελευταία εργάσιμη ημέρα των επόμενων επτά (7) μηνών.</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στην αρμόδια υπηρεσία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Όταν ο φόρος που οφείλεται με βάση την εμπρόθεσμη δήλωση καταβάλλεται μέχρι την καταληκτική ημερομηνία καταβολής της πρώτης δόσης, παρέχεται στο συνολικό ποσό του φόρου και των λοιπών συμβεβαιούμενων με αυτόν οφειλών έκπτωση τέσσερα τοις εκατό (4%),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 15η Ιουλίου.</w:t>
      </w:r>
    </w:p>
    <w:p>
      <w:pPr>
        <w:spacing w:before="240" w:after="240"/>
        <w:rPr>
          <w:lang w:val="el" w:eastAsia="el"/>
        </w:rPr>
      </w:pPr>
      <w:r>
        <w:rPr>
          <w:b/>
          <w:bCs/>
          <w:lang w:val="el" w:eastAsia="el"/>
        </w:rPr>
        <w:t>Στα πρόσωπα του τελευταίου εδαφίου της παρ. 3, παρέχεται έκπτωση τέσσερα τοις εκατό (4%) στο συνολικό ποσό του φόρου και των λοιπών συμβεβαιούμενων με αυτόν οφειλών, εφόσον η δήλωση υποβληθεί μέχρι την 30ή Απριλίου τρία τοις εκατό (3%), εφόσον η δήλωση υποβληθεί μέχρι τη 15η Ιουνίου και δύο τοις εκατό (2%), εφόσον η δήλωση υποβληθεί μέχρι την τελευταία εργάσιμη ημέρα του μηνός Ιουλίου και ο φόρος που οφείλεται καταβληθεί μέχρι την καταληκτική ημερομηνία καταβολής της πρώτης δόσης.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r>
        <w:rPr>
          <w:rStyle w:val="Hyperlink"/>
          <w:b/>
          <w:bCs/>
          <w:color w:val="000000"/>
          <w:sz w:val="20"/>
          <w:szCs w:val="20"/>
          <w:u w:val="none" w:color="0000EE"/>
          <w:vertAlign w:val="superscript"/>
          <w:lang w:val="el" w:eastAsia="el"/>
        </w:rPr>
        <w:footnoteReference w:id="256"/>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MainText"/>
        <w:spacing w:before="120" w:after="0"/>
        <w:rPr>
          <w:lang w:val="el" w:eastAsia="el"/>
        </w:rPr>
      </w:pPr>
      <w:r>
        <w:rPr>
          <w:b/>
          <w:bCs/>
          <w:lang w:val="el" w:eastAsia="el"/>
        </w:rPr>
        <w:t>8.</w:t>
      </w:r>
      <w:r>
        <w:rPr>
          <w:b/>
          <w:bCs/>
          <w:lang w:val="el" w:eastAsia="el"/>
        </w:rPr>
        <w:t xml:space="preserve"> Αν η ημερομηνία έναρξης της προθεσμίας υποβολής δηλώσεων, όπως ορίζεται στο πρώτο εδάφιο της παρ. 3,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57"/>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60"/>
      </w:r>
    </w:p>
    <w:p>
      <w:pPr>
        <w:pStyle w:val="MainText"/>
        <w:spacing w:before="120" w:after="0"/>
        <w:rPr>
          <w:lang w:val="el" w:eastAsia="el"/>
        </w:rPr>
      </w:pPr>
      <w:r>
        <w:rPr>
          <w:b/>
          <w:bCs/>
          <w:lang w:val="el" w:eastAsia="el"/>
        </w:rPr>
        <w:t>2.</w:t>
      </w:r>
      <w:r>
        <w:rPr>
          <w:b/>
          <w:bCs/>
          <w:lang w:val="el" w:eastAsia="el"/>
        </w:rPr>
        <w:t xml:space="preserve"> Για τα νομικά πρόσωπα και τις νομικές οντότητες, η δήλωση υποβάλλεται κατά το χρονικό διάστημα από την 15η Μαρτίου μέχρι και την 15η Ιουλίου του αμέσως επόμενου φορολογικού έτους. Ειδικά για τα νομικά πρόσωπα και τις νομικές οντότητες των οποίων το φορολογικό έτος λήγει σε διαφορετική ημερομηνία από την 31η Δεκεμβρίου, η δήλωση υποβάλλεται μέχρι και την τελευταία εργάσιμη ημέρα του έκτου μήνα από το τέλος του φορολογικού έτους. </w:t>
      </w:r>
      <w:r>
        <w:rPr>
          <w:rStyle w:val="Hyperlink"/>
          <w:b/>
          <w:bCs/>
          <w:color w:val="000000"/>
          <w:sz w:val="20"/>
          <w:szCs w:val="20"/>
          <w:u w:val="none" w:color="0000EE"/>
          <w:vertAlign w:val="superscript"/>
          <w:lang w:val="el" w:eastAsia="el"/>
        </w:rPr>
        <w:footnoteReference w:id="261"/>
      </w:r>
    </w:p>
    <w:p>
      <w:pPr>
        <w:spacing w:before="240" w:after="240"/>
        <w:rPr>
          <w:lang w:val="el" w:eastAsia="el"/>
        </w:rPr>
      </w:pPr>
      <w:r>
        <w:rPr>
          <w:b/>
          <w:bCs/>
          <w:lang w:val="el" w:eastAsia="el"/>
        </w:rPr>
        <w:t xml:space="preserve">Για τα νομικά πρόσωπα και τις νομικές οντότητες που έχουν τεθεί υπό εκκαθάριση, η δήλωση υποβάλλεται μέσα σε έναν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έναν (1) μήνα από τη λήξη του, επιφυλασσομένης της υποβολής οριστικής δήλωσης συγχρόνως με τη λήξη της εκκαθάρισης. Γ ια τα διαλυόμενα νομικά πρόσωπα και τις νομικές οντότητες, για τα οποία δεν επιβάλλεται από τον νόμο εκκαθάριση, η δήλωση υποβάλλεται μέσα σε έναν (1) μήνα από τη διάλυση και σε κάθε περίπτωση πριν από τη διάθεση με οποιονδήποτε τρόπο των περιουσιακών στοιχείων τους.. </w:t>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την παρ. 2 του άρθρου 36 του Κώδικα Φορολογικής Διαδικασίας (ν. 5104/2024, Α` 58), κατόπιν έκπτωσης: </w:t>
      </w:r>
      <w:r>
        <w:rPr>
          <w:rStyle w:val="Hyperlink"/>
          <w:b/>
          <w:bCs/>
          <w:color w:val="000000"/>
          <w:sz w:val="20"/>
          <w:szCs w:val="20"/>
          <w:u w:val="none" w:color="0000EE"/>
          <w:vertAlign w:val="superscript"/>
          <w:lang w:val="el" w:eastAsia="el"/>
        </w:rPr>
        <w:footnoteReference w:id="262"/>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Ειδικά για τα μερίσματα που εισπράττει ημεδαπό νομικό πρόσωπο ή νομική οντότητα από ημεδαπό ή αλλοδαπό νομικό πρόσωπο ή νομική οντότητα,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επτά (7) μέχρι την τελευταία εργάσιμη ημέρα των επτά (7) επόμενων μηνών. Ειδικά, για τα νομικά πρόσωπα και τις νομικές οντότητες των οποίων το φορολογικό έτος λήγει την 31η Δεκεμβρίου, η καταβολή του φόρου γίνεται σε οκτώ (8) ισόποσες μηνιαίες δόσεις, από τις οποίες η πρώτη καταβάλλεται μέχρι την τελευταία εργάσιμη ημέρα του μηνός Ιουλίου του αμέσως επόμενου φορολογικού έτους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7.</w:t>
      </w:r>
      <w:r>
        <w:rPr>
          <w:b/>
          <w:bCs/>
          <w:lang w:val="el" w:eastAsia="el"/>
        </w:rPr>
        <w:t xml:space="preserve"> Αν η ημερομηνία έναρξης της προθεσμίας υποβολής δηλώσεων, όπως ορίζεται στο πρώτο εδάφιο της παρ. 2, συμπίπτει με επίσημη αργία, Σάββατο ή Κυριακή, μετατίθεται για την αμέσως επόμενη εργάσιμη ημέρα. </w:t>
      </w:r>
      <w:r>
        <w:rPr>
          <w:rStyle w:val="Hyperlink"/>
          <w:b/>
          <w:bCs/>
          <w:color w:val="000000"/>
          <w:sz w:val="20"/>
          <w:szCs w:val="20"/>
          <w:u w:val="none" w:color="0000EE"/>
          <w:vertAlign w:val="superscript"/>
          <w:lang w:val="el" w:eastAsia="el"/>
        </w:rPr>
        <w:footnoteReference w:id="264"/>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66"/>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Το πρώτο και το τέταρτο εδάφιο της παρ. 1 δεν εφαρμόζονται όταν το ποσό που πρέπει να βεβαιωθεί δεν υπερβαίνει τα τριάντα (30) ευρώ.</w:t>
      </w:r>
    </w:p>
    <w:p>
      <w:pPr>
        <w:spacing w:before="240" w:after="240"/>
        <w:rPr>
          <w:lang w:val="el" w:eastAsia="el"/>
        </w:rPr>
      </w:pPr>
      <w:r>
        <w:rPr>
          <w:b/>
          <w:bCs/>
          <w:lang w:val="el" w:eastAsia="el"/>
        </w:rPr>
        <w:t xml:space="preserve">Η παρ. 1 δεν εφαρμόζεται στο εισόδημα των πλανόδιων λαχειοπωλών για την προμήθεια που λαμβάνουν από την πώληση λαχείων και η οποία φορολογείται αυτοτελώς με συντελεστή ένα τοις εκατό (1%), με εξάντληση κάθε άλλης φορολογικής υποχρέωσης.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69"/>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 και σε αμοιβαία κεφάλαια επιχειρηματικών συμμετοχών</w:t>
      </w:r>
      <w:r>
        <w:rPr>
          <w:rStyle w:val="Hyperlink"/>
          <w:b/>
          <w:bCs/>
          <w:color w:val="000000"/>
          <w:sz w:val="20"/>
          <w:szCs w:val="20"/>
          <w:u w:val="none" w:color="0000EE"/>
          <w:vertAlign w:val="superscript"/>
          <w:lang w:val="el" w:eastAsia="el"/>
        </w:rPr>
        <w:footnoteReference w:id="270"/>
      </w:r>
    </w:p>
    <w:p>
      <w:pPr>
        <w:pStyle w:val="MainText"/>
        <w:spacing w:before="120" w:after="0"/>
        <w:rPr>
          <w:lang w:val="el" w:eastAsia="el"/>
        </w:rPr>
      </w:pPr>
      <w:r>
        <w:rPr>
          <w:b/>
          <w:bCs/>
          <w:lang w:val="el" w:eastAsia="el"/>
        </w:rPr>
        <w:t>1.</w:t>
      </w:r>
      <w:r>
        <w:rPr>
          <w:b/>
          <w:bCs/>
          <w:lang w:val="el" w:eastAsia="el"/>
        </w:rPr>
        <w:t xml:space="preserve"> Αν ο φορολογούμενος - φυσικό πρόσωπο εισφέρει κεφάλαιο (angel investor) σε: </w:t>
      </w:r>
      <w:r>
        <w:rPr>
          <w:rStyle w:val="Hyperlink"/>
          <w:b/>
          <w:bCs/>
          <w:color w:val="000000"/>
          <w:sz w:val="20"/>
          <w:szCs w:val="20"/>
          <w:u w:val="none" w:color="0000EE"/>
          <w:vertAlign w:val="superscript"/>
          <w:lang w:val="el" w:eastAsia="el"/>
        </w:rPr>
        <w:footnoteReference w:id="271"/>
      </w:r>
    </w:p>
    <w:p>
      <w:pPr>
        <w:pStyle w:val="StructureList1"/>
        <w:spacing w:before="120" w:after="0"/>
        <w:rPr>
          <w:lang w:val="el" w:eastAsia="el"/>
        </w:rPr>
      </w:pPr>
      <w:r>
        <w:rPr>
          <w:b/>
          <w:bCs/>
          <w:lang w:val="el" w:eastAsia="el"/>
        </w:rPr>
        <w:t>α)</w:t>
      </w:r>
      <w:r>
        <w:rPr>
          <w:b/>
          <w:bCs/>
          <w:lang w:val="en" w:eastAsia="en"/>
        </w:rPr>
        <w:tab/>
      </w:r>
      <w:r>
        <w:rPr>
          <w:b/>
          <w:bCs/>
          <w:lang w:val="el" w:eastAsia="el"/>
        </w:rPr>
        <w:t>Κεφαλαιουχική εταιρεία που είναι εγγεγραμμένη στο Εθνικό Μητρώο Νεοφυών Επιχειρήσεων της Γενικής Γραμματείας Έρευνας και Καινοτομίας του Υπουργείου Ανάπτυξης, ή</w:t>
      </w:r>
    </w:p>
    <w:p>
      <w:pPr>
        <w:pStyle w:val="StructureList1"/>
        <w:spacing w:before="120" w:after="0"/>
        <w:rPr>
          <w:lang w:val="el" w:eastAsia="el"/>
        </w:rPr>
      </w:pPr>
      <w:r>
        <w:rPr>
          <w:b/>
          <w:bCs/>
          <w:lang w:val="el" w:eastAsia="el"/>
        </w:rPr>
        <w:t>β)</w:t>
      </w:r>
      <w:r>
        <w:rPr>
          <w:b/>
          <w:bCs/>
          <w:lang w:val="en" w:eastAsia="en"/>
        </w:rPr>
        <w:tab/>
      </w:r>
      <w:r>
        <w:rPr>
          <w:b/>
          <w:bCs/>
          <w:lang w:val="el" w:eastAsia="el"/>
        </w:rPr>
        <w:t>σε αμοιβαίο κεφάλαιο επιχειρηματικών συμμετοχών (Α.Κ.Ε.Σ.) του άρθρου 7 του ν. 2992/2002 (Α’ 54), το οποίο συστήνεται στην ημεδαπή και η διαχείρισή του ασκείται από ημεδαπή εταιρεία για την πραγματοποίηση επενδύσεων χρηματοδότησης επιχειρηματικού κινδύνου, σύμφωνα με την παρ. 3 του άρθρου 21α του Κανονισμού (ΕΚ) 651/2014 της Επιτροπής της 17ης Ιουνίου 2014, για την κήρυξη ορισμένων κατηγοριών ενισχύσεων ως συμβατών με την εσωτερική αγορά κατ’ εφαρμογή των άρθρων 107 και 108 της Συνθήκης για τη Λειτουργία της Ευρωπαϊκής Ένωσης (L 187), ή</w:t>
      </w:r>
    </w:p>
    <w:p>
      <w:pPr>
        <w:pStyle w:val="StructureList1"/>
        <w:spacing w:before="120" w:after="0"/>
        <w:rPr>
          <w:lang w:val="el" w:eastAsia="el"/>
        </w:rPr>
      </w:pPr>
      <w:r>
        <w:rPr>
          <w:b/>
          <w:bCs/>
          <w:lang w:val="el" w:eastAsia="el"/>
        </w:rPr>
        <w:t>γ)</w:t>
      </w:r>
      <w:r>
        <w:rPr>
          <w:b/>
          <w:bCs/>
          <w:lang w:val="en" w:eastAsia="en"/>
        </w:rPr>
        <w:tab/>
      </w:r>
      <w:r>
        <w:rPr>
          <w:b/>
          <w:bCs/>
          <w:lang w:val="el" w:eastAsia="el"/>
        </w:rPr>
        <w:t>εταιρεία που είναι ενταγμένη ή εντάσσεται σε πολυμερή μηχανισμό διαπραγμάτευσης της περ. 22 του άρθρου 4 του ν. 4514/2018 (Α’ 14) που λειτουργεί στην Ελλάδα, εκπίπτει από το φορολογητέο εισόδημά του ποσό έως πενήντα τοις εκατό (50%) του ποσού της εισφοράς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εννιακοσίων χιλιάδων (900.000) ευρώ ανά φορολογικό έτος, που εισφέρονται σε έως τρεις (3) διαφορετικές επιχειρήσεις ή Α.Κ.Ε.Σ. της παρ. 1 και, αποκλειστικά για τις επιχειρήσεις, μέχρι του ποσού των τριακοσίων χιλιάδων (300.000) ευρώ εισφερόμενου κεφαλαίου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κατάθεσης ή ως προς την περ. γ) μέσω κεντρικού αποθετηρίου τίτλων ή συμμετεχόντων σε αυτό. Εφόσον αποδειχθεί, μετά από σχετικό έλεγχο της αρμόδιας υπηρεσίας της Φορολογικής Διοίκησης,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65 του Κώδικα Φορολογικής Διαδικασίας (ν. 5104/2024, Α’ 58).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επιχειρήσεις ή Α.Κ.Ε.Σ. της παρ. 1,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Εθνικής Οικονομίας και Οικονομικών και του αρμοδίου για την έρευνα και την τεχνολογία Υπουργού που εκδίδεται μετά από εισήγηση του Διοικητή της Ανεξάρτητης Αρχής Δημοσίων Εσόδων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73"/>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7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τρία (3) συνεχόμενα φορολογικά έτη, αρχής γενομένης από το έτος μέσα στο οποίο πραγματοποιήθηκαν για πρώτη φορά τα κέρδη αυτά. Για τα επτά (7) επόμενα συνεχόμενα έτη παρέχεται το κίνητρο της απαλλαγής από τον καταβαλλόμενο φόρο εισοδήματος των κερδών της επιχείρησης από την εκμετάλλευση της ευρεσιτεχνίας του πρώτου εδαφίου, κατά ποσοστό δέκα τοις εκατό (10%).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82"/>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85"/>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92"/>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93"/>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94"/>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 Οι εταιρείες ειδικού σκοπού δύνανται επίσης να παρέχουν και υπηρεσίες συμβούλου προς εμπιστευματοδόχους (Trustees), αναφορικά με εμπιστεύματα (Trust) που έχουν ιδρύσει (Settlor), ή στα οποία είναι δικαιούχοι (Beneficiaries) φυσικά πρόσωπα της παρ. 1 και τα μέλη της οικογένειάς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ανατίθενται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πεντακοσίων χιλιάδων (500.000)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συζύγων/Μ.Σ.Σ., εφόσον η επιμέλεια έχει νομίμως ανατεθεί για μεν τα τέκνα του/της συντηρούντος σε αυτόν/αυτήν, για δε τα τέκνα του/της ετέρου των συζύ-γων/Μ.Σ.Σ.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4308/2014 (Α` 251).</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 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MainText"/>
        <w:spacing w:before="120" w:after="0"/>
        <w:rPr>
          <w:lang w:val="el" w:eastAsia="el"/>
        </w:rPr>
      </w:pPr>
      <w:r>
        <w:rPr>
          <w:b/>
          <w:bCs/>
          <w:lang w:val="el" w:eastAsia="el"/>
        </w:rPr>
        <w:t>6.</w:t>
      </w:r>
      <w:r>
        <w:rPr>
          <w:b/>
          <w:bCs/>
          <w:lang w:val="el" w:eastAsia="el"/>
        </w:rPr>
        <w:t xml:space="preserve"> Η παροχή των υπηρεσιών του παρόντος άρθρου από εταιρείες ειδικού σκοπού διαχείρισης οικογενειακής περιουσίας προς αλλοδαπές εταιρείες που ανήκουν, άμεσα ή έμμεσα, σε φυσικά πρόσωπα της παρ. 1 ή σε μέλη των οικογενειών τους δεν συνιστά άσκηση πραγματικής διοίκησής τους στην Ελλάδα κατά την παρ. 4 του άρθρου 4, περί φορολογικής κατοικίας, και οι παρ. 3 και 4 του άρθρου 4 δεν εφαρμόζονται.</w:t>
      </w:r>
    </w:p>
    <w:p>
      <w:pPr>
        <w:pStyle w:val="Heading6"/>
        <w:spacing w:before="240" w:after="240"/>
        <w:rPr>
          <w:lang w:val="el" w:eastAsia="el"/>
        </w:rPr>
      </w:pPr>
      <w:r>
        <w:rPr>
          <w:b/>
          <w:bCs/>
          <w:lang w:val="el" w:eastAsia="el"/>
        </w:rPr>
        <w:t>Άρθρο 71Θ</w:t>
      </w:r>
      <w:r>
        <w:rPr>
          <w:b/>
          <w:bCs/>
          <w:lang w:val="el" w:eastAsia="el"/>
        </w:rPr>
        <w:t xml:space="preserve"> </w:t>
      </w:r>
    </w:p>
    <w:p>
      <w:pPr>
        <w:pStyle w:val="Heading6"/>
        <w:spacing w:before="240" w:after="240"/>
        <w:rPr>
          <w:lang w:val="el" w:eastAsia="el"/>
        </w:rPr>
      </w:pPr>
      <w:r>
        <w:rPr>
          <w:b/>
          <w:bCs/>
          <w:lang w:val="el" w:eastAsia="el"/>
        </w:rPr>
        <w:t>Κίνητρα σε οντότητες για την πρόωρη εφαρμογή της ηλεκτρονικής τιμολόγησης</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1.</w:t>
      </w:r>
      <w:r>
        <w:rPr>
          <w:b/>
          <w:bCs/>
          <w:lang w:val="el" w:eastAsia="el"/>
        </w:rPr>
        <w:t xml:space="preserve"> Για τις οντότητες, που διενεργούν συναλλαγές, οι οποίες εμπίπτουν στο πεδίο εφαρμογής των περ. α), β) και γ) της παρ. 1 του άρθρου 14 του ν. 4308/2014 (Α` 251), περί ηλεκτρονικού τιμολογίου, και οι οποίες επιλέγουν την ηλεκτρονική τιμολόγηση για την αποκλειστική έκδοση των παραστατικών τους, πριν από την υποχρεωτική εφαρμογή της σύμφωνα με την κοινή απόφαση της παρ. 6 του άρθρου 14 του ν. 4308/2014, παρέχονται τα εξής κίνητρα:</w:t>
      </w:r>
    </w:p>
    <w:p>
      <w:pPr>
        <w:pStyle w:val="StructureList1"/>
        <w:spacing w:before="120" w:after="0"/>
        <w:rPr>
          <w:lang w:val="el" w:eastAsia="el"/>
        </w:rPr>
      </w:pPr>
      <w:r>
        <w:rPr>
          <w:b/>
          <w:bCs/>
          <w:lang w:val="el" w:eastAsia="el"/>
        </w:rPr>
        <w:t>α)</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αποσβέννυται πλήρως για τους σκοπούς του παρόντος Κώδικα στο έτος πραγματοποίησής της, προσαυξημένη κατά ποσοστό εκατό τοις εκατό (100%) και</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παραγωγή, τη διαβίβαση και την ηλεκτρονική αρχειοθέτηση ηλεκτρονικών τιμολογίων για τους πρώτους δώδεκα (12) μήνες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προσαυξάνεται κατά ποσοστό εκατό τοις εκατό (100%) κατά το έτος πραγματοποίησής της.</w:t>
      </w:r>
    </w:p>
    <w:p>
      <w:pPr>
        <w:pStyle w:val="MainText"/>
        <w:spacing w:before="120" w:after="0"/>
        <w:rPr>
          <w:lang w:val="el" w:eastAsia="el"/>
        </w:rPr>
      </w:pPr>
      <w:r>
        <w:rPr>
          <w:b/>
          <w:bCs/>
          <w:lang w:val="el" w:eastAsia="el"/>
        </w:rPr>
        <w:t>2.</w:t>
      </w:r>
      <w:r>
        <w:rPr>
          <w:b/>
          <w:bCs/>
          <w:lang w:val="el" w:eastAsia="el"/>
        </w:rPr>
        <w:t xml:space="preserve"> Τα κίνητρα της παρ. 1 παρέχονται στις οντότητες επί δαπανών που διενεργούνται από το φορολογικό έτος 2025 και επόμενα, εφόσον: α) έχει υποβληθεί δήλωση για τη χρήση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σύμφωνα με την απόφαση του Διοικητή της Α.Α.Δ.Ε. που εκδίδεται βάσει της παρ. 6, το αργότερο δύο (2) μήνες πριν από την έναρξη ισχύος της υποχρεωτικής ηλεκτρονικής τιμολόγησης για πωλήσεις αγαθών και παροχές υπηρεσιών της παρ. 1 του άρθρου 14 του ν. 4308/2014, σύμφωνα με την κοινή απόφαση του Υπουργού Εθνικής Οικονομίας και Οικονομικών και του Διοικητή της Α.Α.Δ.Ε. που εκδίδεται σύμφωνα με την παρ. 6 του άρθρου 14 του ν. 4308/2014, και β) η έναρξη χρήσης της ηλεκτρονικής τιμολόγησης πραγματοποιείται μέσα στο ίδιο διάστημα.</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στις οντότητες που έκαναν χρήση των ευεργετημάτων του άρθρου 71ΣΤ.</w:t>
      </w:r>
    </w:p>
    <w:p>
      <w:pPr>
        <w:pStyle w:val="MainText"/>
        <w:spacing w:before="120" w:after="0"/>
        <w:rPr>
          <w:lang w:val="el" w:eastAsia="el"/>
        </w:rPr>
      </w:pPr>
      <w:r>
        <w:rPr>
          <w:b/>
          <w:bCs/>
          <w:lang w:val="el" w:eastAsia="el"/>
        </w:rPr>
        <w:t>4.</w:t>
      </w:r>
      <w:r>
        <w:rPr>
          <w:b/>
          <w:bCs/>
          <w:lang w:val="el" w:eastAsia="el"/>
        </w:rPr>
        <w:t xml:space="preserve"> Σε περίπτωση ανάκλησης της δήλωσης της παρ. 2 ή έκδοσης τιμολογίου άνευ χρήσης των τρόπων των περ. γ) και ε) της παρ. 3 του άρθρου 15 του ν. 4308/2014 πριν από την έναρξη της υποχρεωτικής ισχύος της ηλεκτρονικής τιμολόγησης, παρά τη σχετική δήλωση, δεν χορηγούνται ή αίρονται τα ευεργετήματα της παρ. 1, αντίστοιχα.</w:t>
      </w:r>
    </w:p>
    <w:p>
      <w:pPr>
        <w:pStyle w:val="MainText"/>
        <w:spacing w:before="120" w:after="0"/>
        <w:rPr>
          <w:lang w:val="el" w:eastAsia="el"/>
        </w:rPr>
      </w:pPr>
      <w:r>
        <w:rPr>
          <w:b/>
          <w:bCs/>
          <w:lang w:val="el" w:eastAsia="el"/>
        </w:rPr>
        <w:t>5.</w:t>
      </w:r>
      <w:r>
        <w:rPr>
          <w:b/>
          <w:bCs/>
          <w:lang w:val="el" w:eastAsia="el"/>
        </w:rPr>
        <w:t xml:space="preserve"> Για την εφαρμογή του παρόντος, οι πάροχοι τηρούν τα αναγκαία αρχεία για τα στοιχεία που εκδίδουν και διαβιβάζουν στη φορολογική διοίκηση, καθώς και κάθε αναγκαία πληροφορία για τον έλεγχο της πλήρωσης των προϋποθέσεων για τη χορήγηση των κινήτρων του παρόντος, από τους εκδότες των ηλεκτρονικών παραστατικών πωλήσεων αγαθών και παροχής υπηρεσιών.</w:t>
      </w:r>
    </w:p>
    <w:p>
      <w:pPr>
        <w:pStyle w:val="MainText"/>
        <w:spacing w:before="120" w:after="0"/>
        <w:rPr>
          <w:lang w:val="el" w:eastAsia="el"/>
        </w:rPr>
      </w:pPr>
      <w:r>
        <w:rPr>
          <w:b/>
          <w:bCs/>
          <w:lang w:val="el" w:eastAsia="el"/>
        </w:rPr>
        <w:t>6.</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χρήσης της ηλεκτρονικής τιμολόγησης μέσω Υπηρεσιών Παρόχου για την Ηλεκτρονική Έκδοση Στοιχείων (Υ.ΠΑ.Η.Ε.Σ.) ή της Εφαρμογής Έκδοσης και Διαβίβασης Παραστατικών της Α.Α.Δ.Ε., καθώς και κάθε άλλο ειδικότερο θέμα για την εφαρμογή του παρόντος.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 προσδιορισμός του ελάχιστου ποσού καθαρού εισοδήματος κατ` εφαρμογή των άρθρων 28Α έως 28Δ δεν επηρεάζει την εφαρμογή της παρ. 1 και η πραγματοποιηθείσα ζημία δύναται να μεταφέρεται προς συμψηφισμό με λογιστικό ποσό των δηλωθέντων επιχειρηματικών κερδών. </w:t>
      </w:r>
      <w:r>
        <w:rPr>
          <w:rStyle w:val="Hyperlink"/>
          <w:b/>
          <w:bCs/>
          <w:color w:val="000000"/>
          <w:sz w:val="20"/>
          <w:szCs w:val="20"/>
          <w:u w:val="none" w:color="0000EE"/>
          <w:vertAlign w:val="superscript"/>
          <w:lang w:val="el" w:eastAsia="el"/>
        </w:rPr>
        <w:footnoteReference w:id="300"/>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306"/>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309"/>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313"/>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2026. </w:t>
      </w:r>
      <w:r>
        <w:rPr>
          <w:rStyle w:val="Hyperlink"/>
          <w:b/>
          <w:bCs/>
          <w:color w:val="000000"/>
          <w:sz w:val="20"/>
          <w:szCs w:val="20"/>
          <w:u w:val="none" w:color="0000EE"/>
          <w:vertAlign w:val="superscript"/>
          <w:lang w:val="el" w:eastAsia="el"/>
        </w:rPr>
        <w:footnoteReference w:id="314"/>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315"/>
      </w:r>
      <w:r>
        <w:rPr>
          <w:rStyle w:val="Hyperlink"/>
          <w:b/>
          <w:bCs/>
          <w:color w:val="000000"/>
          <w:sz w:val="20"/>
          <w:szCs w:val="20"/>
          <w:u w:val="none" w:color="0000EE"/>
          <w:vertAlign w:val="superscript"/>
          <w:lang w:val="el" w:eastAsia="el"/>
        </w:rPr>
        <w:footnoteReference w:id="316"/>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 1, 2 και 7 του άρθρου 48 και της παρ.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Γ 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r>
        <w:rPr>
          <w:rStyle w:val="Hyperlink"/>
          <w:b/>
          <w:bCs/>
          <w:color w:val="000000"/>
          <w:sz w:val="20"/>
          <w:szCs w:val="20"/>
          <w:u w:val="none" w:color="0000EE"/>
          <w:vertAlign w:val="superscript"/>
          <w:lang w:val="el" w:eastAsia="el"/>
        </w:rPr>
        <w:footnoteReference w:id="318"/>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321"/>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327"/>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28"/>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329"/>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3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34"/>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36"/>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38"/>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39"/>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40"/>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41"/>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43"/>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44"/>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45"/>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Ειδικά για το φορολογικό έτος 2020, το ποσό που βεβαιώνεται σύμφωνα με το πρώτο εδάφιο της παρ. 1 του άρθρου 71 ορίζεται σε ποσοστό εβδομήντα τοις εκατό (70%).</w:t>
      </w:r>
      <w:r>
        <w:rPr>
          <w:rStyle w:val="Hyperlink"/>
          <w:b/>
          <w:bCs/>
          <w:color w:val="000000"/>
          <w:sz w:val="20"/>
          <w:szCs w:val="20"/>
          <w:u w:val="none" w:color="0000EE"/>
          <w:vertAlign w:val="superscript"/>
          <w:lang w:val="el" w:eastAsia="el"/>
        </w:rPr>
        <w:footnoteReference w:id="348"/>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 xml:space="preserve">Οι δηλώσεις φορολογίας εισοδήματος φορολογικού έτους 2021 των νομικών προσώπων ή νομικών οντοτήτων του άρθρου 45, των οποίων το φορολογικό έτος λήγει την 31η Δεκεμβρίου 2021, υποβάλλονται εμπρόθεσμα μέχρι την 30ή Αυγούστου 2022.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2022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78.</w:t>
      </w:r>
      <w:r>
        <w:rPr>
          <w:b/>
          <w:bCs/>
          <w:lang w:val="el" w:eastAsia="el"/>
        </w:rPr>
        <w:t xml:space="preserve"> Οι δηλώσεις φορολογίας εισοδήματος φυσικών προσώπων φορολογικού έτους 2021 υποβάλλονται εμπρόθεσμα μέχρι την 30ή Αυγούστου 2022. Η καταβολή του φόρου για τις δηλώσεις του πρώτου εδαφίου πραγματοποιείται σε οκτώ (8) ισόποσες μηνιαίες δόσεις από τις οποίες οι δύο πρώτες δόσεις καταβάλλονται μέχρι την 31η.8.2022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Τα ανωτέρω δεν καταλαμβάνουν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μέχρι και την 31η.8.2022,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54"/>
      </w:r>
    </w:p>
    <w:p>
      <w:pPr>
        <w:pStyle w:val="MainText"/>
        <w:spacing w:before="120" w:after="0"/>
        <w:rPr>
          <w:lang w:val="el" w:eastAsia="el"/>
        </w:rPr>
      </w:pPr>
      <w:r>
        <w:rPr>
          <w:b/>
          <w:bCs/>
          <w:lang w:val="el" w:eastAsia="el"/>
        </w:rPr>
        <w:t>80.</w:t>
      </w:r>
      <w:r>
        <w:rPr>
          <w:b/>
          <w:bCs/>
          <w:lang w:val="el" w:eastAsia="el"/>
        </w:rPr>
        <w:t xml:space="preserve"> Οι διατάξεις του άρθρου 22Ε εφαρμόζονται για δαπάνες που πραγματοποιούνται και πάγια που αποκτώνται στα φορολογικά έτη 2023, 2024 και 2025.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81.</w:t>
      </w:r>
      <w:r>
        <w:rPr>
          <w:b/>
          <w:bCs/>
          <w:lang w:val="el" w:eastAsia="el"/>
        </w:rPr>
        <w:t xml:space="preserve"> α. Ειδικά τα φυσικά πρόσωπα με πρώτο έτος υπαγωγής στον εναλλακτικό τρόπο φορολόγησης για το εισόδημα που προκύπτει στην αλλοδαπή του άρθρου 5Α του παρόντος, το φορολογικό έτος 2021, κατά παρέκκλιση των παρ. 2 και 5 του ίδιου άρθρου, εφόσον καταβάλλουν το κατ’ αποκοπή ποσό φόρου της παρ. 2 του άρθρου αυτού για το εισόδημα που προκύπτει στην αλλοδαπή κατά το φορολογικό έτος 2021 έως και την 20ή.7.2022, εξακολουθούν να υπάγονται στο καθεστώς του άρθρου 5Α του παρόντος και εκδοθείσες αποφάσεις άρσης της υπαγωγής τους για το φορολογικό έτος 2021, κατ’ εφαρμογή της παρ. 5 του ίδιου άρθρου, ανακαλούνται. </w:t>
      </w:r>
      <w:r>
        <w:rPr>
          <w:rStyle w:val="Hyperlink"/>
          <w:b/>
          <w:bCs/>
          <w:color w:val="000000"/>
          <w:sz w:val="20"/>
          <w:szCs w:val="20"/>
          <w:u w:val="none" w:color="0000EE"/>
          <w:vertAlign w:val="superscript"/>
          <w:lang w:val="el" w:eastAsia="el"/>
        </w:rPr>
        <w:footnoteReference w:id="356"/>
      </w:r>
    </w:p>
    <w:p>
      <w:pPr>
        <w:spacing w:before="240" w:after="240"/>
        <w:rPr>
          <w:lang w:val="el" w:eastAsia="el"/>
        </w:rPr>
      </w:pPr>
      <w:r>
        <w:rPr>
          <w:b/>
          <w:bCs/>
          <w:lang w:val="el" w:eastAsia="el"/>
        </w:rPr>
        <w:t>β. Ειδικά για τα φυσικά πρόσωπα που έχουν υπαχθεί στον εναλλακτικό τρόπο φορολόγησης για το εισόδημα που προκύπτει στην αλλοδαπή του άρθρου 5Α κατά τα φορολογικά έτη 2020 και 2021, η προϋπόθεση της περ. β) της παρ. 1 του ίδιου άρθρου πληρούται, εφόσον διαπιστωθεί ότι ολοκληρώθηκε η προβλεπόμενη στην ίδια διάταξη επένδυση εντός της τιθέμενης προθεσμίας των τριών (3) ετών από την υποβολή της αίτησης σύμφωνα με τα οριζόμενα στην παρ. 3 του ίδιου άρθρου. Ειδικά οι επενδύσεις αιτήσεων υπαγωγής φορολογικού έτους 2020 ολοκληρώνονται το αργότερο έως την 30ή Σεπτεμβρίου 2023.</w:t>
      </w:r>
    </w:p>
    <w:p>
      <w:pPr>
        <w:spacing w:before="240" w:after="240"/>
        <w:rPr>
          <w:lang w:val="el" w:eastAsia="el"/>
        </w:rPr>
      </w:pPr>
      <w:r>
        <w:rPr>
          <w:b/>
          <w:bCs/>
          <w:lang w:val="el" w:eastAsia="el"/>
        </w:rPr>
        <w:t>γ. Ειδικά για το φορολογικό έτος 2022, η αίτηση υπαγωγής στον εναλλακτικό τρόπο φορολόγησης του άρθρου 5Α υποβάλλεται στη Φορολογική Διοίκηση από το φυσικό πρόσωπο μέχρι τη 15η Δεκεμβρίου 2022.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2022.</w:t>
      </w:r>
    </w:p>
    <w:p>
      <w:pPr>
        <w:spacing w:before="240" w:after="240"/>
        <w:rPr>
          <w:lang w:val="el" w:eastAsia="el"/>
        </w:rPr>
      </w:pPr>
      <w:r>
        <w:rPr>
          <w:b/>
          <w:bCs/>
          <w:lang w:val="el" w:eastAsia="el"/>
        </w:rPr>
        <w:t>δ. Ειδικά για το φορολογικό έτος 2023, η αίτηση υπαγωγής στον εναλλακτικό τρόπο φορολόγησης του άρθρου 5Α υποβάλλεται στη Φορολογική Διοίκηση από το φυσικό πρόσωπο μέχρι την 30ή Σεπτεμβρίου 2023. Η Φορολογική Διοίκηση εξετάζει την αίτηση και εκδίδει απόφαση, με την οποία την εγκρίνει ή την απορρίπτει, έως την τελευταία εργάσιμη ημέρα του μηνός Δεκεμβρίου του έτους 2023.</w:t>
      </w:r>
    </w:p>
    <w:p>
      <w:pPr>
        <w:pStyle w:val="MainText"/>
        <w:spacing w:before="120" w:after="0"/>
        <w:rPr>
          <w:lang w:val="el" w:eastAsia="el"/>
        </w:rPr>
      </w:pPr>
      <w:r>
        <w:rPr>
          <w:b/>
          <w:bCs/>
          <w:lang w:val="el" w:eastAsia="el"/>
        </w:rPr>
        <w:t>82.</w:t>
      </w:r>
      <w:r>
        <w:rPr>
          <w:b/>
          <w:bCs/>
          <w:lang w:val="el" w:eastAsia="el"/>
        </w:rPr>
        <w:t xml:space="preserve"> Ειδικά για το φορολογικό έτος 2021: </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α)</w:t>
      </w:r>
      <w:r>
        <w:rPr>
          <w:b/>
          <w:bCs/>
          <w:lang w:val="en" w:eastAsia="en"/>
        </w:rPr>
        <w:tab/>
      </w:r>
      <w:r>
        <w:rPr>
          <w:b/>
          <w:bCs/>
          <w:lang w:val="el" w:eastAsia="el"/>
        </w:rPr>
        <w:t>Τα ενδοομιλικά μερίσματα που εισπράττει νομικό πρόσωπο που είναι φορολογικός κάτοικος Ελλάδος από νομικό πρόσωπο φορολογικό κάτοικο Ηνωμένου Βασιλείου απαλλάσσονται από τον φόρο εισοδήματος, εφόσον ο λήπτης κατέχει ως ελάχιστο ποσοστό συμμετοχής δέκα τοις εκατό (10%) της αξίας ή του πλήθους του μετοχικού ή βασικού κεφαλαίου ή των δικαιωμάτων ψήφου του νομικού προσώπου που διανέμει και το ελάχιστο ποσοστό συμμετοχής διακρατείται για τουλάχιστον είκοσι τέσσερις (24) μήνες.</w:t>
      </w:r>
    </w:p>
    <w:p>
      <w:pPr>
        <w:pStyle w:val="StructureList1"/>
        <w:spacing w:before="120" w:after="0"/>
        <w:rPr>
          <w:lang w:val="el" w:eastAsia="el"/>
        </w:rPr>
      </w:pPr>
      <w:r>
        <w:rPr>
          <w:b/>
          <w:bCs/>
          <w:lang w:val="el" w:eastAsia="el"/>
        </w:rPr>
        <w:t>β)</w:t>
      </w:r>
      <w:r>
        <w:rPr>
          <w:b/>
          <w:bCs/>
          <w:lang w:val="en" w:eastAsia="en"/>
        </w:rPr>
        <w:tab/>
      </w:r>
      <w:r>
        <w:rPr>
          <w:b/>
          <w:bCs/>
          <w:lang w:val="el" w:eastAsia="el"/>
        </w:rPr>
        <w:t>Στα μερίσματα και παρόμοιες πληρωμές που διανέμονται σε νομικό πρόσωπο φορολογικό κάτοικο Ηνωμένου Βασιλείου, δεν παρακρατείται φόρος εισοδήματος, εφόσον αυτό κατέχει μετοχές, μερίδια ή συμμετοχή τουλάχιστον δέκα τοις εκατό (10%), βάσει αξίας ή αριθμού, στο μετοχικό κεφάλαιο ή δικαιώματα σε κέρδη, δικαιώματα ψήφου του φορολογούμενου που προβαίνει στη διανομή και το ελάχιστο ποσοστό συμμετοχής διακρατείται για τουλάχιστον είκοσι τέσσερις (24) μήνες.</w:t>
      </w:r>
    </w:p>
    <w:p>
      <w:pPr>
        <w:pStyle w:val="MainText"/>
        <w:spacing w:before="120" w:after="0"/>
        <w:rPr>
          <w:lang w:val="el" w:eastAsia="el"/>
        </w:rPr>
      </w:pPr>
      <w:r>
        <w:rPr>
          <w:b/>
          <w:bCs/>
          <w:lang w:val="el" w:eastAsia="el"/>
        </w:rPr>
        <w:t>83.</w:t>
      </w:r>
      <w:r>
        <w:rPr>
          <w:b/>
          <w:bCs/>
          <w:lang w:val="el" w:eastAsia="el"/>
        </w:rPr>
        <w:t xml:space="preserve"> Η περ. ιθ΄ της παρ. 1 του άρθρου 14 του παρόντος ισχύει από 1.1.2022 και εφεξής. </w:t>
      </w:r>
      <w:r>
        <w:rPr>
          <w:rStyle w:val="Hyperlink"/>
          <w:b/>
          <w:bCs/>
          <w:color w:val="000000"/>
          <w:sz w:val="20"/>
          <w:szCs w:val="20"/>
          <w:u w:val="none" w:color="0000EE"/>
          <w:vertAlign w:val="superscript"/>
          <w:lang w:val="el" w:eastAsia="el"/>
        </w:rPr>
        <w:footnoteReference w:id="358"/>
      </w:r>
    </w:p>
    <w:p>
      <w:pPr>
        <w:pStyle w:val="MainText"/>
        <w:spacing w:before="120" w:after="0"/>
        <w:rPr>
          <w:lang w:val="el" w:eastAsia="el"/>
        </w:rPr>
      </w:pPr>
      <w:r>
        <w:rPr>
          <w:b/>
          <w:bCs/>
          <w:lang w:val="el" w:eastAsia="el"/>
        </w:rPr>
        <w:t>84.</w:t>
      </w:r>
      <w:r>
        <w:rPr>
          <w:b/>
          <w:bCs/>
          <w:lang w:val="el" w:eastAsia="el"/>
        </w:rPr>
        <w:t xml:space="preserve"> Η παρ. 1Α του άρθρου 50 εφαρμόζεται για διορθώσεις κερδών που διενεργούνται με πράξεις διορθωτικού προσδιορισμού που εκδίδονται μετά την έναρξη ισχύος της παρούσας και πριν την έναρξη ισχύος της παρούσας, εφόσον κατά τον χρόνο έναρξης ισχύος της παρούσας οι σχετικές υποθέσεις είναι εκκρεμείς. Ως εκκρεμείς νοούνται οι υποθέσεις σύμφωνα με την παρ. 50 του άρθρου 72 του ν. 4174/2013 (Α΄ 170). Για την εφαρμογή της παρούσας η τρίμηνη προθεσμία για την υποβολή της τροποποιητικής δήλωσης του πρώτου εδαφίου της παρ. 4 του άρθρου 19 του ν. 4174/2013 αρχίζει από την έναρξη ισχύος της παρούσας. </w:t>
      </w:r>
      <w:r>
        <w:rPr>
          <w:rStyle w:val="Hyperlink"/>
          <w:b/>
          <w:bCs/>
          <w:color w:val="000000"/>
          <w:sz w:val="20"/>
          <w:szCs w:val="20"/>
          <w:u w:val="none" w:color="0000EE"/>
          <w:vertAlign w:val="superscript"/>
          <w:lang w:val="el" w:eastAsia="el"/>
        </w:rPr>
        <w:footnoteReference w:id="359"/>
      </w:r>
    </w:p>
    <w:p>
      <w:pPr>
        <w:pStyle w:val="MainText"/>
        <w:spacing w:before="120" w:after="0"/>
        <w:rPr>
          <w:lang w:val="el" w:eastAsia="el"/>
        </w:rPr>
      </w:pPr>
      <w:r>
        <w:rPr>
          <w:b/>
          <w:bCs/>
          <w:lang w:val="el" w:eastAsia="el"/>
        </w:rPr>
        <w:t>84Α.</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Ιανουαρίου 2020 και μετά, και χορηγούνται από το πρώτο έτος, στο οποίο εφαρμόζεται η ηλεκτρονική τιμολόγηση, μέχρι και το φορολογικό έτος 2024.</w:t>
      </w:r>
    </w:p>
    <w:p>
      <w:pPr>
        <w:spacing w:before="240" w:after="240"/>
        <w:rPr>
          <w:lang w:val="el" w:eastAsia="el"/>
        </w:rPr>
      </w:pPr>
      <w:r>
        <w:rPr>
          <w:b/>
          <w:bCs/>
          <w:lang w:val="el" w:eastAsia="el"/>
        </w:rPr>
        <w:t xml:space="preserve">Ειδικά για τα φορολογικά έτη 2023 και 2024, οι σχετικές επιλογές της παρ. 6 του άρθρου 71ΣΤ μπορούν να δηλωθούν και η ένταξη να έχει ολοκληρωθεί έως και την 31η Δεκεμβρίου 2023 και την 31η Δεκεμβρίου 2024 αντίστοιχα. Κατά τα λοιπά ισχύει το άρθρο 71ΣΤ.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85.</w:t>
      </w:r>
      <w:r>
        <w:rPr>
          <w:b/>
          <w:bCs/>
          <w:lang w:val="el" w:eastAsia="el"/>
        </w:rPr>
        <w:t xml:space="preserve"> Τα κίνητρα των παρ. 2 και 3 του άρθρου 71ΣΤ παρέχονται στις οντότητες, οι οποίες επιλέγουν την ηλεκτρονική τιμολόγηση μέσω παρόχου ηλεκτρονικής έκδοσης στοιχείων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2023. Ειδικά για το φορολογικό έτος 2023, οι σχετικές επιλογές της παρ. 6 του άρθρου 71ΣΤ μπορούν να δηλωθούν και η ένταξη να έχει ολοκληρωθεί έως και τις 30.6.2023. Κατά τα λοιπά ισχύουν όσα ορίζονται στο άρθρο 71ΣΤ. </w:t>
      </w:r>
      <w:r>
        <w:rPr>
          <w:rStyle w:val="Hyperlink"/>
          <w:b/>
          <w:bCs/>
          <w:color w:val="000000"/>
          <w:sz w:val="20"/>
          <w:szCs w:val="20"/>
          <w:u w:val="none" w:color="0000EE"/>
          <w:vertAlign w:val="superscript"/>
          <w:lang w:val="el" w:eastAsia="el"/>
        </w:rPr>
        <w:footnoteReference w:id="361"/>
      </w:r>
    </w:p>
    <w:p>
      <w:pPr>
        <w:pStyle w:val="MainText"/>
        <w:spacing w:before="120" w:after="0"/>
        <w:rPr>
          <w:lang w:val="el" w:eastAsia="el"/>
        </w:rPr>
      </w:pPr>
      <w:r>
        <w:rPr>
          <w:b/>
          <w:bCs/>
          <w:lang w:val="el" w:eastAsia="el"/>
        </w:rPr>
        <w:t>86.</w:t>
      </w:r>
      <w:r>
        <w:rPr>
          <w:b/>
          <w:bCs/>
          <w:lang w:val="el" w:eastAsia="el"/>
        </w:rPr>
        <w:t xml:space="preserve"> Η προθεσμία υποβολής των δηλώσεων φορολογίας εισοδήματος φορολογικού έτους 2022 των νομικών προσώπων ή νομικών οντοτήτων του άρθρου 45, των οποίων το φορολογικό έτος λήγει την 31η Δεκεμβρίου 2022, παρατείνεται μέχρι και την 31η Αυγούστου 2023 και ώρα 15:00. Η καταβολή του φόρου για τις δηλώσεις του πρώτου εδαφίου,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w:t>
      </w:r>
      <w:r>
        <w:rPr>
          <w:rStyle w:val="Hyperlink"/>
          <w:b/>
          <w:bCs/>
          <w:color w:val="000000"/>
          <w:sz w:val="20"/>
          <w:szCs w:val="20"/>
          <w:u w:val="none" w:color="0000EE"/>
          <w:vertAlign w:val="superscript"/>
          <w:lang w:val="el" w:eastAsia="el"/>
        </w:rPr>
        <w:footnoteReference w:id="362"/>
      </w:r>
    </w:p>
    <w:p>
      <w:pPr>
        <w:pStyle w:val="MainText"/>
        <w:spacing w:before="120" w:after="0"/>
        <w:rPr>
          <w:lang w:val="el" w:eastAsia="el"/>
        </w:rPr>
      </w:pPr>
      <w:r>
        <w:rPr>
          <w:b/>
          <w:bCs/>
          <w:lang w:val="el" w:eastAsia="el"/>
        </w:rPr>
        <w:t>87.</w:t>
      </w:r>
      <w:r>
        <w:rPr>
          <w:b/>
          <w:bCs/>
          <w:lang w:val="el" w:eastAsia="el"/>
        </w:rPr>
        <w:t xml:space="preserve"> Η προθεσμία υποβολής των δηλώσεων φορολογίας εισοδήματος φορολογικού έτους 2022 των φυσικών προσώπων του άρθρου 3 παρατείνεται μέχρι και την 31η Αυγούστου 2023 και ώρα 15:00. Η καταβολή του φόρου για τις δηλώσεις του πρώτου εδαφίου, πραγματοποιείται σε οκτώ (8) ισόποσες μηνιαίες δόσεις από τις οποίες οι δύο (2) πρώτες δόσεις καταβάλλονται μέχρι και την 31η Αυγούστου 2023 και η καθεμία από τις επόμενες μέχρι την τελευταία εργάσιμη ημέρα των έξι (6) επόμενων μηνών. Η καταβολή του φόρου, που προσδιορίζεται από δηλώσεις φορολογουμένων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2023 και η καθεμία από τις επόμενες μέχρι την τελευταία εργάσιμη ημέρα των πέντε (5) επόμενων μηνών. Όταν ο φόρος που οφείλεται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w:t>
      </w:r>
    </w:p>
    <w:p>
      <w:pPr>
        <w:spacing w:before="240" w:after="240"/>
        <w:rPr>
          <w:lang w:val="el" w:eastAsia="el"/>
        </w:rPr>
      </w:pPr>
      <w:r>
        <w:rPr>
          <w:b/>
          <w:bCs/>
          <w:lang w:val="el" w:eastAsia="el"/>
        </w:rPr>
        <w:t xml:space="preserve">Όταν ο φόρος που οφείλεται με βάση την εμπρόθεσμη δήλωση καταβάλλεται εφάπαξ μέχρι την 31η Ιουλίου 2023, παρέχεται στο συνολικό ποσό του φόρου και των συμβεβαιούμενων με αυτόν οφειλών, έκπτωση τρία τοις εκατό (3%). Η παρούσα δεν καταλαμβάνει τα φυσικά πρόσωπα που έχουν υπαχθεί στην εναλλακτική φορολόγηση εισοδήματος του άρθρου 5Β. </w:t>
      </w:r>
      <w:r>
        <w:rPr>
          <w:rStyle w:val="Hyperlink"/>
          <w:b/>
          <w:bCs/>
          <w:color w:val="000000"/>
          <w:sz w:val="20"/>
          <w:szCs w:val="20"/>
          <w:u w:val="none" w:color="0000EE"/>
          <w:vertAlign w:val="superscript"/>
          <w:lang w:val="el" w:eastAsia="el"/>
        </w:rPr>
        <w:footnoteReference w:id="363"/>
      </w:r>
    </w:p>
    <w:p>
      <w:pPr>
        <w:pStyle w:val="MainText"/>
        <w:spacing w:before="120" w:after="0"/>
        <w:rPr>
          <w:lang w:val="el" w:eastAsia="el"/>
        </w:rPr>
      </w:pPr>
      <w:r>
        <w:rPr>
          <w:b/>
          <w:bCs/>
          <w:lang w:val="el" w:eastAsia="el"/>
        </w:rPr>
        <w:t>87.</w:t>
      </w:r>
      <w:r>
        <w:rPr>
          <w:b/>
          <w:bCs/>
          <w:lang w:val="el" w:eastAsia="el"/>
        </w:rPr>
        <w:t xml:space="preserve"> Αν το εισόδημα από την άσκηση επιχειρηματικής δραστηριότητας φορολογικού έτους 2023 προσδιορίζεται σύμφωνα με τα άρθρα 28Α έως 28Δ του Κώδικα Φορολογίας Εισοδήματος (ν. 4172/2013, Α` 167), το ποσό προκαταβολής φόρου του άρθρου 69 επί του ποσού, κατά το οποίο το τεκμαρτώς προσδιορισθέν εισόδημα υπερβαίνει το δηλωθέν, μειώνεται για το έτος 2024 κατά το ήμισυ. </w:t>
      </w:r>
      <w:r>
        <w:rPr>
          <w:rStyle w:val="Hyperlink"/>
          <w:b/>
          <w:bCs/>
          <w:color w:val="000000"/>
          <w:sz w:val="20"/>
          <w:szCs w:val="20"/>
          <w:u w:val="none" w:color="0000EE"/>
          <w:vertAlign w:val="superscript"/>
          <w:lang w:val="el" w:eastAsia="el"/>
        </w:rPr>
        <w:footnoteReference w:id="364"/>
      </w:r>
    </w:p>
    <w:p>
      <w:pPr>
        <w:pStyle w:val="MainText"/>
        <w:spacing w:before="120" w:after="0"/>
        <w:rPr>
          <w:lang w:val="el" w:eastAsia="el"/>
        </w:rPr>
      </w:pPr>
      <w:r>
        <w:rPr>
          <w:b/>
          <w:bCs/>
          <w:lang w:val="el" w:eastAsia="el"/>
        </w:rPr>
        <w:t>88.</w:t>
      </w:r>
      <w:r>
        <w:rPr>
          <w:b/>
          <w:bCs/>
          <w:lang w:val="el" w:eastAsia="el"/>
        </w:rPr>
        <w:t xml:space="preserve"> Οι δηλώσεις φορολογίας εισοδήματος φυσικών προσώπων φορολογικού έτους 2023 υποβάλλονται εμπρόθεσμα μέχρι τη 2α Αυγούστου 2024. Η καταβολή του φόρου για τις δηλώσεις του προηγούμενου εδαφίου πραγματοποιείται σε οκτώ (8) ισόποσες δόσεις, από τις οποίες η πρώτη καταβάλλεται μέχρι τη 2α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p>
    <w:p>
      <w:pPr>
        <w:spacing w:before="240" w:after="240"/>
        <w:rPr>
          <w:lang w:val="el" w:eastAsia="el"/>
        </w:rPr>
      </w:pPr>
      <w:r>
        <w:rPr>
          <w:b/>
          <w:bCs/>
          <w:lang w:val="el" w:eastAsia="el"/>
        </w:rPr>
        <w:t>Η καταβολή του φόρου εισοδήματος φυσικών προσώπων φορολογικού έτους 2023,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30ή Σεπτεμβρίου 2024 και η καθεμία από τις επόμενες μέχρι την τελευταία εργάσιμη ημέρα των πέντε (5) επόμενων μηνών.</w:t>
      </w:r>
    </w:p>
    <w:p>
      <w:pPr>
        <w:spacing w:before="240" w:after="240"/>
        <w:rPr>
          <w:lang w:val="el" w:eastAsia="el"/>
        </w:rPr>
      </w:pPr>
      <w:r>
        <w:rPr>
          <w:b/>
          <w:bCs/>
          <w:lang w:val="el" w:eastAsia="el"/>
        </w:rPr>
        <w:t>Όταν ο φόρος εισοδήματος φυσικών προσώπων φορολογικού έτους 2023 καταβάλλεται εφάπαξ μέχρι την καταληκτική ημερομηνία καταβολής της πρώτης δόσης, παρέχεται στο συνολικό ποσό του φόρου και των συμβεβαιούμενων με αυτόν οφειλών, έκπτωση τρία τοις εκατό (3%).</w:t>
      </w:r>
    </w:p>
    <w:p>
      <w:pPr>
        <w:spacing w:before="240" w:after="240"/>
        <w:rPr>
          <w:lang w:val="el" w:eastAsia="el"/>
        </w:rPr>
      </w:pPr>
      <w:r>
        <w:rPr>
          <w:b/>
          <w:bCs/>
          <w:lang w:val="el" w:eastAsia="el"/>
        </w:rPr>
        <w:t>Η παρούσα δεν καταλαμβάνει τα φυσικά πρόσωπα που έχουν υπαχθεί στην εναλλακτική φορολόγηση του άρθρου 5Β.</w:t>
      </w:r>
      <w:r>
        <w:rPr>
          <w:rStyle w:val="Hyperlink"/>
          <w:b/>
          <w:bCs/>
          <w:color w:val="000000"/>
          <w:sz w:val="20"/>
          <w:szCs w:val="20"/>
          <w:u w:val="none" w:color="0000EE"/>
          <w:vertAlign w:val="superscript"/>
          <w:lang w:val="el" w:eastAsia="el"/>
        </w:rPr>
        <w:footnoteReference w:id="365"/>
      </w:r>
    </w:p>
    <w:p>
      <w:pPr>
        <w:pStyle w:val="MainText"/>
        <w:spacing w:before="120" w:after="0"/>
        <w:rPr>
          <w:lang w:val="el" w:eastAsia="el"/>
        </w:rPr>
      </w:pPr>
      <w:r>
        <w:rPr>
          <w:b/>
          <w:bCs/>
          <w:lang w:val="el" w:eastAsia="el"/>
        </w:rPr>
        <w:t>89.</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2023,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w:t>
      </w:r>
    </w:p>
    <w:p>
      <w:pPr>
        <w:spacing w:before="240" w:after="240"/>
        <w:rPr>
          <w:lang w:val="el" w:eastAsia="el"/>
        </w:rPr>
      </w:pPr>
      <w:r>
        <w:rPr>
          <w:b/>
          <w:bCs/>
          <w:lang w:val="el" w:eastAsia="el"/>
        </w:rPr>
        <w:t>Ειδικότερα, οι δηλώσεις φορολογίας εισοδήματος φορολογικού έτους 2023 των νομικών προσώπων ή νομικών οντοτήτων του άρθρου 45, των οποίων το φορολογικό έτος λήγει την 31η Δεκεμβρίου 2023, υποβάλλονται εμπρόθεσμα μέχρι την 9η Αυγούστου 2024. Κατ' εξαίρεση, η καταβολή του φόρου για τις δηλώσεις του προηγούμενου εδαφίου, πραγματοποιείται σε οκτώ (8) ισόποσες δόσεις από τις οποίες η πρώτη καταβάλλεται μέχρι την 9η Αυγούστου 2024, η δεύτερη μέχρι την τελευταία εργάσιμη ημέρα του μηνός Αυγούστου 2024 και η καθεμία από τις επόμενες έξι (6) μέχρι την τελευταία εργάσιμη ημέρα των έξι (6) επόμενων μηνών.</w:t>
      </w:r>
      <w:r>
        <w:rPr>
          <w:rStyle w:val="Hyperlink"/>
          <w:b/>
          <w:bCs/>
          <w:color w:val="000000"/>
          <w:sz w:val="20"/>
          <w:szCs w:val="20"/>
          <w:u w:val="none" w:color="0000EE"/>
          <w:vertAlign w:val="superscript"/>
          <w:lang w:val="el" w:eastAsia="el"/>
        </w:rPr>
        <w:footnoteReference w:id="366"/>
      </w:r>
    </w:p>
    <w:p>
      <w:pPr>
        <w:pStyle w:val="MainText"/>
        <w:spacing w:before="120" w:after="0"/>
        <w:rPr>
          <w:lang w:val="el" w:eastAsia="el"/>
        </w:rPr>
      </w:pPr>
      <w:r>
        <w:rPr>
          <w:b/>
          <w:bCs/>
          <w:lang w:val="el" w:eastAsia="el"/>
        </w:rPr>
        <w:t>90.</w:t>
      </w:r>
      <w:r>
        <w:rPr>
          <w:b/>
          <w:bCs/>
          <w:lang w:val="el" w:eastAsia="el"/>
        </w:rPr>
        <w:t xml:space="preserve"> Σε περίπτωση μείωσης των μηνιαίων τακτικών αποδοχών του εργαζόμενου με ταυτόχρονη αύξηση των ποσών από φιλοδωρήματα, η οποία επέρχεται από την 1η Νοεμβρίου 2024 και εφεξής, επιβάλλεται στην επιχείρηση πρόστιμο που ανέρχεται σε ποσοστό είκοσι δύο τοις εκατό (22%) επί του ποσού απομείωσης των τακτικών αποδοχών, υπολογιζόμενο για διάστημα δώδεκα (12) μηνών από τη μείωση των τακτικών αποδοχών και όχι πέραν του μηνός κατά τον οποίο οι τακτικές αποδοχές επανέρχονται στο αρχικό προ της μείωσης ύψος. Με κοινή απόφαση των Υπουργών Εθνικής Οικονομίας και Οικονομικών και Εργασίας και Κοινωνικής Ασφάλισης καθορίζονται τα αρμόδια όργανα και η διαδικασία για την επιβολή του προστίμου, καθώς και κάθε άλλο θέμα σχετικό με την εφαρμογή της παρούσας. </w:t>
      </w:r>
      <w:r>
        <w:rPr>
          <w:rStyle w:val="Hyperlink"/>
          <w:b/>
          <w:bCs/>
          <w:color w:val="000000"/>
          <w:sz w:val="20"/>
          <w:szCs w:val="20"/>
          <w:u w:val="none" w:color="0000EE"/>
          <w:vertAlign w:val="superscript"/>
          <w:lang w:val="el" w:eastAsia="el"/>
        </w:rPr>
        <w:footnoteReference w:id="367"/>
      </w:r>
    </w:p>
    <w:p>
      <w:pPr>
        <w:pStyle w:val="MainText"/>
        <w:spacing w:before="120" w:after="0"/>
        <w:rPr>
          <w:lang w:val="el" w:eastAsia="el"/>
        </w:rPr>
      </w:pPr>
      <w:r>
        <w:rPr>
          <w:b/>
          <w:bCs/>
          <w:lang w:val="el" w:eastAsia="el"/>
        </w:rPr>
        <w:t>91.</w:t>
      </w:r>
      <w:r>
        <w:rPr>
          <w:b/>
          <w:bCs/>
          <w:lang w:val="el" w:eastAsia="el"/>
        </w:rPr>
        <w:t xml:space="preserve"> α) Για τους τριάντα έξι (36) πρώτους μήνες μετά από τον μήνα, κατά τον οποίο συνάπτεται η σχετική σύμβαση μίσθωσης, δεν φορολογείται το εισόδημα φυσικών προσώπων που προέρχεται από εκμίσθωση κατοικιών με εμβαδόν έως εκατόν είκοσι (120) τετραγωνικά μέτρα, εφόσον: </w:t>
      </w:r>
      <w:r>
        <w:rPr>
          <w:rStyle w:val="Hyperlink"/>
          <w:b/>
          <w:bCs/>
          <w:color w:val="000000"/>
          <w:sz w:val="20"/>
          <w:szCs w:val="20"/>
          <w:u w:val="none" w:color="0000EE"/>
          <w:vertAlign w:val="superscript"/>
          <w:lang w:val="el" w:eastAsia="el"/>
        </w:rPr>
        <w:footnoteReference w:id="368"/>
      </w:r>
    </w:p>
    <w:p>
      <w:pPr>
        <w:pStyle w:val="StructureList1"/>
        <w:spacing w:before="120" w:after="0"/>
        <w:rPr>
          <w:lang w:val="el" w:eastAsia="el"/>
        </w:rPr>
      </w:pPr>
      <w:r>
        <w:rPr>
          <w:b/>
          <w:bCs/>
          <w:lang w:val="el" w:eastAsia="el"/>
        </w:rPr>
        <w:t>αα)</w:t>
      </w:r>
      <w:r>
        <w:rPr>
          <w:b/>
          <w:bCs/>
          <w:lang w:val="en" w:eastAsia="en"/>
        </w:rPr>
        <w:tab/>
      </w:r>
      <w:r>
        <w:rPr>
          <w:b/>
          <w:bCs/>
          <w:lang w:val="el" w:eastAsia="el"/>
        </w:rPr>
        <w:t>το εισόδημα προέρχεται από σύμβαση μίσθωσης διάρκειας τουλάχιστον τριών (3) ετών που συνάπτεται μεταξύ της 8ης Σεπτεμβρίου 2024 και της 31ης Δεκεμβρίου 2025,</w:t>
      </w:r>
    </w:p>
    <w:p>
      <w:pPr>
        <w:pStyle w:val="StructureList1"/>
        <w:spacing w:before="120" w:after="0"/>
        <w:rPr>
          <w:lang w:val="el" w:eastAsia="el"/>
        </w:rPr>
      </w:pPr>
      <w:r>
        <w:rPr>
          <w:b/>
          <w:bCs/>
          <w:lang w:val="el" w:eastAsia="el"/>
        </w:rPr>
        <w:t>αβ)</w:t>
      </w:r>
      <w:r>
        <w:rPr>
          <w:b/>
          <w:bCs/>
          <w:lang w:val="en" w:eastAsia="en"/>
        </w:rPr>
        <w:tab/>
      </w:r>
      <w:r>
        <w:rPr>
          <w:b/>
          <w:bCs/>
          <w:lang w:val="el" w:eastAsia="el"/>
        </w:rPr>
        <w:t>η εκμισθούμενη κατοικία: i) κατά τα φορολογικά έτη 2022, 2023 και, αν η μίσθωση καταρτίζεται το 2025, και κατά το φορολογικό έτος 2024 έχει δηλωθεί στη δήλωση φορολογίας εισοδήματος ως κενό ακίνητο (έντυπο Ε2) ή δεν έχει δηλωθεί ως μισθωμένο ακίνητο ούτε ως κύρια ούτε δευτερεύουσα κατοικία του εκμισθωτή ούτε ως ιδιοχρησιμοποιούμενο ούτε δωρεάν παραχωρούμενο ακίνητο (έντυπα Ε1 και Ε2) ή</w:t>
      </w:r>
    </w:p>
    <w:p>
      <w:pPr>
        <w:pStyle w:val="StructureList1"/>
        <w:spacing w:before="120" w:after="0"/>
        <w:rPr>
          <w:lang w:val="el" w:eastAsia="el"/>
        </w:rPr>
      </w:pPr>
      <w:r>
        <w:rPr>
          <w:b/>
          <w:bCs/>
          <w:lang w:val="el" w:eastAsia="el"/>
        </w:rPr>
        <w:t>ii)</w:t>
      </w:r>
      <w:r>
        <w:rPr>
          <w:b/>
          <w:bCs/>
          <w:lang w:val="en" w:eastAsia="en"/>
        </w:rPr>
        <w:tab/>
      </w:r>
      <w:r>
        <w:rPr>
          <w:b/>
          <w:bCs/>
          <w:lang w:val="el" w:eastAsia="el"/>
        </w:rPr>
        <w:t>κατά το φορολογικό έτος 2023 ή, αν η μίσθωση καταρτίζεται το 2025, κατά το φορολογικό έτος 2024 έχει διατεθεί αποκλειστικά για βραχυχρόνια μίσθωση, όπως αυτή ορίζεται στην παρ. 1 του άρθρου 111 του ν. 4446/2016 (Α` 240), και οι συναφθείσες βραχυχρόνιες μισθώσεις έχουν δηλωθεί στη Φορολογική Διοίκηση, και αγ) ο εκμισθωτής δεν έχει υποβάλει στη Φορολογική Διοίκηση δήλωση πληροφοριακών στοιχείων μίσθωσης ακίνητης περιουσίας για το ακίνητο κατά το έτος της μίσθωσης και έως την έναρξη αυτής ή για το ίδιο διάστημα έχει υποβάλει δήλωση βραχυχρόνιας μίσθωσης του ακινήτου.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εντός των τριών (3) ετών της περ. α) το ακίνητο: βα) κενωθεί, η απαλλαγή παύει να ισχύει από το φορολογικό έτος που αυτό κενώνεται,</w:t>
      </w:r>
    </w:p>
    <w:p>
      <w:pPr>
        <w:pStyle w:val="StructureList1"/>
        <w:spacing w:before="120" w:after="0"/>
        <w:rPr>
          <w:lang w:val="el" w:eastAsia="el"/>
        </w:rPr>
      </w:pPr>
      <w:r>
        <w:rPr>
          <w:b/>
          <w:bCs/>
          <w:lang w:val="el" w:eastAsia="el"/>
        </w:rPr>
        <w:t>ββ)</w:t>
      </w:r>
      <w:r>
        <w:rPr>
          <w:b/>
          <w:bCs/>
          <w:lang w:val="en" w:eastAsia="en"/>
        </w:rPr>
        <w:tab/>
      </w:r>
      <w:r>
        <w:rPr>
          <w:b/>
          <w:bCs/>
          <w:lang w:val="el" w:eastAsia="el"/>
        </w:rPr>
        <w:t>διατεθεί για βραχυχρόνια μίσθωση, η απαλλαγή παύει να ισχύει από το πρώτο έτος της μίσθωσης.</w:t>
      </w:r>
    </w:p>
    <w:p>
      <w:pPr>
        <w:spacing w:before="240" w:after="240"/>
        <w:rPr>
          <w:lang w:val="el" w:eastAsia="el"/>
        </w:rPr>
      </w:pPr>
      <w:r>
        <w:rPr>
          <w:b/>
          <w:bCs/>
          <w:lang w:val="el" w:eastAsia="el"/>
        </w:rPr>
        <w:t>Η συνδρομή των προϋποθέσεων της απαλλαγής της παρούσας αποδεικνύεται μόνο από εμπρόθεσμες δηλώσεις πληροφοριακών στοιχείων και φορολογίας εισοδήματος και, ειδικά ως προς τα έτη 2022 και 2023, από δηλώσεις που έχουν υποβληθεί έως την ημερομηνία δημοσίευσης του παρόντος.</w:t>
      </w:r>
    </w:p>
    <w:p>
      <w:pPr>
        <w:pStyle w:val="MainText"/>
        <w:spacing w:before="120" w:after="0"/>
        <w:rPr>
          <w:lang w:val="el" w:eastAsia="el"/>
        </w:rPr>
      </w:pPr>
      <w:r>
        <w:rPr>
          <w:b/>
          <w:bCs/>
          <w:lang w:val="el" w:eastAsia="el"/>
        </w:rPr>
        <w:t>92.</w:t>
      </w:r>
      <w:r>
        <w:rPr>
          <w:b/>
          <w:bCs/>
          <w:lang w:val="el" w:eastAsia="el"/>
        </w:rPr>
        <w:t xml:space="preserve"> Οι ζημίες των νομικών προσώπων του άρθρου 45, που προέρχονται από τη μεταβίβαση τίτλων συμμετοχής της παρ. 4 του άρθρου 48Α μπορούν να αναγνωριστούν προς έκπτωση μετά την 1η Ιανουαρίου 2025 υπό την προϋπόθεση ότι έχουν αποτιμηθεί μέχρι την 31η Δεκεμβρίου 2023 και έχουν εγγραφεί στα βιβλία της εταιρείας ή αποτυπώνονται σε οικονομικές καταστάσεις ελεγμένες από ορκωτούς ελεγκτές. Η έκπτωση των ζημιών του πρώτου εδαφίου αναγνωρίζεται, μόνο αν αυτές καταστούν οριστικές έως την 31η Δεκεμβρίου 2026. Αν οι ζημίες, κατά τον χρόνο οριστικοποίησης, είναι μικρότερες από τις ζημίες που αποτιμήθηκαν, αναγνωρίζεται το μικρότερο ποσό και αν είναι μεγαλύτερες, αναγνωρίζεται μόνο το ποσό που αποτιμήθηκε. </w:t>
      </w:r>
      <w:r>
        <w:rPr>
          <w:rStyle w:val="Hyperlink"/>
          <w:b/>
          <w:bCs/>
          <w:color w:val="000000"/>
          <w:sz w:val="20"/>
          <w:szCs w:val="20"/>
          <w:u w:val="none" w:color="0000EE"/>
          <w:vertAlign w:val="superscript"/>
          <w:lang w:val="el" w:eastAsia="el"/>
        </w:rPr>
        <w:footnoteReference w:id="369"/>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70"/>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71"/>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72"/>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73"/>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74"/>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75"/>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6"/>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77"/>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78"/>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79"/>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5"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6" w:history="1">
        <w:r>
          <w:rPr>
            <w:rStyle w:val="Hyperlink"/>
            <w:b/>
            <w:bCs/>
            <w:color w:val="0000EE"/>
            <w:u w:color="0000EE"/>
            <w:lang w:val="el" w:eastAsia="el"/>
          </w:rPr>
          <w:t>3448/2006</w:t>
        </w:r>
      </w:hyperlink>
      <w:r>
        <w:rPr>
          <w:b/>
          <w:bCs/>
          <w:lang w:val="el" w:eastAsia="el"/>
        </w:rPr>
        <w:t xml:space="preserve">, 19 του ν. </w:t>
      </w:r>
      <w:hyperlink r:id="rId7" w:history="1">
        <w:r>
          <w:rPr>
            <w:rStyle w:val="Hyperlink"/>
            <w:b/>
            <w:bCs/>
            <w:color w:val="0000EE"/>
            <w:u w:color="0000EE"/>
            <w:lang w:val="el" w:eastAsia="el"/>
          </w:rPr>
          <w:t>1911/1990</w:t>
        </w:r>
      </w:hyperlink>
      <w:r>
        <w:rPr>
          <w:b/>
          <w:bCs/>
          <w:lang w:val="el" w:eastAsia="el"/>
        </w:rPr>
        <w:t xml:space="preserve">, όπως ισχύει, 5 του ν. </w:t>
      </w:r>
      <w:hyperlink r:id="rId8" w:history="1">
        <w:r>
          <w:rPr>
            <w:rStyle w:val="Hyperlink"/>
            <w:b/>
            <w:bCs/>
            <w:color w:val="0000EE"/>
            <w:u w:color="0000EE"/>
            <w:lang w:val="el" w:eastAsia="el"/>
          </w:rPr>
          <w:t>2452/1996</w:t>
        </w:r>
      </w:hyperlink>
      <w:r>
        <w:rPr>
          <w:b/>
          <w:bCs/>
          <w:lang w:val="el" w:eastAsia="el"/>
        </w:rPr>
        <w:t xml:space="preserve">, 5 του ν. </w:t>
      </w:r>
      <w:hyperlink r:id="rId9" w:history="1">
        <w:r>
          <w:rPr>
            <w:rStyle w:val="Hyperlink"/>
            <w:b/>
            <w:bCs/>
            <w:color w:val="0000EE"/>
            <w:u w:color="0000EE"/>
            <w:lang w:val="el" w:eastAsia="el"/>
          </w:rPr>
          <w:t>3624/2007</w:t>
        </w:r>
      </w:hyperlink>
      <w:r>
        <w:rPr>
          <w:b/>
          <w:bCs/>
          <w:lang w:val="el" w:eastAsia="el"/>
        </w:rPr>
        <w:t xml:space="preserve">, της παρ. 20 του </w:t>
      </w:r>
      <w:hyperlink r:id="rId10" w:history="1">
        <w:r>
          <w:rPr>
            <w:rStyle w:val="Hyperlink"/>
            <w:b/>
            <w:bCs/>
            <w:color w:val="0000EE"/>
            <w:u w:color="0000EE"/>
            <w:lang w:val="el" w:eastAsia="el"/>
          </w:rPr>
          <w:t>άρθρου 14</w:t>
        </w:r>
      </w:hyperlink>
      <w:r>
        <w:rPr>
          <w:b/>
          <w:bCs/>
          <w:lang w:val="el" w:eastAsia="el"/>
        </w:rPr>
        <w:t xml:space="preserve"> του ν. </w:t>
      </w:r>
      <w:hyperlink r:id="rId11"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80"/>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 </w:t>
      </w:r>
      <w:r>
        <w:rPr>
          <w:rStyle w:val="Hyperlink"/>
          <w:b/>
          <w:bCs/>
          <w:color w:val="000000"/>
          <w:sz w:val="20"/>
          <w:szCs w:val="20"/>
          <w:u w:val="none" w:color="0000EE"/>
          <w:vertAlign w:val="superscript"/>
          <w:lang w:val="el" w:eastAsia="el"/>
        </w:rPr>
        <w:footnoteReference w:id="381"/>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82"/>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83"/>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84"/>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85"/>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86"/>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87"/>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88"/>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89"/>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90"/>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91"/>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92"/>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93"/>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94"/>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95"/>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96"/>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97"/>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98"/>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και, ειδικά για τα ιατροτεχνολογικά προϊόντα και σκευάσματα ειδικής διατροφής του τρίτου εδαφίου της παρ. 1, για κάθε κατασκευαστή, αν το προϊόν παράγεται στην Ελλάδα ή για κάθε εισαγωγέα, διανομέα ή προμηθευτή, αν το προϊόν εισάγεται,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λόγου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99"/>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b/>
          <w:bCs/>
          <w:lang w:val="el" w:eastAsia="el"/>
        </w:rPr>
        <w:t xml:space="preserve">Ειδικά για το έτος 2021, η διαφορά των προεισπραχθέντων ποσών clawback από το συνολικό οφειλόμενο ποσό clawback εισπράττεται σε εκατόν είκοσι (120) άτοκες μηνιαίες δόσεις. </w:t>
      </w:r>
      <w:r>
        <w:rPr>
          <w:rStyle w:val="Hyperlink"/>
          <w:b/>
          <w:bCs/>
          <w:color w:val="000000"/>
          <w:sz w:val="20"/>
          <w:szCs w:val="20"/>
          <w:u w:val="none" w:color="0000EE"/>
          <w:vertAlign w:val="superscript"/>
          <w:lang w:val="el" w:eastAsia="el"/>
        </w:rPr>
        <w:footnoteReference w:id="400"/>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4Α.</w:t>
      </w:r>
      <w:r>
        <w:rPr>
          <w:b/>
          <w:bCs/>
          <w:lang w:val="el" w:eastAsia="el"/>
        </w:rPr>
        <w:t xml:space="preserve"> Ο Ε.Ο.Π.Υ.Υ. εφαρμόζει μέτρα ελέγχου της αιτούμενης μη εκκαθαρισμένης δαπάνης υγείας, που προκύπτει από την εκτέλεση ιατρικών πράξεων και διαγνωστικών εξετάσεων, καθώς και λοιπών υπηρεσιών υγείας των συμβεβλημένων παρόχων. Για την εφαρμογή των μέτρων ελέγχου δύναται να εισάγονται στα πληροφοριακά συστήματα του Ε.Ο.Π.Υ.Υ. παράμετροι όπως: α) ο αριθμός των μοναδικών ασθενών που εξυπηρετούνται σε κάθε συμβεβλημένο πάροχο με τη μορφή μοναδικού ΑΜΚΑ, β) το πλήθος των παρεχόμενων εξετάσεων / ιατρικών υπηρεσιών ανά μοναδικό ΑΜΚΑ, γ) η μέση αξία ανά κατηγορία εξετάσεων / ιατρικών υπηρεσιών δ) τα ειδικά χαρακτηριστικά κάθε κατηγορίας εξετάσεων / ιατρικών υπηρεσιών, ε) τα ειδικά χαρακτηριστικά κάθε πάθησης, στ) η γεωγραφική περιοχή και τα δημογραφικά δεδομένα αυτής και ζ) ο μήνας του έτους στον οποίο παρέχεται η ιατρική υπηρεσία. Με βάση τις παραμέτρους του δεύτερου εδαφίου καθορίζεται μεσοσταθμικός δείκτης εξομάλυνσης της αιτούμενης μη εκκαθαρισμένης προ rebate δαπάνης ανά Περιφερειακή Ενότητα και κατηγορία διαγνωστικών εξετάσεων / παρεχόμενων ιατρικών υπηρεσιών, ο οποίος εφαρμόζεται πριν από την υποβολή της εκάστοτε αποζημιούμενης δαπάνης. Η υπέρβαση της αιτούμενης δαπάνης μετά την εφαρμογή του καθορισμένου δείκτη εξομάλυνσης σε μηνιαία βάση εκάστοτε έτους δεν αποζημιώνεται από τον Ε.Ο.Π.Υ.Υ.. Ο μεσοσταθμικός δείκτης εξομάλυνσης δύναται να αναπροσαρμόζεται σε ετήσια βάση σε σχέση με τα απολογιστικά στοιχεία του προηγούμενου ημερολογιακού έτους. Με απόφαση του Υπουργού Υγείας, μετά από πρόταση του Διοικητικού Συμβουλίου του Ε.Ο.Π.Υ.Υ., δύναται να εξειδικεύονται οι παράμετροι και να ρυθμίζεται η διαδικασία εισαγωγής των παραμέτρων ελέγχου και υπολογισμού του μεσοσταθμικού δείκτη εξομάλυνσης, η ετήσια αναπροσαρμογή αυτού, καθώς και κάθε τεχνικό ή λεπτομερειακό ζήτημα για την εφαρμογή των μέτρων ελέγχου της παρούσας. </w:t>
      </w:r>
      <w:r>
        <w:rPr>
          <w:rStyle w:val="Hyperlink"/>
          <w:b/>
          <w:bCs/>
          <w:color w:val="000000"/>
          <w:sz w:val="20"/>
          <w:szCs w:val="20"/>
          <w:u w:val="none" w:color="0000EE"/>
          <w:vertAlign w:val="superscript"/>
          <w:lang w:val="el" w:eastAsia="el"/>
        </w:rPr>
        <w:footnoteReference w:id="401"/>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402"/>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403"/>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404"/>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405"/>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406"/>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40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40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409"/>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r>
        <w:rPr>
          <w:lang w:val="el" w:eastAsia="el"/>
        </w:rPr>
        <w:t xml:space="preserve">; </w:t>
      </w:r>
      <w:hyperlink r:id="rId7" w:anchor="art_46" w:history="1">
        <w:r>
          <w:rPr>
            <w:rStyle w:val="Hyperlink"/>
            <w:color w:val="0000EE"/>
            <w:u w:color="0000EE"/>
            <w:lang w:val="el" w:eastAsia="el"/>
          </w:rPr>
          <w:t>Τροποποίηση 5073/2023, Άρθρο 46</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1" w:history="1">
        <w:r>
          <w:rPr>
            <w:rStyle w:val="Hyperlink"/>
            <w:color w:val="0000EE"/>
            <w:u w:color="0000EE"/>
            <w:lang w:val="el" w:eastAsia="el"/>
          </w:rPr>
          <w:t>Τροποποίηση 4223/2013, Άρθρο 21</w:t>
        </w:r>
      </w:hyperlink>
      <w:r>
        <w:rPr>
          <w:lang w:val="el" w:eastAsia="el"/>
        </w:rPr>
        <w:t xml:space="preserve">; </w:t>
      </w:r>
      <w:hyperlink r:id="rId9" w:anchor="art_1" w:history="1">
        <w:r>
          <w:rPr>
            <w:rStyle w:val="Hyperlink"/>
            <w:color w:val="0000EE"/>
            <w:u w:color="0000EE"/>
            <w:lang w:val="el" w:eastAsia="el"/>
          </w:rPr>
          <w:t>Τροποποίηση 4254/2014, Άρθρο 1</w:t>
        </w:r>
      </w:hyperlink>
      <w:r>
        <w:rPr>
          <w:lang w:val="el" w:eastAsia="el"/>
        </w:rPr>
        <w:t xml:space="preserve">; </w:t>
      </w:r>
      <w:hyperlink r:id="rId10"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 w:history="1">
        <w:r>
          <w:rPr>
            <w:rStyle w:val="Hyperlink"/>
            <w:color w:val="0000EE"/>
            <w:u w:color="0000EE"/>
            <w:lang w:val="el" w:eastAsia="el"/>
          </w:rPr>
          <w:t>Προσθήκη 4646/2019, Άρθρο 2</w:t>
        </w:r>
      </w:hyperlink>
      <w:r>
        <w:rPr>
          <w:lang w:val="el" w:eastAsia="el"/>
        </w:rPr>
        <w:t xml:space="preserve">; Τροποποίηση 4964/2022, Άρθρο 184; </w:t>
      </w:r>
      <w:hyperlink r:id="rId12" w:anchor="art_52" w:history="1">
        <w:r>
          <w:rPr>
            <w:rStyle w:val="Hyperlink"/>
            <w:color w:val="0000EE"/>
            <w:u w:color="0000EE"/>
            <w:lang w:val="el" w:eastAsia="el"/>
          </w:rPr>
          <w:t>Τροποποίηση 4949/2022, Άρθρο 52</w:t>
        </w:r>
      </w:hyperlink>
      <w:r>
        <w:rPr>
          <w:lang w:val="el" w:eastAsia="el"/>
        </w:rPr>
        <w:t xml:space="preserve">; </w:t>
      </w:r>
      <w:hyperlink r:id="rId13" w:anchor="art_11" w:history="1">
        <w:r>
          <w:rPr>
            <w:rStyle w:val="Hyperlink"/>
            <w:color w:val="0000EE"/>
            <w:u w:color="0000EE"/>
            <w:lang w:val="el" w:eastAsia="el"/>
          </w:rPr>
          <w:t>Τροποποίηση 5000/2022, Άρθρο 11</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4" w:anchor="art_206" w:history="1">
        <w:r>
          <w:rPr>
            <w:rStyle w:val="Hyperlink"/>
            <w:color w:val="0000EE"/>
            <w:u w:color="0000EE"/>
            <w:lang w:val="el" w:eastAsia="el"/>
          </w:rPr>
          <w:t>Τροποποίηση 5222/2025, Άρθρο 206</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206" w:history="1">
        <w:r>
          <w:rPr>
            <w:rStyle w:val="Hyperlink"/>
            <w:color w:val="0000EE"/>
            <w:u w:color="0000EE"/>
            <w:lang w:val="el" w:eastAsia="el"/>
          </w:rPr>
          <w:t>Τροποποίηση 5222/2025, Άρθρο 206</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06" w:history="1">
        <w:r>
          <w:rPr>
            <w:rStyle w:val="Hyperlink"/>
            <w:color w:val="0000EE"/>
            <w:u w:color="0000EE"/>
            <w:lang w:val="el" w:eastAsia="el"/>
          </w:rPr>
          <w:t>Τροποποίηση 5222/2025, Άρθρο 206</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2" w:history="1">
        <w:r>
          <w:rPr>
            <w:rStyle w:val="Hyperlink"/>
            <w:color w:val="0000EE"/>
            <w:u w:color="0000EE"/>
            <w:lang w:val="el" w:eastAsia="el"/>
          </w:rPr>
          <w:t>Τροποποίηση 4949/2022, Άρθρο 52</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206" w:history="1">
        <w:r>
          <w:rPr>
            <w:rStyle w:val="Hyperlink"/>
            <w:color w:val="0000EE"/>
            <w:u w:color="0000EE"/>
            <w:lang w:val="el" w:eastAsia="el"/>
          </w:rPr>
          <w:t>Τροποποίηση 5222/2025, Άρθρο 206</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1" w:history="1">
        <w:r>
          <w:rPr>
            <w:rStyle w:val="Hyperlink"/>
            <w:color w:val="0000EE"/>
            <w:u w:color="0000EE"/>
            <w:lang w:val="el" w:eastAsia="el"/>
          </w:rPr>
          <w:t>Προσθήκη 4714/2020, Άρθρο 1</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206" w:history="1">
        <w:r>
          <w:rPr>
            <w:rStyle w:val="Hyperlink"/>
            <w:color w:val="0000EE"/>
            <w:u w:color="0000EE"/>
            <w:lang w:val="el" w:eastAsia="el"/>
          </w:rPr>
          <w:t>Τροποποίηση 5222/2025, Άρθρο 206</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1" w:anchor="art_40" w:history="1">
        <w:r>
          <w:rPr>
            <w:rStyle w:val="Hyperlink"/>
            <w:color w:val="0000EE"/>
            <w:u w:color="0000EE"/>
            <w:lang w:val="el" w:eastAsia="el"/>
          </w:rPr>
          <w:t>Προσθήκη 4758/2020, Άρθρο 40</w:t>
        </w:r>
      </w:hyperlink>
      <w:r>
        <w:rPr>
          <w:lang w:val="el" w:eastAsia="el"/>
        </w:rPr>
        <w:t xml:space="preserve">; Τροποποίηση 4916/2022, Άρθρο 53; Τροποποίηση 4916/2022, Άρθρο 53; Τροποποίηση 4916/2022, Άρθρο 53; Τροποποίηση 4916/2022, Άρθρο 53; </w:t>
      </w:r>
      <w:hyperlink r:id="rId22" w:anchor="art_206" w:history="1">
        <w:r>
          <w:rPr>
            <w:rStyle w:val="Hyperlink"/>
            <w:color w:val="0000EE"/>
            <w:u w:color="0000EE"/>
            <w:lang w:val="el" w:eastAsia="el"/>
          </w:rPr>
          <w:t>Τροποποίηση 5222/2025, Άρθρο 206</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3" w:anchor="art_3" w:history="1">
        <w:r>
          <w:rPr>
            <w:rStyle w:val="Hyperlink"/>
            <w:color w:val="0000EE"/>
            <w:u w:color="0000EE"/>
            <w:lang w:val="el" w:eastAsia="el"/>
          </w:rPr>
          <w:t>Τροποποίηση 4646/2019, Άρθρο 3</w:t>
        </w:r>
      </w:hyperlink>
      <w:r>
        <w:rPr>
          <w:lang w:val="el" w:eastAsia="el"/>
        </w:rPr>
        <w:t xml:space="preserve">; </w:t>
      </w:r>
      <w:hyperlink r:id="rId24" w:anchor="art_33" w:history="1">
        <w:r>
          <w:rPr>
            <w:rStyle w:val="Hyperlink"/>
            <w:color w:val="0000EE"/>
            <w:u w:color="0000EE"/>
            <w:lang w:val="el" w:eastAsia="el"/>
          </w:rPr>
          <w:t>Τροποποίηση 4772/2021, Άρθρο 33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5" w:anchor="art_11" w:history="1">
        <w:r>
          <w:rPr>
            <w:rStyle w:val="Hyperlink"/>
            <w:color w:val="0000EE"/>
            <w:u w:color="0000EE"/>
            <w:lang w:val="el" w:eastAsia="el"/>
          </w:rPr>
          <w:t>Τροποποίηση 4583/2018, Άρθρο 11</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2" w:history="1">
        <w:r>
          <w:rPr>
            <w:rStyle w:val="Hyperlink"/>
            <w:color w:val="0000EE"/>
            <w:u w:color="0000EE"/>
            <w:lang w:val="el" w:eastAsia="el"/>
          </w:rPr>
          <w:t>Προσθήκη 4223/2013, Άρθρο 22</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7" w:anchor="art_59" w:history="1">
        <w:r>
          <w:rPr>
            <w:rStyle w:val="Hyperlink"/>
            <w:color w:val="0000EE"/>
            <w:u w:color="0000EE"/>
            <w:lang w:val="el" w:eastAsia="el"/>
          </w:rPr>
          <w:t>Προσθήκη 4583/2018, Άρθρο 59</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8" w:anchor="art_1" w:history="1">
        <w:r>
          <w:rPr>
            <w:rStyle w:val="Hyperlink"/>
            <w:color w:val="0000EE"/>
            <w:u w:color="0000EE"/>
            <w:lang w:val="el" w:eastAsia="el"/>
          </w:rPr>
          <w:t>Τροποποίηση 4254/2014,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72" w:history="1">
        <w:r>
          <w:rPr>
            <w:rStyle w:val="Hyperlink"/>
            <w:color w:val="0000EE"/>
            <w:u w:color="0000EE"/>
            <w:lang w:val="el" w:eastAsia="el"/>
          </w:rPr>
          <w:t>Τροποποίηση 4430/2016, Άρθρο 72</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0" w:anchor="art_92" w:history="1">
        <w:r>
          <w:rPr>
            <w:rStyle w:val="Hyperlink"/>
            <w:color w:val="0000EE"/>
            <w:u w:color="0000EE"/>
            <w:lang w:val="el" w:eastAsia="el"/>
          </w:rPr>
          <w:t>Προσθήκη 5036/2023, Άρθρο 92</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44" w:history="1">
        <w:r>
          <w:rPr>
            <w:rStyle w:val="Hyperlink"/>
            <w:color w:val="0000EE"/>
            <w:u w:color="0000EE"/>
            <w:lang w:val="el" w:eastAsia="el"/>
          </w:rPr>
          <w:t>Τροποποίηση 4389/2016, Άρθρο 44</w:t>
        </w:r>
      </w:hyperlink>
      <w:r>
        <w:rPr>
          <w:lang w:val="el" w:eastAsia="el"/>
        </w:rPr>
        <w:t xml:space="preserve">; </w:t>
      </w:r>
      <w:hyperlink r:id="rId32" w:anchor="art_99" w:history="1">
        <w:r>
          <w:rPr>
            <w:rStyle w:val="Hyperlink"/>
            <w:color w:val="0000EE"/>
            <w:u w:color="0000EE"/>
            <w:lang w:val="el" w:eastAsia="el"/>
          </w:rPr>
          <w:t>Τροποποίηση 4446/2016, Άρθρο 99</w:t>
        </w:r>
      </w:hyperlink>
      <w:r>
        <w:rPr>
          <w:lang w:val="el" w:eastAsia="el"/>
        </w:rPr>
        <w:t xml:space="preserve">; </w:t>
      </w:r>
      <w:hyperlink r:id="rId33" w:anchor="art_22" w:history="1">
        <w:r>
          <w:rPr>
            <w:rStyle w:val="Hyperlink"/>
            <w:color w:val="0000EE"/>
            <w:u w:color="0000EE"/>
            <w:lang w:val="el" w:eastAsia="el"/>
          </w:rPr>
          <w:t>Τροποποίηση 4223/2013, Άρθρο 22</w:t>
        </w:r>
      </w:hyperlink>
      <w:r>
        <w:rPr>
          <w:lang w:val="el" w:eastAsia="el"/>
        </w:rPr>
        <w:t xml:space="preserve">; </w:t>
      </w:r>
      <w:hyperlink r:id="rId34" w:anchor="art_1" w:history="1">
        <w:r>
          <w:rPr>
            <w:rStyle w:val="Hyperlink"/>
            <w:color w:val="0000EE"/>
            <w:u w:color="0000EE"/>
            <w:lang w:val="el" w:eastAsia="el"/>
          </w:rPr>
          <w:t>Τροποποίηση 4646/2019, Άρθρο 1</w:t>
        </w:r>
      </w:hyperlink>
      <w:r>
        <w:rPr>
          <w:lang w:val="el" w:eastAsia="el"/>
        </w:rPr>
        <w:t xml:space="preserve">; </w:t>
      </w:r>
      <w:hyperlink r:id="rId35" w:anchor="art_37" w:history="1">
        <w:r>
          <w:rPr>
            <w:rStyle w:val="Hyperlink"/>
            <w:color w:val="0000EE"/>
            <w:u w:color="0000EE"/>
            <w:lang w:val="el" w:eastAsia="el"/>
          </w:rPr>
          <w:t>Τροποποίηση 5135/2024, Άρθρο 37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114" w:history="1">
        <w:r>
          <w:rPr>
            <w:rStyle w:val="Hyperlink"/>
            <w:color w:val="0000EE"/>
            <w:u w:color="0000EE"/>
            <w:lang w:val="el" w:eastAsia="el"/>
          </w:rPr>
          <w:t>Τροποποίηση 4537/2018, Άρθρο 114</w:t>
        </w:r>
      </w:hyperlink>
      <w:r>
        <w:rPr>
          <w:lang w:val="el" w:eastAsia="el"/>
        </w:rPr>
        <w:t xml:space="preserve">; </w:t>
      </w:r>
      <w:hyperlink r:id="rId37"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38" w:anchor="art_6" w:history="1">
        <w:r>
          <w:rPr>
            <w:rStyle w:val="Hyperlink"/>
            <w:color w:val="0000EE"/>
            <w:u w:color="0000EE"/>
            <w:lang w:val="el" w:eastAsia="el"/>
          </w:rPr>
          <w:t>Προσθήκη 4710/2020, Άρθρο 6</w:t>
        </w:r>
      </w:hyperlink>
      <w:r>
        <w:rPr>
          <w:lang w:val="el" w:eastAsia="el"/>
        </w:rPr>
        <w:t xml:space="preserve">; </w:t>
      </w:r>
      <w:hyperlink r:id="rId39" w:anchor="art_2" w:history="1">
        <w:r>
          <w:rPr>
            <w:rStyle w:val="Hyperlink"/>
            <w:color w:val="0000EE"/>
            <w:u w:color="0000EE"/>
            <w:lang w:val="el" w:eastAsia="el"/>
          </w:rPr>
          <w:t>Τροποποίηση 4714/2020, Άρθρο 2</w:t>
        </w:r>
      </w:hyperlink>
      <w:r>
        <w:rPr>
          <w:lang w:val="el" w:eastAsia="el"/>
        </w:rPr>
        <w:t xml:space="preserve">; </w:t>
      </w:r>
      <w:hyperlink r:id="rId40" w:anchor="art_130" w:history="1">
        <w:r>
          <w:rPr>
            <w:rStyle w:val="Hyperlink"/>
            <w:color w:val="0000EE"/>
            <w:u w:color="0000EE"/>
            <w:lang w:val="el" w:eastAsia="el"/>
          </w:rPr>
          <w:t>Τροποποίηση 4764/2020, Άρθρο 130</w:t>
        </w:r>
      </w:hyperlink>
      <w:r>
        <w:rPr>
          <w:lang w:val="el" w:eastAsia="el"/>
        </w:rPr>
        <w:t xml:space="preserve">; </w:t>
      </w:r>
      <w:hyperlink r:id="rId41" w:anchor="art_169" w:history="1">
        <w:r>
          <w:rPr>
            <w:rStyle w:val="Hyperlink"/>
            <w:color w:val="0000EE"/>
            <w:u w:color="0000EE"/>
            <w:lang w:val="el" w:eastAsia="el"/>
          </w:rPr>
          <w:t>Τροποποίηση 4972/2022, Άρθρο 169</w:t>
        </w:r>
      </w:hyperlink>
      <w:r>
        <w:rPr>
          <w:lang w:val="el" w:eastAsia="el"/>
        </w:rPr>
        <w:t xml:space="preserve">; </w:t>
      </w:r>
      <w:hyperlink r:id="rId42" w:anchor="art_4" w:history="1">
        <w:r>
          <w:rPr>
            <w:rStyle w:val="Hyperlink"/>
            <w:color w:val="0000EE"/>
            <w:u w:color="0000EE"/>
            <w:lang w:val="el" w:eastAsia="el"/>
          </w:rPr>
          <w:t>Τροποποίηση 5162/2024, Άρθρο 4</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 xml:space="preserve">Τροποποίηση 5078/2023, Άρθρο 106; </w:t>
      </w:r>
      <w:hyperlink r:id="rId43" w:anchor="art_36" w:history="1">
        <w:r>
          <w:rPr>
            <w:rStyle w:val="Hyperlink"/>
            <w:color w:val="0000EE"/>
            <w:u w:color="0000EE"/>
            <w:lang w:val="el" w:eastAsia="el"/>
          </w:rPr>
          <w:t>Τροποποίηση 5178/2025, Άρθρο 36</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07" w:history="1">
        <w:r>
          <w:rPr>
            <w:rStyle w:val="Hyperlink"/>
            <w:color w:val="0000EE"/>
            <w:u w:color="0000EE"/>
            <w:lang w:val="el" w:eastAsia="el"/>
          </w:rPr>
          <w:t>Προσθήκη 5222/2025, Άρθρο 207</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1" w:history="1">
        <w:r>
          <w:rPr>
            <w:rStyle w:val="Hyperlink"/>
            <w:color w:val="0000EE"/>
            <w:u w:color="0000EE"/>
            <w:lang w:val="el" w:eastAsia="el"/>
          </w:rPr>
          <w:t>Τροποποίηση 4254/2014, Άρθρο 1</w:t>
        </w:r>
      </w:hyperlink>
      <w:r>
        <w:rPr>
          <w:lang w:val="el" w:eastAsia="el"/>
        </w:rPr>
        <w:t xml:space="preserve">; </w:t>
      </w:r>
      <w:hyperlink r:id="rId46" w:anchor="art_1" w:history="1">
        <w:r>
          <w:rPr>
            <w:rStyle w:val="Hyperlink"/>
            <w:color w:val="0000EE"/>
            <w:u w:color="0000EE"/>
            <w:lang w:val="el" w:eastAsia="el"/>
          </w:rPr>
          <w:t>Προσθήκη 4254/2014, Άρθρο 1</w:t>
        </w:r>
      </w:hyperlink>
      <w:r>
        <w:rPr>
          <w:lang w:val="el" w:eastAsia="el"/>
        </w:rPr>
        <w:t xml:space="preserve">; </w:t>
      </w:r>
      <w:hyperlink r:id="rId47" w:anchor="art_35" w:history="1">
        <w:r>
          <w:rPr>
            <w:rStyle w:val="Hyperlink"/>
            <w:color w:val="0000EE"/>
            <w:u w:color="0000EE"/>
            <w:lang w:val="el" w:eastAsia="el"/>
          </w:rPr>
          <w:t>Τροποποίηση 4569/2018, Άρθρο 35</w:t>
        </w:r>
      </w:hyperlink>
      <w:r>
        <w:rPr>
          <w:lang w:val="el" w:eastAsia="el"/>
        </w:rPr>
        <w:t xml:space="preserve">; </w:t>
      </w:r>
      <w:hyperlink r:id="rId48"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169" w:history="1">
        <w:r>
          <w:rPr>
            <w:rStyle w:val="Hyperlink"/>
            <w:color w:val="0000EE"/>
            <w:u w:color="0000EE"/>
            <w:lang w:val="el" w:eastAsia="el"/>
          </w:rPr>
          <w:t>Αφαίρεση 4972/2022, Άρθρο 169</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5" w:history="1">
        <w:r>
          <w:rPr>
            <w:rStyle w:val="Hyperlink"/>
            <w:color w:val="0000EE"/>
            <w:u w:color="0000EE"/>
            <w:lang w:val="el" w:eastAsia="el"/>
          </w:rPr>
          <w:t>Προσθήκη 5162/2024, Άρθρο 5</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1" w:anchor="art_112" w:history="1">
        <w:r>
          <w:rPr>
            <w:rStyle w:val="Hyperlink"/>
            <w:color w:val="0000EE"/>
            <w:u w:color="0000EE"/>
            <w:lang w:val="el" w:eastAsia="el"/>
          </w:rPr>
          <w:t>Τροποποίηση 4387/2016, Άρθρο 112</w:t>
        </w:r>
      </w:hyperlink>
      <w:r>
        <w:rPr>
          <w:lang w:val="el" w:eastAsia="el"/>
        </w:rPr>
        <w:t xml:space="preserve">; </w:t>
      </w:r>
      <w:hyperlink r:id="rId52" w:anchor="art_115" w:history="1">
        <w:r>
          <w:rPr>
            <w:rStyle w:val="Hyperlink"/>
            <w:color w:val="0000EE"/>
            <w:u w:color="0000EE"/>
            <w:lang w:val="el" w:eastAsia="el"/>
          </w:rPr>
          <w:t>Τροποποίηση 4549/2018, Άρθρο 115</w:t>
        </w:r>
      </w:hyperlink>
      <w:r>
        <w:rPr>
          <w:lang w:val="el" w:eastAsia="el"/>
        </w:rPr>
        <w:t xml:space="preserve">; </w:t>
      </w:r>
      <w:hyperlink r:id="rId53" w:anchor="art_6" w:history="1">
        <w:r>
          <w:rPr>
            <w:rStyle w:val="Hyperlink"/>
            <w:color w:val="0000EE"/>
            <w:u w:color="0000EE"/>
            <w:lang w:val="el" w:eastAsia="el"/>
          </w:rPr>
          <w:t>Τροποποίηση 4646/2019, Άρθρο 6</w:t>
        </w:r>
      </w:hyperlink>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4" w:anchor="art_57" w:history="1">
        <w:r>
          <w:rPr>
            <w:rStyle w:val="Hyperlink"/>
            <w:color w:val="0000EE"/>
            <w:u w:color="0000EE"/>
            <w:lang w:val="el" w:eastAsia="el"/>
          </w:rPr>
          <w:t>Αφαίρεση 4758/2020, Άρθρο 57</w:t>
        </w:r>
      </w:hyperlink>
      <w:r>
        <w:rPr>
          <w:lang w:val="el" w:eastAsia="el"/>
        </w:rPr>
        <w:t xml:space="preserve">; </w:t>
      </w:r>
      <w:hyperlink r:id="rId55" w:anchor="art_46" w:history="1">
        <w:r>
          <w:rPr>
            <w:rStyle w:val="Hyperlink"/>
            <w:color w:val="0000EE"/>
            <w:u w:color="0000EE"/>
            <w:lang w:val="el" w:eastAsia="el"/>
          </w:rPr>
          <w:t>Τροποποίηση 5024/2023, Άρθρο 46</w:t>
        </w:r>
      </w:hyperlink>
      <w:r>
        <w:rPr>
          <w:lang w:val="el" w:eastAsia="el"/>
        </w:rPr>
        <w:t xml:space="preserve">; </w:t>
      </w:r>
      <w:hyperlink r:id="rId56" w:anchor="art_8" w:history="1">
        <w:r>
          <w:rPr>
            <w:rStyle w:val="Hyperlink"/>
            <w:color w:val="0000EE"/>
            <w:u w:color="0000EE"/>
            <w:lang w:val="el" w:eastAsia="el"/>
          </w:rPr>
          <w:t>Τροποποίηση 5162/2024, Άρθρο 8</w:t>
        </w:r>
      </w:hyperlink>
      <w:r>
        <w:rPr>
          <w:lang w:val="el" w:eastAsia="el"/>
        </w:rPr>
        <w:t xml:space="preserve">; </w:t>
      </w:r>
      <w:hyperlink r:id="rId57" w:anchor="art_208" w:history="1">
        <w:r>
          <w:rPr>
            <w:rStyle w:val="Hyperlink"/>
            <w:color w:val="0000EE"/>
            <w:u w:color="0000EE"/>
            <w:lang w:val="el" w:eastAsia="el"/>
          </w:rPr>
          <w:t>Τροποποίηση 5222/2025, Άρθρο 208</w:t>
        </w:r>
      </w:hyperlink>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8" w:anchor="art_76" w:history="1">
        <w:r>
          <w:rPr>
            <w:rStyle w:val="Hyperlink"/>
            <w:color w:val="0000EE"/>
            <w:u w:color="0000EE"/>
            <w:lang w:val="el" w:eastAsia="el"/>
          </w:rPr>
          <w:t>Προσθήκη 4646/2019, Άρθρο 76</w:t>
        </w:r>
      </w:hyperlink>
      <w:r>
        <w:rPr>
          <w:lang w:val="el" w:eastAsia="el"/>
        </w:rPr>
        <w:t xml:space="preserve">; </w:t>
      </w:r>
      <w:hyperlink r:id="rId59" w:anchor="art_4" w:history="1">
        <w:r>
          <w:rPr>
            <w:rStyle w:val="Hyperlink"/>
            <w:color w:val="0000EE"/>
            <w:u w:color="0000EE"/>
            <w:lang w:val="el" w:eastAsia="el"/>
          </w:rPr>
          <w:t>Τροποποίηση 4714/2020, Άρθρο 4</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0" w:anchor="art_1" w:history="1">
        <w:r>
          <w:rPr>
            <w:rStyle w:val="Hyperlink"/>
            <w:color w:val="0000EE"/>
            <w:u w:color="0000EE"/>
            <w:lang w:val="el" w:eastAsia="el"/>
          </w:rPr>
          <w:t>Τροποποίηση 4254/2014, Άρθρο 1</w:t>
        </w:r>
      </w:hyperlink>
      <w:r>
        <w:rPr>
          <w:lang w:val="el" w:eastAsia="el"/>
        </w:rPr>
        <w:t xml:space="preserve">; </w:t>
      </w:r>
      <w:hyperlink r:id="rId61" w:anchor="art_8" w:history="1">
        <w:r>
          <w:rPr>
            <w:rStyle w:val="Hyperlink"/>
            <w:color w:val="0000EE"/>
            <w:u w:color="0000EE"/>
            <w:lang w:val="el" w:eastAsia="el"/>
          </w:rPr>
          <w:t>Τροποποίηση 4646/2019, Άρθρο 8</w:t>
        </w:r>
      </w:hyperlink>
      <w:r>
        <w:rPr>
          <w:lang w:val="el" w:eastAsia="el"/>
        </w:rPr>
        <w:t xml:space="preserve">; </w:t>
      </w:r>
      <w:hyperlink r:id="rId62" w:anchor="art_16" w:history="1">
        <w:r>
          <w:rPr>
            <w:rStyle w:val="Hyperlink"/>
            <w:color w:val="0000EE"/>
            <w:u w:color="0000EE"/>
            <w:lang w:val="el" w:eastAsia="el"/>
          </w:rPr>
          <w:t>Τροποποίηση 4690/2020, Άρθρο 16</w:t>
        </w:r>
      </w:hyperlink>
      <w:r>
        <w:rPr>
          <w:lang w:val="el" w:eastAsia="el"/>
        </w:rPr>
        <w:t>; Τροποποίηση 5078/2023, Άρθρο 107</w:t>
      </w:r>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3" w:anchor="art_22" w:history="1">
        <w:r>
          <w:rPr>
            <w:rStyle w:val="Hyperlink"/>
            <w:color w:val="0000EE"/>
            <w:u w:color="0000EE"/>
            <w:lang w:val="el" w:eastAsia="el"/>
          </w:rPr>
          <w:t>Προσθήκη 4223/2013, Άρθρο 22</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4" w:anchor="art_7" w:history="1">
        <w:r>
          <w:rPr>
            <w:rStyle w:val="Hyperlink"/>
            <w:color w:val="0000EE"/>
            <w:u w:color="0000EE"/>
            <w:lang w:val="el" w:eastAsia="el"/>
          </w:rPr>
          <w:t>Τροποποίηση 4646/2019, Άρθρο 7</w:t>
        </w:r>
      </w:hyperlink>
      <w:r>
        <w:rPr>
          <w:lang w:val="el" w:eastAsia="el"/>
        </w:rPr>
        <w:t xml:space="preserve">; </w:t>
      </w:r>
      <w:hyperlink r:id="rId65"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6" w:anchor="art_112" w:history="1">
        <w:r>
          <w:rPr>
            <w:rStyle w:val="Hyperlink"/>
            <w:color w:val="0000EE"/>
            <w:u w:color="0000EE"/>
            <w:lang w:val="el" w:eastAsia="el"/>
          </w:rPr>
          <w:t>Τροποποίηση 4387/2016, Άρθρο 112</w:t>
        </w:r>
      </w:hyperlink>
      <w:r>
        <w:rPr>
          <w:lang w:val="el" w:eastAsia="el"/>
        </w:rPr>
        <w:t xml:space="preserve">; </w:t>
      </w:r>
      <w:hyperlink r:id="rId67" w:anchor="art_68" w:history="1">
        <w:r>
          <w:rPr>
            <w:rStyle w:val="Hyperlink"/>
            <w:color w:val="0000EE"/>
            <w:u w:color="0000EE"/>
            <w:lang w:val="el" w:eastAsia="el"/>
          </w:rPr>
          <w:t>Προσθήκη 4446/2016, Άρθρο 68</w:t>
        </w:r>
      </w:hyperlink>
    </w:p>
  </w:footnote>
  <w:footnote w:id="3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8" w:anchor="art_43" w:history="1">
        <w:r>
          <w:rPr>
            <w:rStyle w:val="Hyperlink"/>
            <w:color w:val="0000EE"/>
            <w:u w:color="0000EE"/>
            <w:lang w:val="el" w:eastAsia="el"/>
          </w:rPr>
          <w:t>Τροποποίηση 5045/2023, Άρθρο 43</w:t>
        </w:r>
      </w:hyperlink>
    </w:p>
  </w:footnote>
  <w:footnote w:id="4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9" w:anchor="art_22" w:history="1">
        <w:r>
          <w:rPr>
            <w:rStyle w:val="Hyperlink"/>
            <w:color w:val="0000EE"/>
            <w:u w:color="0000EE"/>
            <w:lang w:val="el" w:eastAsia="el"/>
          </w:rPr>
          <w:t>Τροποποίηση 4223/2013, Άρθρο 22</w:t>
        </w:r>
      </w:hyperlink>
    </w:p>
  </w:footnote>
  <w:footnote w:id="4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0" w:anchor="art_68" w:history="1">
        <w:r>
          <w:rPr>
            <w:rStyle w:val="Hyperlink"/>
            <w:color w:val="0000EE"/>
            <w:u w:color="0000EE"/>
            <w:lang w:val="el" w:eastAsia="el"/>
          </w:rPr>
          <w:t>Προσθήκη 4446/2016, Άρθρο 68</w:t>
        </w:r>
      </w:hyperlink>
      <w:r>
        <w:rPr>
          <w:lang w:val="el" w:eastAsia="el"/>
        </w:rPr>
        <w:t xml:space="preserve">; </w:t>
      </w:r>
      <w:hyperlink r:id="rId71" w:anchor="art_69" w:history="1">
        <w:r>
          <w:rPr>
            <w:rStyle w:val="Hyperlink"/>
            <w:color w:val="0000EE"/>
            <w:u w:color="0000EE"/>
            <w:lang w:val="el" w:eastAsia="el"/>
          </w:rPr>
          <w:t>Αφαίρεση 4472/2017, Άρθρο 69</w:t>
        </w:r>
      </w:hyperlink>
    </w:p>
  </w:footnote>
  <w:footnote w:id="4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2" w:anchor="art_77" w:history="1">
        <w:r>
          <w:rPr>
            <w:rStyle w:val="Hyperlink"/>
            <w:color w:val="0000EE"/>
            <w:u w:color="0000EE"/>
            <w:lang w:val="el" w:eastAsia="el"/>
          </w:rPr>
          <w:t>Τροποποίηση 4646/2019, Άρθρο 77</w:t>
        </w:r>
      </w:hyperlink>
      <w:r>
        <w:rPr>
          <w:lang w:val="el" w:eastAsia="el"/>
        </w:rPr>
        <w:t xml:space="preserve">; </w:t>
      </w:r>
      <w:hyperlink r:id="rId73" w:anchor="art_45" w:history="1">
        <w:r>
          <w:rPr>
            <w:rStyle w:val="Hyperlink"/>
            <w:color w:val="0000EE"/>
            <w:u w:color="0000EE"/>
            <w:lang w:val="el" w:eastAsia="el"/>
          </w:rPr>
          <w:t>Τροποποίηση 4472/2017, Άρθρο 45</w:t>
        </w:r>
      </w:hyperlink>
      <w:r>
        <w:rPr>
          <w:lang w:val="el" w:eastAsia="el"/>
        </w:rPr>
        <w:t xml:space="preserve">; </w:t>
      </w:r>
      <w:hyperlink r:id="rId74" w:anchor="art_21" w:history="1">
        <w:r>
          <w:rPr>
            <w:rStyle w:val="Hyperlink"/>
            <w:color w:val="0000EE"/>
            <w:u w:color="0000EE"/>
            <w:lang w:val="el" w:eastAsia="el"/>
          </w:rPr>
          <w:t>Τροποποίηση 4819/2021, Άρθρο 21</w:t>
        </w:r>
      </w:hyperlink>
      <w:r>
        <w:rPr>
          <w:lang w:val="el" w:eastAsia="el"/>
        </w:rPr>
        <w:t xml:space="preserve">; </w:t>
      </w:r>
      <w:hyperlink r:id="rId75" w:anchor="art_17" w:history="1">
        <w:r>
          <w:rPr>
            <w:rStyle w:val="Hyperlink"/>
            <w:color w:val="0000EE"/>
            <w:u w:color="0000EE"/>
            <w:lang w:val="el" w:eastAsia="el"/>
          </w:rPr>
          <w:t>Τροποποίηση 4873/2021, Άρθρο 17</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77" w:anchor="art_22" w:history="1">
        <w:r>
          <w:rPr>
            <w:rStyle w:val="Hyperlink"/>
            <w:b/>
            <w:bCs/>
            <w:color w:val="0000EE"/>
            <w:u w:color="0000EE"/>
            <w:lang w:val="el" w:eastAsia="el"/>
          </w:rPr>
          <w:t>Προσθήκη 4223/2013, Άρθρο 22</w:t>
        </w:r>
      </w:hyperlink>
      <w:r>
        <w:rPr>
          <w:b/>
          <w:bCs/>
          <w:lang w:val="el" w:eastAsia="el"/>
        </w:rPr>
        <w:t xml:space="preserve">; </w:t>
      </w:r>
      <w:hyperlink r:id="rId78" w:anchor="art_22" w:history="1">
        <w:r>
          <w:rPr>
            <w:rStyle w:val="Hyperlink"/>
            <w:b/>
            <w:bCs/>
            <w:color w:val="0000EE"/>
            <w:u w:color="0000EE"/>
            <w:lang w:val="el" w:eastAsia="el"/>
          </w:rPr>
          <w:t>Προσθήκη 4223/2013, Άρθρο 22</w:t>
        </w:r>
      </w:hyperlink>
      <w:r>
        <w:rPr>
          <w:b/>
          <w:bCs/>
          <w:lang w:val="el" w:eastAsia="el"/>
        </w:rPr>
        <w:t xml:space="preserve">; </w:t>
      </w:r>
      <w:hyperlink r:id="rId7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82" w:anchor="art_2" w:history="1">
        <w:r>
          <w:rPr>
            <w:rStyle w:val="Hyperlink"/>
            <w:b/>
            <w:bCs/>
            <w:color w:val="0000EE"/>
            <w:u w:color="0000EE"/>
            <w:lang w:val="el" w:eastAsia="el"/>
          </w:rPr>
          <w:t>Τροποποίηση 4328/2015, Άρθρο 2</w:t>
        </w:r>
      </w:hyperlink>
      <w:r>
        <w:rPr>
          <w:b/>
          <w:bCs/>
          <w:lang w:val="el" w:eastAsia="el"/>
        </w:rPr>
        <w:t xml:space="preserve">; </w:t>
      </w:r>
      <w:hyperlink r:id="rId8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8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85" w:anchor="art_77" w:history="1">
        <w:r>
          <w:rPr>
            <w:rStyle w:val="Hyperlink"/>
            <w:b/>
            <w:bCs/>
            <w:color w:val="0000EE"/>
            <w:u w:color="0000EE"/>
            <w:lang w:val="el" w:eastAsia="el"/>
          </w:rPr>
          <w:t>Τροποποίηση 4484/2017, Άρθρο 77</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15" w:history="1">
        <w:r>
          <w:rPr>
            <w:rStyle w:val="Hyperlink"/>
            <w:b/>
            <w:bCs/>
            <w:color w:val="0000EE"/>
            <w:u w:color="0000EE"/>
            <w:lang w:val="el" w:eastAsia="el"/>
          </w:rPr>
          <w:t>Τροποποίηση 4549/2018, Άρθρο 115</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8" w:anchor="art_29" w:history="1">
        <w:r>
          <w:rPr>
            <w:rStyle w:val="Hyperlink"/>
            <w:b/>
            <w:bCs/>
            <w:color w:val="0000EE"/>
            <w:u w:color="0000EE"/>
            <w:lang w:val="el" w:eastAsia="el"/>
          </w:rPr>
          <w:t>Τροποποίηση 5024/2023, Άρθρο 29</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115" w:history="1">
        <w:r>
          <w:rPr>
            <w:rStyle w:val="Hyperlink"/>
            <w:b/>
            <w:bCs/>
            <w:color w:val="0000EE"/>
            <w:u w:color="0000EE"/>
            <w:lang w:val="el" w:eastAsia="el"/>
          </w:rPr>
          <w:t>Προσθήκη 4549/2018, Άρθρο 115</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0" w:history="1">
        <w:r>
          <w:rPr>
            <w:rStyle w:val="Hyperlink"/>
            <w:b/>
            <w:bCs/>
            <w:color w:val="0000EE"/>
            <w:u w:color="0000EE"/>
            <w:lang w:val="el" w:eastAsia="el"/>
          </w:rPr>
          <w:t>Προσθήκη 4646/2019, Άρθρο 10</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0" w:history="1">
        <w:r>
          <w:rPr>
            <w:rStyle w:val="Hyperlink"/>
            <w:b/>
            <w:bCs/>
            <w:color w:val="0000EE"/>
            <w:u w:color="0000EE"/>
            <w:lang w:val="el" w:eastAsia="el"/>
          </w:rPr>
          <w:t>Προσθήκη 4646/2019, Άρθρο 10</w:t>
        </w:r>
      </w:hyperlink>
      <w:r>
        <w:rPr>
          <w:b/>
          <w:bCs/>
          <w:lang w:val="el" w:eastAsia="el"/>
        </w:rPr>
        <w:t xml:space="preserve">; </w:t>
      </w:r>
      <w:hyperlink r:id="rId92" w:anchor="art_99" w:history="1">
        <w:r>
          <w:rPr>
            <w:rStyle w:val="Hyperlink"/>
            <w:b/>
            <w:bCs/>
            <w:color w:val="0000EE"/>
            <w:u w:color="0000EE"/>
            <w:lang w:val="el" w:eastAsia="el"/>
          </w:rPr>
          <w:t>Τροποποίηση 5162/2024, Άρθρο 99</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5" w:history="1">
        <w:r>
          <w:rPr>
            <w:rStyle w:val="Hyperlink"/>
            <w:b/>
            <w:bCs/>
            <w:color w:val="0000EE"/>
            <w:u w:color="0000EE"/>
            <w:lang w:val="el" w:eastAsia="el"/>
          </w:rPr>
          <w:t>Προσθήκη 5162/2024, Άρθρο 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95"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96" w:anchor="art_11" w:history="1">
        <w:r>
          <w:rPr>
            <w:rStyle w:val="Hyperlink"/>
            <w:b/>
            <w:bCs/>
            <w:color w:val="0000EE"/>
            <w:u w:color="0000EE"/>
            <w:lang w:val="el" w:eastAsia="el"/>
          </w:rPr>
          <w:t>Τροποποίηση 4646/2019, Άρθρο 11</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22" w:history="1">
        <w:r>
          <w:rPr>
            <w:rStyle w:val="Hyperlink"/>
            <w:b/>
            <w:bCs/>
            <w:color w:val="0000EE"/>
            <w:u w:color="0000EE"/>
            <w:lang w:val="el" w:eastAsia="el"/>
          </w:rPr>
          <w:t>Προσθήκη 4799/2021, Άρθρο 122</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22" w:history="1">
        <w:r>
          <w:rPr>
            <w:rStyle w:val="Hyperlink"/>
            <w:b/>
            <w:bCs/>
            <w:color w:val="0000EE"/>
            <w:u w:color="0000EE"/>
            <w:lang w:val="el" w:eastAsia="el"/>
          </w:rPr>
          <w:t>Προσθήκη 4223/2013, Άρθρο 22</w:t>
        </w:r>
      </w:hyperlink>
      <w:r>
        <w:rPr>
          <w:b/>
          <w:bCs/>
          <w:lang w:val="el" w:eastAsia="el"/>
        </w:rPr>
        <w:t xml:space="preserve">; </w:t>
      </w:r>
      <w:hyperlink r:id="rId99"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100" w:anchor="art_46" w:history="1">
        <w:r>
          <w:rPr>
            <w:rStyle w:val="Hyperlink"/>
            <w:b/>
            <w:bCs/>
            <w:color w:val="0000EE"/>
            <w:u w:color="0000EE"/>
            <w:lang w:val="el" w:eastAsia="el"/>
          </w:rPr>
          <w:t>Τροποποίηση 4712/2020, Άρθρο 46</w:t>
        </w:r>
      </w:hyperlink>
      <w:r>
        <w:rPr>
          <w:b/>
          <w:bCs/>
          <w:lang w:val="el" w:eastAsia="el"/>
        </w:rPr>
        <w:t xml:space="preserve">; Τροποποίηση 4965/2022, Άρθρο 12; </w:t>
      </w:r>
      <w:hyperlink r:id="rId101" w:anchor="art_35" w:history="1">
        <w:r>
          <w:rPr>
            <w:rStyle w:val="Hyperlink"/>
            <w:b/>
            <w:bCs/>
            <w:color w:val="0000EE"/>
            <w:u w:color="0000EE"/>
            <w:lang w:val="el" w:eastAsia="el"/>
          </w:rPr>
          <w:t>Τροποποίηση 5162/2024, Άρθρο 35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12" w:history="1">
        <w:r>
          <w:rPr>
            <w:rStyle w:val="Hyperlink"/>
            <w:b/>
            <w:bCs/>
            <w:color w:val="0000EE"/>
            <w:u w:color="0000EE"/>
            <w:lang w:val="el" w:eastAsia="el"/>
          </w:rPr>
          <w:t>Προσθήκη 4646/2019, Άρθρο 12</w:t>
        </w:r>
      </w:hyperlink>
      <w:r>
        <w:rPr>
          <w:b/>
          <w:bCs/>
          <w:lang w:val="el" w:eastAsia="el"/>
        </w:rPr>
        <w:t xml:space="preserve">; </w:t>
      </w:r>
      <w:hyperlink r:id="rId103" w:anchor="art_7" w:history="1">
        <w:r>
          <w:rPr>
            <w:rStyle w:val="Hyperlink"/>
            <w:b/>
            <w:bCs/>
            <w:color w:val="0000EE"/>
            <w:u w:color="0000EE"/>
            <w:lang w:val="el" w:eastAsia="el"/>
          </w:rPr>
          <w:t>Τροποποίηση 4710/2020, Άρθρο 7</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1" w:history="1">
        <w:r>
          <w:rPr>
            <w:rStyle w:val="Hyperlink"/>
            <w:b/>
            <w:bCs/>
            <w:color w:val="0000EE"/>
            <w:u w:color="0000EE"/>
            <w:lang w:val="el" w:eastAsia="el"/>
          </w:rPr>
          <w:t>Προσθήκη 4728/2020, Άρθρο 11</w:t>
        </w:r>
      </w:hyperlink>
      <w:r>
        <w:rPr>
          <w:b/>
          <w:bCs/>
          <w:lang w:val="el" w:eastAsia="el"/>
        </w:rPr>
        <w:t>; Τροποποίηση 4876/2021, Άρθρο 148; Τροποποίηση 5005/2022, Άρθρο 39</w:t>
      </w:r>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189" w:history="1">
        <w:r>
          <w:rPr>
            <w:rStyle w:val="Hyperlink"/>
            <w:b/>
            <w:bCs/>
            <w:color w:val="0000EE"/>
            <w:u w:color="0000EE"/>
            <w:lang w:val="el" w:eastAsia="el"/>
          </w:rPr>
          <w:t>Προσθήκη 4764/2020, Άρθρο 189</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24" w:history="1">
        <w:r>
          <w:rPr>
            <w:rStyle w:val="Hyperlink"/>
            <w:b/>
            <w:bCs/>
            <w:color w:val="0000EE"/>
            <w:u w:color="0000EE"/>
            <w:lang w:val="el" w:eastAsia="el"/>
          </w:rPr>
          <w:t>Τροποποίηση 5193/2025, Άρθρο 24</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08"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09"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11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11"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112" w:anchor="art_13" w:history="1">
        <w:r>
          <w:rPr>
            <w:rStyle w:val="Hyperlink"/>
            <w:b/>
            <w:bCs/>
            <w:color w:val="0000EE"/>
            <w:u w:color="0000EE"/>
            <w:lang w:val="el" w:eastAsia="el"/>
          </w:rPr>
          <w:t>Τροποποίηση 4764/2020, Άρθρο 13</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114" w:anchor="art_59" w:history="1">
        <w:r>
          <w:rPr>
            <w:rStyle w:val="Hyperlink"/>
            <w:b/>
            <w:bCs/>
            <w:color w:val="0000EE"/>
            <w:u w:color="0000EE"/>
            <w:lang w:val="el" w:eastAsia="el"/>
          </w:rPr>
          <w:t>Τροποποίηση 4701/2020, Άρθρο 59</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25" w:history="1">
        <w:r>
          <w:rPr>
            <w:rStyle w:val="Hyperlink"/>
            <w:b/>
            <w:bCs/>
            <w:color w:val="0000EE"/>
            <w:u w:color="0000EE"/>
            <w:lang w:val="el" w:eastAsia="el"/>
          </w:rPr>
          <w:t>Τροποποίηση 4646/2019, Άρθρο 25</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210" w:history="1">
        <w:r>
          <w:rPr>
            <w:rStyle w:val="Hyperlink"/>
            <w:b/>
            <w:bCs/>
            <w:color w:val="0000EE"/>
            <w:u w:color="0000EE"/>
            <w:lang w:val="el" w:eastAsia="el"/>
          </w:rPr>
          <w:t>Προσθήκη 5222/2025, Άρθρο 210</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22" w:history="1">
        <w:r>
          <w:rPr>
            <w:rStyle w:val="Hyperlink"/>
            <w:b/>
            <w:bCs/>
            <w:color w:val="0000EE"/>
            <w:u w:color="0000EE"/>
            <w:lang w:val="el" w:eastAsia="el"/>
          </w:rPr>
          <w:t>Τροποποίηση 4223/2013, Άρθρο 22</w:t>
        </w:r>
      </w:hyperlink>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11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120" w:anchor="art_22" w:history="1">
        <w:r>
          <w:rPr>
            <w:rStyle w:val="Hyperlink"/>
            <w:b/>
            <w:bCs/>
            <w:color w:val="0000EE"/>
            <w:u w:color="0000EE"/>
            <w:lang w:val="el" w:eastAsia="el"/>
          </w:rPr>
          <w:t>Τροποποίηση 4223/2013, Άρθρο 22</w:t>
        </w:r>
      </w:hyperlink>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 w:history="1">
        <w:r>
          <w:rPr>
            <w:rStyle w:val="Hyperlink"/>
            <w:b/>
            <w:bCs/>
            <w:color w:val="0000EE"/>
            <w:u w:color="0000EE"/>
            <w:lang w:val="el" w:eastAsia="el"/>
          </w:rPr>
          <w:t>Αφαίρεση 4549/2018, Άρθρο 1</w:t>
        </w:r>
      </w:hyperlink>
      <w:r>
        <w:rPr>
          <w:b/>
          <w:bCs/>
          <w:lang w:val="el" w:eastAsia="el"/>
        </w:rPr>
        <w:t xml:space="preserve">; </w:t>
      </w:r>
      <w:hyperlink r:id="rId122" w:anchor="art_1" w:history="1">
        <w:r>
          <w:rPr>
            <w:rStyle w:val="Hyperlink"/>
            <w:b/>
            <w:bCs/>
            <w:color w:val="0000EE"/>
            <w:u w:color="0000EE"/>
            <w:lang w:val="el" w:eastAsia="el"/>
          </w:rPr>
          <w:t>Τροποποίηση 4254/2014,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2" w:history="1">
        <w:r>
          <w:rPr>
            <w:rStyle w:val="Hyperlink"/>
            <w:b/>
            <w:bCs/>
            <w:color w:val="0000EE"/>
            <w:u w:color="0000EE"/>
            <w:lang w:val="el" w:eastAsia="el"/>
          </w:rPr>
          <w:t>Τροποποίηση 4223/2013, Άρθρο 22</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8" w:history="1">
        <w:r>
          <w:rPr>
            <w:rStyle w:val="Hyperlink"/>
            <w:b/>
            <w:bCs/>
            <w:color w:val="0000EE"/>
            <w:u w:color="0000EE"/>
            <w:lang w:val="el" w:eastAsia="el"/>
          </w:rPr>
          <w:t>Τροποποίηση 4710/2020, Άρθρο 8</w:t>
        </w:r>
      </w:hyperlink>
      <w:r>
        <w:rPr>
          <w:b/>
          <w:bCs/>
          <w:lang w:val="el" w:eastAsia="el"/>
        </w:rPr>
        <w:t xml:space="preserve">; </w:t>
      </w:r>
      <w:hyperlink r:id="rId125" w:anchor="art_22" w:history="1">
        <w:r>
          <w:rPr>
            <w:rStyle w:val="Hyperlink"/>
            <w:b/>
            <w:bCs/>
            <w:color w:val="0000EE"/>
            <w:u w:color="0000EE"/>
            <w:lang w:val="el" w:eastAsia="el"/>
          </w:rPr>
          <w:t>Τροποποίηση 4223/2013, Άρθρο 22</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6" w:anchor="art_22" w:history="1">
        <w:r>
          <w:rPr>
            <w:rStyle w:val="Hyperlink"/>
            <w:b w:val="0"/>
            <w:bCs w:val="0"/>
            <w:i w:val="0"/>
            <w:iCs w:val="0"/>
            <w:smallCaps w:val="0"/>
            <w:color w:val="0000EE"/>
            <w:u w:color="0000EE"/>
            <w:lang w:val="el" w:eastAsia="el"/>
          </w:rPr>
          <w:t>Τροποποίηση 4223/2013, Άρθρο 22</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Προσθήκη 4710/2020, Άρθρο 8</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9" w:anchor="art_8" w:history="1">
        <w:r>
          <w:rPr>
            <w:rStyle w:val="Hyperlink"/>
            <w:b w:val="0"/>
            <w:bCs w:val="0"/>
            <w:i w:val="0"/>
            <w:iCs w:val="0"/>
            <w:smallCaps w:val="0"/>
            <w:color w:val="0000EE"/>
            <w:u w:color="0000EE"/>
            <w:lang w:val="el" w:eastAsia="el"/>
          </w:rPr>
          <w:t>Προσθήκη 4710/2020, Άρθρο 8</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Τροποποίηση 4646/2019, Άρθρο 14</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15" w:history="1">
        <w:r>
          <w:rPr>
            <w:rStyle w:val="Hyperlink"/>
            <w:b w:val="0"/>
            <w:bCs w:val="0"/>
            <w:i w:val="0"/>
            <w:iCs w:val="0"/>
            <w:smallCaps w:val="0"/>
            <w:color w:val="0000EE"/>
            <w:u w:color="0000EE"/>
            <w:lang w:val="el" w:eastAsia="el"/>
          </w:rPr>
          <w:t>Τροποποίηση 4549/2018, Άρθρο 115</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14" w:history="1">
        <w:r>
          <w:rPr>
            <w:rStyle w:val="Hyperlink"/>
            <w:b w:val="0"/>
            <w:bCs w:val="0"/>
            <w:i w:val="0"/>
            <w:iCs w:val="0"/>
            <w:smallCaps w:val="0"/>
            <w:color w:val="0000EE"/>
            <w:u w:color="0000EE"/>
            <w:lang w:val="el" w:eastAsia="el"/>
          </w:rPr>
          <w:t>Τροποποίηση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8"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0"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1"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42" w:anchor="art_115" w:history="1">
        <w:r>
          <w:rPr>
            <w:rStyle w:val="Hyperlink"/>
            <w:b w:val="0"/>
            <w:bCs w:val="0"/>
            <w:i w:val="0"/>
            <w:iCs w:val="0"/>
            <w:smallCaps w:val="0"/>
            <w:color w:val="0000EE"/>
            <w:u w:color="0000EE"/>
            <w:lang w:val="el" w:eastAsia="el"/>
          </w:rPr>
          <w:t>Αφαίρεση 4549/2018, Άρθρο 115</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3"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4" w:anchor="art_14" w:history="1">
        <w:r>
          <w:rPr>
            <w:rStyle w:val="Hyperlink"/>
            <w:b w:val="0"/>
            <w:bCs w:val="0"/>
            <w:i w:val="0"/>
            <w:iCs w:val="0"/>
            <w:smallCaps w:val="0"/>
            <w:color w:val="0000EE"/>
            <w:u w:color="0000EE"/>
            <w:lang w:val="el" w:eastAsia="el"/>
          </w:rPr>
          <w:t>Τροποποίηση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5"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47" w:anchor="art_14" w:history="1">
        <w:r>
          <w:rPr>
            <w:rStyle w:val="Hyperlink"/>
            <w:b w:val="0"/>
            <w:bCs w:val="0"/>
            <w:i w:val="0"/>
            <w:iCs w:val="0"/>
            <w:smallCaps w:val="0"/>
            <w:color w:val="0000EE"/>
            <w:u w:color="0000EE"/>
            <w:lang w:val="el" w:eastAsia="el"/>
          </w:rPr>
          <w:t>Προσθήκη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8" w:anchor="art_14" w:history="1">
        <w:r>
          <w:rPr>
            <w:rStyle w:val="Hyperlink"/>
            <w:b w:val="0"/>
            <w:bCs w:val="0"/>
            <w:i w:val="0"/>
            <w:iCs w:val="0"/>
            <w:smallCaps w:val="0"/>
            <w:color w:val="0000EE"/>
            <w:u w:color="0000EE"/>
            <w:lang w:val="el" w:eastAsia="el"/>
          </w:rPr>
          <w:t>Προσθήκη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4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0" w:anchor="art_14" w:history="1">
        <w:r>
          <w:rPr>
            <w:rStyle w:val="Hyperlink"/>
            <w:b w:val="0"/>
            <w:bCs w:val="0"/>
            <w:i w:val="0"/>
            <w:iCs w:val="0"/>
            <w:smallCaps w:val="0"/>
            <w:color w:val="0000EE"/>
            <w:u w:color="0000EE"/>
            <w:lang w:val="el" w:eastAsia="el"/>
          </w:rPr>
          <w:t>Προσθήκη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1" w:anchor="art_14" w:history="1">
        <w:r>
          <w:rPr>
            <w:rStyle w:val="Hyperlink"/>
            <w:b w:val="0"/>
            <w:bCs w:val="0"/>
            <w:i w:val="0"/>
            <w:iCs w:val="0"/>
            <w:smallCaps w:val="0"/>
            <w:color w:val="0000EE"/>
            <w:u w:color="0000EE"/>
            <w:lang w:val="el" w:eastAsia="el"/>
          </w:rPr>
          <w:t>Προσθήκη 4646/2019, Άρθρο 14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3" w:anchor="art_14" w:history="1">
        <w:r>
          <w:rPr>
            <w:rStyle w:val="Hyperlink"/>
            <w:b w:val="0"/>
            <w:bCs w:val="0"/>
            <w:i w:val="0"/>
            <w:iCs w:val="0"/>
            <w:smallCaps w:val="0"/>
            <w:color w:val="0000EE"/>
            <w:u w:color="0000EE"/>
            <w:lang w:val="el" w:eastAsia="el"/>
          </w:rPr>
          <w:t>Προσθήκη 4646/2019, Άρθρο 14</w:t>
        </w:r>
      </w:hyperlink>
    </w:p>
  </w:footnote>
  <w:footnote w:id="8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4" w:anchor="art_14" w:history="1">
        <w:r>
          <w:rPr>
            <w:rStyle w:val="Hyperlink"/>
            <w:b w:val="0"/>
            <w:bCs w:val="0"/>
            <w:i w:val="0"/>
            <w:iCs w:val="0"/>
            <w:smallCaps w:val="0"/>
            <w:color w:val="0000EE"/>
            <w:u w:color="0000EE"/>
            <w:lang w:val="el" w:eastAsia="el"/>
          </w:rPr>
          <w:t>Προσθήκη 4646/2019, Άρθρο 14</w:t>
        </w:r>
      </w:hyperlink>
    </w:p>
  </w:footnote>
  <w:footnote w:id="8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6" w:anchor="art_14" w:history="1">
        <w:r>
          <w:rPr>
            <w:rStyle w:val="Hyperlink"/>
            <w:b w:val="0"/>
            <w:bCs w:val="0"/>
            <w:i w:val="0"/>
            <w:iCs w:val="0"/>
            <w:smallCaps w:val="0"/>
            <w:color w:val="0000EE"/>
            <w:u w:color="0000EE"/>
            <w:lang w:val="el" w:eastAsia="el"/>
          </w:rPr>
          <w:t>Προσθήκη 4646/2019, Άρθρο 14</w:t>
        </w:r>
      </w:hyperlink>
    </w:p>
  </w:footnote>
  <w:footnote w:id="8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7" w:anchor="art_14" w:history="1">
        <w:r>
          <w:rPr>
            <w:rStyle w:val="Hyperlink"/>
            <w:b w:val="0"/>
            <w:bCs w:val="0"/>
            <w:i w:val="0"/>
            <w:iCs w:val="0"/>
            <w:smallCaps w:val="0"/>
            <w:color w:val="0000EE"/>
            <w:u w:color="0000EE"/>
            <w:lang w:val="el" w:eastAsia="el"/>
          </w:rPr>
          <w:t>Προσθήκη 4646/2019, Άρθρο 14</w:t>
        </w:r>
      </w:hyperlink>
    </w:p>
  </w:footnote>
  <w:footnote w:id="9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5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59" w:anchor="art_14" w:history="1">
        <w:r>
          <w:rPr>
            <w:rStyle w:val="Hyperlink"/>
            <w:b w:val="0"/>
            <w:bCs w:val="0"/>
            <w:i w:val="0"/>
            <w:iCs w:val="0"/>
            <w:smallCaps w:val="0"/>
            <w:color w:val="0000EE"/>
            <w:u w:color="0000EE"/>
            <w:lang w:val="el" w:eastAsia="el"/>
          </w:rPr>
          <w:t>Προσθήκη 4646/2019, Άρθρο 14</w:t>
        </w:r>
      </w:hyperlink>
    </w:p>
  </w:footnote>
  <w:footnote w:id="9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0" w:anchor="art_14" w:history="1">
        <w:r>
          <w:rPr>
            <w:rStyle w:val="Hyperlink"/>
            <w:b w:val="0"/>
            <w:bCs w:val="0"/>
            <w:i w:val="0"/>
            <w:iCs w:val="0"/>
            <w:smallCaps w:val="0"/>
            <w:color w:val="0000EE"/>
            <w:u w:color="0000EE"/>
            <w:lang w:val="el" w:eastAsia="el"/>
          </w:rPr>
          <w:t>Τροποποίηση 4646/2019, Άρθρο 14</w:t>
        </w:r>
      </w:hyperlink>
    </w:p>
  </w:footnote>
  <w:footnote w:id="9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1" w:anchor="art_14" w:history="1">
        <w:r>
          <w:rPr>
            <w:rStyle w:val="Hyperlink"/>
            <w:b w:val="0"/>
            <w:bCs w:val="0"/>
            <w:i w:val="0"/>
            <w:iCs w:val="0"/>
            <w:smallCaps w:val="0"/>
            <w:color w:val="0000EE"/>
            <w:u w:color="0000EE"/>
            <w:lang w:val="el" w:eastAsia="el"/>
          </w:rPr>
          <w:t>Τροποποίηση 4646/2019, Άρθρο 14</w:t>
        </w:r>
      </w:hyperlink>
    </w:p>
  </w:footnote>
  <w:footnote w:id="9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2" w:anchor="art_14" w:history="1">
        <w:r>
          <w:rPr>
            <w:rStyle w:val="Hyperlink"/>
            <w:b w:val="0"/>
            <w:bCs w:val="0"/>
            <w:i w:val="0"/>
            <w:iCs w:val="0"/>
            <w:smallCaps w:val="0"/>
            <w:color w:val="0000EE"/>
            <w:u w:color="0000EE"/>
            <w:lang w:val="el" w:eastAsia="el"/>
          </w:rPr>
          <w:t>Τροποποίηση 4646/2019, Άρθρο 14</w:t>
        </w:r>
      </w:hyperlink>
    </w:p>
  </w:footnote>
  <w:footnote w:id="9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3" w:anchor="art_54" w:history="1">
        <w:r>
          <w:rPr>
            <w:rStyle w:val="Hyperlink"/>
            <w:b w:val="0"/>
            <w:bCs w:val="0"/>
            <w:i w:val="0"/>
            <w:iCs w:val="0"/>
            <w:smallCaps w:val="0"/>
            <w:color w:val="0000EE"/>
            <w:u w:color="0000EE"/>
            <w:lang w:val="el" w:eastAsia="el"/>
          </w:rPr>
          <w:t>Προσθήκη 4386/2016, Άρθρο 54</w:t>
        </w:r>
      </w:hyperlink>
    </w:p>
  </w:footnote>
  <w:footnote w:id="9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64" w:anchor="art_14" w:history="1">
        <w:r>
          <w:rPr>
            <w:rStyle w:val="Hyperlink"/>
            <w:b w:val="0"/>
            <w:bCs w:val="0"/>
            <w:i w:val="0"/>
            <w:iCs w:val="0"/>
            <w:smallCaps w:val="0"/>
            <w:color w:val="0000EE"/>
            <w:u w:color="0000EE"/>
            <w:lang w:val="el" w:eastAsia="el"/>
          </w:rPr>
          <w:t>Τροποποίηση 4646/2019, Άρθρο 14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24" w:history="1">
        <w:r>
          <w:rPr>
            <w:rStyle w:val="Hyperlink"/>
            <w:b/>
            <w:bCs/>
            <w:color w:val="0000EE"/>
            <w:u w:color="0000EE"/>
            <w:lang w:val="el" w:eastAsia="el"/>
          </w:rPr>
          <w:t>Τροποποίηση 5135/2024, Άρθρο 24</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24" w:history="1">
        <w:r>
          <w:rPr>
            <w:rStyle w:val="Hyperlink"/>
            <w:b/>
            <w:bCs/>
            <w:color w:val="0000EE"/>
            <w:u w:color="0000EE"/>
            <w:lang w:val="el" w:eastAsia="el"/>
          </w:rPr>
          <w:t>Τροποποίηση 5135/2024, Άρθρο 24</w:t>
        </w:r>
      </w:hyperlink>
      <w:r>
        <w:rPr>
          <w:b/>
          <w:bCs/>
          <w:lang w:val="el" w:eastAsia="el"/>
        </w:rPr>
        <w:t xml:space="preserve">; </w:t>
      </w:r>
      <w:hyperlink r:id="rId167" w:anchor="art_8" w:history="1">
        <w:r>
          <w:rPr>
            <w:rStyle w:val="Hyperlink"/>
            <w:b/>
            <w:bCs/>
            <w:color w:val="0000EE"/>
            <w:u w:color="0000EE"/>
            <w:lang w:val="el" w:eastAsia="el"/>
          </w:rPr>
          <w:t>Τροποποίηση 4710/2020, Άρθρο 8</w:t>
        </w:r>
      </w:hyperlink>
      <w:r>
        <w:rPr>
          <w:b/>
          <w:bCs/>
          <w:lang w:val="el" w:eastAsia="el"/>
        </w:rPr>
        <w:t xml:space="preserve">; </w:t>
      </w:r>
      <w:hyperlink r:id="rId168" w:anchor="art_78" w:history="1">
        <w:r>
          <w:rPr>
            <w:rStyle w:val="Hyperlink"/>
            <w:b/>
            <w:bCs/>
            <w:color w:val="0000EE"/>
            <w:u w:color="0000EE"/>
            <w:lang w:val="el" w:eastAsia="el"/>
          </w:rPr>
          <w:t>Προσθήκη 4646/2019, Άρθρο 78</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2" w:history="1">
        <w:r>
          <w:rPr>
            <w:rStyle w:val="Hyperlink"/>
            <w:b/>
            <w:bCs/>
            <w:color w:val="0000EE"/>
            <w:u w:color="0000EE"/>
            <w:lang w:val="el" w:eastAsia="el"/>
          </w:rPr>
          <w:t>Τροποποίηση 4223/2013, Άρθρο 22</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22" w:history="1">
        <w:r>
          <w:rPr>
            <w:rStyle w:val="Hyperlink"/>
            <w:b/>
            <w:bCs/>
            <w:color w:val="0000EE"/>
            <w:u w:color="0000EE"/>
            <w:lang w:val="el" w:eastAsia="el"/>
          </w:rPr>
          <w:t>Τροποποίηση 4223/2013, Άρθρο 22</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22" w:history="1">
        <w:r>
          <w:rPr>
            <w:rStyle w:val="Hyperlink"/>
            <w:b/>
            <w:bCs/>
            <w:color w:val="0000EE"/>
            <w:u w:color="0000EE"/>
            <w:lang w:val="el" w:eastAsia="el"/>
          </w:rPr>
          <w:t>Τροποποίηση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2" w:history="1">
        <w:r>
          <w:rPr>
            <w:rStyle w:val="Hyperlink"/>
            <w:b/>
            <w:bCs/>
            <w:color w:val="0000EE"/>
            <w:u w:color="0000EE"/>
            <w:lang w:val="el" w:eastAsia="el"/>
          </w:rPr>
          <w:t>Τροποποίηση 4223/2013, Άρθρο 22</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22" w:history="1">
        <w:r>
          <w:rPr>
            <w:rStyle w:val="Hyperlink"/>
            <w:b/>
            <w:bCs/>
            <w:color w:val="0000EE"/>
            <w:u w:color="0000EE"/>
            <w:lang w:val="el" w:eastAsia="el"/>
          </w:rPr>
          <w:t>Προσθήκη 4223/2013, Άρθρο 22</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17" w:history="1">
        <w:r>
          <w:rPr>
            <w:rStyle w:val="Hyperlink"/>
            <w:b/>
            <w:bCs/>
            <w:color w:val="0000EE"/>
            <w:u w:color="0000EE"/>
            <w:lang w:val="el" w:eastAsia="el"/>
          </w:rPr>
          <w:t>Προσθήκη 4549/2018, Άρθρο 117</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17" w:history="1">
        <w:r>
          <w:rPr>
            <w:rStyle w:val="Hyperlink"/>
            <w:b/>
            <w:bCs/>
            <w:color w:val="0000EE"/>
            <w:u w:color="0000EE"/>
            <w:lang w:val="el" w:eastAsia="el"/>
          </w:rPr>
          <w:t>Προσθήκη 4549/2018, Άρθρο 117</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17" w:history="1">
        <w:r>
          <w:rPr>
            <w:rStyle w:val="Hyperlink"/>
            <w:b/>
            <w:bCs/>
            <w:color w:val="0000EE"/>
            <w:u w:color="0000EE"/>
            <w:lang w:val="el" w:eastAsia="el"/>
          </w:rPr>
          <w:t>Προσθήκη 4549/2018, Άρθρο 117</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2" w:history="1">
        <w:r>
          <w:rPr>
            <w:rStyle w:val="Hyperlink"/>
            <w:b/>
            <w:bCs/>
            <w:color w:val="0000EE"/>
            <w:u w:color="0000EE"/>
            <w:lang w:val="el" w:eastAsia="el"/>
          </w:rPr>
          <w:t>Τροποποίηση 4315/2014, Άρθρο 2</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5" w:history="1">
        <w:r>
          <w:rPr>
            <w:rStyle w:val="Hyperlink"/>
            <w:b/>
            <w:bCs/>
            <w:color w:val="0000EE"/>
            <w:u w:color="0000EE"/>
            <w:lang w:val="el" w:eastAsia="el"/>
          </w:rPr>
          <w:t>Τροποποίηση 4646/2019, Άρθρο 15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34" w:history="1">
        <w:r>
          <w:rPr>
            <w:rStyle w:val="Hyperlink"/>
            <w:b/>
            <w:bCs/>
            <w:color w:val="0000EE"/>
            <w:u w:color="0000EE"/>
            <w:lang w:val="el" w:eastAsia="el"/>
          </w:rPr>
          <w:t>Προσθήκη 4610/2019, Άρθρο 234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25" w:history="1">
        <w:r>
          <w:rPr>
            <w:rStyle w:val="Hyperlink"/>
            <w:b/>
            <w:bCs/>
            <w:color w:val="0000EE"/>
            <w:u w:color="0000EE"/>
            <w:lang w:val="el" w:eastAsia="el"/>
          </w:rPr>
          <w:t>Τροποποίηση 4831/2021, Άρθρο 125</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24" w:history="1">
        <w:r>
          <w:rPr>
            <w:rStyle w:val="Hyperlink"/>
            <w:b/>
            <w:bCs/>
            <w:color w:val="0000EE"/>
            <w:u w:color="0000EE"/>
            <w:lang w:val="el" w:eastAsia="el"/>
          </w:rPr>
          <w:t>Τροποποίηση 4446/2016, Άρθρο 124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4" w:history="1">
        <w:r>
          <w:rPr>
            <w:rStyle w:val="Hyperlink"/>
            <w:b/>
            <w:bCs/>
            <w:color w:val="0000EE"/>
            <w:u w:color="0000EE"/>
            <w:lang w:val="el" w:eastAsia="el"/>
          </w:rPr>
          <w:t>Προσθήκη 4340/2015, Άρθρο 4</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13" w:history="1">
        <w:r>
          <w:rPr>
            <w:rStyle w:val="Hyperlink"/>
            <w:b/>
            <w:bCs/>
            <w:color w:val="0000EE"/>
            <w:u w:color="0000EE"/>
            <w:lang w:val="el" w:eastAsia="el"/>
          </w:rPr>
          <w:t>Τροποποίηση 4722/2020, Άρθρο 13</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114" w:history="1">
        <w:r>
          <w:rPr>
            <w:rStyle w:val="Hyperlink"/>
            <w:b/>
            <w:bCs/>
            <w:color w:val="0000EE"/>
            <w:u w:color="0000EE"/>
            <w:lang w:val="el" w:eastAsia="el"/>
          </w:rPr>
          <w:t>Τροποποίηση 4549/2018, Άρθρο 114</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82" w:history="1">
        <w:r>
          <w:rPr>
            <w:rStyle w:val="Hyperlink"/>
            <w:b/>
            <w:bCs/>
            <w:color w:val="0000EE"/>
            <w:u w:color="0000EE"/>
            <w:lang w:val="el" w:eastAsia="el"/>
          </w:rPr>
          <w:t>Προσθήκη 4472/2017, Άρθρο 82</w:t>
        </w:r>
      </w:hyperlink>
      <w:r>
        <w:rPr>
          <w:b/>
          <w:bCs/>
          <w:lang w:val="el" w:eastAsia="el"/>
        </w:rPr>
        <w:t xml:space="preserve">; </w:t>
      </w:r>
      <w:hyperlink r:id="rId188" w:anchor="art_80" w:history="1">
        <w:r>
          <w:rPr>
            <w:rStyle w:val="Hyperlink"/>
            <w:b/>
            <w:bCs/>
            <w:color w:val="0000EE"/>
            <w:u w:color="0000EE"/>
            <w:lang w:val="el" w:eastAsia="el"/>
          </w:rPr>
          <w:t>Τροποποίηση 4484/2017, Άρθρο 80</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22" w:history="1">
        <w:r>
          <w:rPr>
            <w:rStyle w:val="Hyperlink"/>
            <w:b/>
            <w:bCs/>
            <w:color w:val="0000EE"/>
            <w:u w:color="0000EE"/>
            <w:lang w:val="el" w:eastAsia="el"/>
          </w:rPr>
          <w:t>Τροποποίηση 4223/2013, Άρθρο 22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4" w:history="1">
        <w:r>
          <w:rPr>
            <w:rStyle w:val="Hyperlink"/>
            <w:b/>
            <w:bCs/>
            <w:color w:val="0000EE"/>
            <w:u w:color="0000EE"/>
            <w:lang w:val="el" w:eastAsia="el"/>
          </w:rPr>
          <w:t>Τροποποίηση 5073/2023, Άρθρο 14</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5" w:history="1">
        <w:r>
          <w:rPr>
            <w:rStyle w:val="Hyperlink"/>
            <w:b/>
            <w:bCs/>
            <w:color w:val="0000EE"/>
            <w:u w:color="0000EE"/>
            <w:lang w:val="el" w:eastAsia="el"/>
          </w:rPr>
          <w:t>Προσθήκη 5073/2023, Άρθρο 15</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6" w:history="1">
        <w:r>
          <w:rPr>
            <w:rStyle w:val="Hyperlink"/>
            <w:b/>
            <w:bCs/>
            <w:color w:val="0000EE"/>
            <w:u w:color="0000EE"/>
            <w:lang w:val="el" w:eastAsia="el"/>
          </w:rPr>
          <w:t>Τροποποίηση 5162/2024, Άρθρο 6</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30" w:history="1">
        <w:r>
          <w:rPr>
            <w:rStyle w:val="Hyperlink"/>
            <w:b/>
            <w:bCs/>
            <w:color w:val="0000EE"/>
            <w:u w:color="0000EE"/>
            <w:lang w:val="el" w:eastAsia="el"/>
          </w:rPr>
          <w:t>Τροποποίηση 5212/2025, Άρθρο 30</w:t>
        </w:r>
      </w:hyperlink>
      <w:r>
        <w:rPr>
          <w:b/>
          <w:bCs/>
          <w:lang w:val="el" w:eastAsia="el"/>
        </w:rPr>
        <w:t xml:space="preserve">; </w:t>
      </w:r>
      <w:hyperlink r:id="rId194" w:anchor="art_209" w:history="1">
        <w:r>
          <w:rPr>
            <w:rStyle w:val="Hyperlink"/>
            <w:b/>
            <w:bCs/>
            <w:color w:val="0000EE"/>
            <w:u w:color="0000EE"/>
            <w:lang w:val="el" w:eastAsia="el"/>
          </w:rPr>
          <w:t>Τροποποίηση 5222/2025, Άρθρο 209</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6" w:history="1">
        <w:r>
          <w:rPr>
            <w:rStyle w:val="Hyperlink"/>
            <w:b/>
            <w:bCs/>
            <w:color w:val="0000EE"/>
            <w:u w:color="0000EE"/>
            <w:lang w:val="el" w:eastAsia="el"/>
          </w:rPr>
          <w:t>Προσθήκη 5073/2023, Άρθρο 16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7" w:history="1">
        <w:r>
          <w:rPr>
            <w:rStyle w:val="Hyperlink"/>
            <w:b/>
            <w:bCs/>
            <w:color w:val="0000EE"/>
            <w:u w:color="0000EE"/>
            <w:lang w:val="el" w:eastAsia="el"/>
          </w:rPr>
          <w:t>Προσθήκη 5073/2023, Άρθρο 17</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7" w:history="1">
        <w:r>
          <w:rPr>
            <w:rStyle w:val="Hyperlink"/>
            <w:b/>
            <w:bCs/>
            <w:color w:val="0000EE"/>
            <w:u w:color="0000EE"/>
            <w:lang w:val="el" w:eastAsia="el"/>
          </w:rPr>
          <w:t>Τροποποίηση 5162/2024, Άρθρο 7</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8" w:history="1">
        <w:r>
          <w:rPr>
            <w:rStyle w:val="Hyperlink"/>
            <w:b/>
            <w:bCs/>
            <w:color w:val="0000EE"/>
            <w:u w:color="0000EE"/>
            <w:lang w:val="el" w:eastAsia="el"/>
          </w:rPr>
          <w:t>Προσθήκη 5073/2023, Άρθρο 18</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9" w:history="1">
        <w:r>
          <w:rPr>
            <w:rStyle w:val="Hyperlink"/>
            <w:b/>
            <w:bCs/>
            <w:color w:val="0000EE"/>
            <w:u w:color="0000EE"/>
            <w:lang w:val="el" w:eastAsia="el"/>
          </w:rPr>
          <w:t>Προσθήκη 5073/2023, Άρθρο 19</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01"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02" w:anchor="art_112" w:history="1">
        <w:r>
          <w:rPr>
            <w:rStyle w:val="Hyperlink"/>
            <w:b/>
            <w:bCs/>
            <w:color w:val="0000EE"/>
            <w:u w:color="0000EE"/>
            <w:lang w:val="el" w:eastAsia="el"/>
          </w:rPr>
          <w:t>Τροποποίηση 4387/2016, Άρθρο 112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44" w:history="1">
        <w:r>
          <w:rPr>
            <w:rStyle w:val="Hyperlink"/>
            <w:b/>
            <w:bCs/>
            <w:color w:val="0000EE"/>
            <w:u w:color="0000EE"/>
            <w:lang w:val="el" w:eastAsia="el"/>
          </w:rPr>
          <w:t>Τροποποίηση 4387/2016, Άρθρο 44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205" w:anchor="art_34" w:history="1">
        <w:r>
          <w:rPr>
            <w:rStyle w:val="Hyperlink"/>
            <w:b/>
            <w:bCs/>
            <w:color w:val="0000EE"/>
            <w:u w:color="0000EE"/>
            <w:lang w:val="el" w:eastAsia="el"/>
          </w:rPr>
          <w:t>Τροποποίηση 4474/2017, Άρθρο 34</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209" w:history="1">
        <w:r>
          <w:rPr>
            <w:rStyle w:val="Hyperlink"/>
            <w:b/>
            <w:bCs/>
            <w:color w:val="0000EE"/>
            <w:u w:color="0000EE"/>
            <w:lang w:val="el" w:eastAsia="el"/>
          </w:rPr>
          <w:t>Τροποποίηση 5222/2025, Άρθρο 209</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3" w:history="1">
        <w:r>
          <w:rPr>
            <w:rStyle w:val="Hyperlink"/>
            <w:b/>
            <w:bCs/>
            <w:color w:val="0000EE"/>
            <w:u w:color="0000EE"/>
            <w:lang w:val="el" w:eastAsia="el"/>
          </w:rPr>
          <w:t>Τροποποίηση 4254/2014, Άρθρο 3</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8" w:anchor="art_115" w:history="1">
        <w:r>
          <w:rPr>
            <w:rStyle w:val="Hyperlink"/>
            <w:b/>
            <w:bCs/>
            <w:color w:val="0000EE"/>
            <w:u w:color="0000EE"/>
            <w:lang w:val="el" w:eastAsia="el"/>
          </w:rPr>
          <w:t>Τροποποίηση 4549/2018, Άρθρο 115</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9"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211" w:anchor="art_40" w:history="1">
        <w:r>
          <w:rPr>
            <w:rStyle w:val="Hyperlink"/>
            <w:b/>
            <w:bCs/>
            <w:color w:val="0000EE"/>
            <w:u w:color="0000EE"/>
            <w:lang w:val="el" w:eastAsia="el"/>
          </w:rPr>
          <w:t>Προσθήκη 4758/2020, Άρθρο 40</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214" w:anchor="art_1" w:history="1">
        <w:r>
          <w:rPr>
            <w:rStyle w:val="Hyperlink"/>
            <w:b/>
            <w:bCs/>
            <w:color w:val="0000EE"/>
            <w:u w:color="0000EE"/>
            <w:lang w:val="el" w:eastAsia="el"/>
          </w:rPr>
          <w:t>Τροποποίηση 4330/2015, Άρθρο 1</w:t>
        </w:r>
      </w:hyperlink>
      <w:r>
        <w:rPr>
          <w:b/>
          <w:bCs/>
          <w:lang w:val="el" w:eastAsia="el"/>
        </w:rPr>
        <w:t xml:space="preserve">; </w:t>
      </w:r>
      <w:hyperlink r:id="rId215" w:anchor="art_1" w:history="1">
        <w:r>
          <w:rPr>
            <w:rStyle w:val="Hyperlink"/>
            <w:b/>
            <w:bCs/>
            <w:color w:val="0000EE"/>
            <w:u w:color="0000EE"/>
            <w:lang w:val="el" w:eastAsia="el"/>
          </w:rPr>
          <w:t>Αφαίρεση 4330/2015,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6" w:anchor="art_22" w:history="1">
        <w:r>
          <w:rPr>
            <w:rStyle w:val="Hyperlink"/>
            <w:b/>
            <w:bCs/>
            <w:color w:val="0000EE"/>
            <w:u w:color="0000EE"/>
            <w:lang w:val="el" w:eastAsia="el"/>
          </w:rPr>
          <w:t>Προσθήκη 4223/2013, Άρθρο 22</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219" w:anchor="art_2" w:history="1">
        <w:r>
          <w:rPr>
            <w:rStyle w:val="Hyperlink"/>
            <w:b/>
            <w:bCs/>
            <w:color w:val="0000EE"/>
            <w:u w:color="0000EE"/>
            <w:lang w:val="el" w:eastAsia="el"/>
          </w:rPr>
          <w:t>Τροποποίηση 4646/2019, Άρθρο 2</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0" w:anchor="art_22" w:history="1">
        <w:r>
          <w:rPr>
            <w:rStyle w:val="Hyperlink"/>
            <w:b/>
            <w:bCs/>
            <w:color w:val="0000EE"/>
            <w:u w:color="0000EE"/>
            <w:lang w:val="el" w:eastAsia="el"/>
          </w:rPr>
          <w:t>Τροποποίηση 4223/2013, Άρθρο 22</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1" w:anchor="art_22" w:history="1">
        <w:r>
          <w:rPr>
            <w:rStyle w:val="Hyperlink"/>
            <w:b/>
            <w:bCs/>
            <w:color w:val="0000EE"/>
            <w:u w:color="0000EE"/>
            <w:lang w:val="el" w:eastAsia="el"/>
          </w:rPr>
          <w:t>Τροποποίηση 4223/2013, Άρθρο 22</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22" w:history="1">
        <w:r>
          <w:rPr>
            <w:rStyle w:val="Hyperlink"/>
            <w:b/>
            <w:bCs/>
            <w:color w:val="0000EE"/>
            <w:u w:color="0000EE"/>
            <w:lang w:val="el" w:eastAsia="el"/>
          </w:rPr>
          <w:t>Τροποποίηση 4223/2013, Άρθρο 22</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21" w:history="1">
        <w:r>
          <w:rPr>
            <w:rStyle w:val="Hyperlink"/>
            <w:b/>
            <w:bCs/>
            <w:color w:val="0000EE"/>
            <w:u w:color="0000EE"/>
            <w:lang w:val="el" w:eastAsia="el"/>
          </w:rPr>
          <w:t>Προσθήκη 4646/2019, Άρθρο 21</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4" w:anchor="art_93" w:history="1">
        <w:r>
          <w:rPr>
            <w:rStyle w:val="Hyperlink"/>
            <w:b/>
            <w:bCs/>
            <w:color w:val="0000EE"/>
            <w:u w:color="0000EE"/>
            <w:lang w:val="el" w:eastAsia="el"/>
          </w:rPr>
          <w:t>Προσθήκη 5104/2024, Άρθρο 93</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2" w:history="1">
        <w:r>
          <w:rPr>
            <w:rStyle w:val="Hyperlink"/>
            <w:b/>
            <w:bCs/>
            <w:color w:val="0000EE"/>
            <w:u w:color="0000EE"/>
            <w:lang w:val="el" w:eastAsia="el"/>
          </w:rPr>
          <w:t>Τροποποίηση 4328/2015, Άρθρο 2</w:t>
        </w:r>
      </w:hyperlink>
      <w:r>
        <w:rPr>
          <w:b/>
          <w:bCs/>
          <w:lang w:val="el" w:eastAsia="el"/>
        </w:rPr>
        <w:t xml:space="preserve">; </w:t>
      </w:r>
      <w:hyperlink r:id="rId226" w:anchor="art_1" w:history="1">
        <w:r>
          <w:rPr>
            <w:rStyle w:val="Hyperlink"/>
            <w:b/>
            <w:bCs/>
            <w:color w:val="0000EE"/>
            <w:u w:color="0000EE"/>
            <w:lang w:val="el" w:eastAsia="el"/>
          </w:rPr>
          <w:t>Τροποποίηση 4330/2015, Άρθρο 1</w:t>
        </w:r>
      </w:hyperlink>
      <w:r>
        <w:rPr>
          <w:b/>
          <w:bCs/>
          <w:lang w:val="el" w:eastAsia="el"/>
        </w:rPr>
        <w:t xml:space="preserve">; </w:t>
      </w:r>
      <w:hyperlink r:id="rId227" w:anchor="art_2" w:history="1">
        <w:r>
          <w:rPr>
            <w:rStyle w:val="Hyperlink"/>
            <w:b/>
            <w:bCs/>
            <w:color w:val="0000EE"/>
            <w:u w:color="0000EE"/>
            <w:lang w:val="el" w:eastAsia="el"/>
          </w:rPr>
          <w:t>Τροποποίηση 4337/2015, Άρθρο 2</w:t>
        </w:r>
      </w:hyperlink>
      <w:r>
        <w:rPr>
          <w:b/>
          <w:bCs/>
          <w:lang w:val="el" w:eastAsia="el"/>
        </w:rPr>
        <w:t xml:space="preserve">; </w:t>
      </w:r>
      <w:hyperlink r:id="rId228" w:anchor="art_11" w:history="1">
        <w:r>
          <w:rPr>
            <w:rStyle w:val="Hyperlink"/>
            <w:b/>
            <w:bCs/>
            <w:color w:val="0000EE"/>
            <w:u w:color="0000EE"/>
            <w:lang w:val="el" w:eastAsia="el"/>
          </w:rPr>
          <w:t>Τροποποίηση 4346/2015, Άρθρο 11</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9" w:anchor="art_115" w:history="1">
        <w:r>
          <w:rPr>
            <w:rStyle w:val="Hyperlink"/>
            <w:b/>
            <w:bCs/>
            <w:color w:val="0000EE"/>
            <w:u w:color="0000EE"/>
            <w:lang w:val="el" w:eastAsia="el"/>
          </w:rPr>
          <w:t>Τροποποίηση 4549/2018, Άρθρο 115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0" w:anchor="art_5" w:history="1">
        <w:r>
          <w:rPr>
            <w:rStyle w:val="Hyperlink"/>
            <w:b/>
            <w:bCs/>
            <w:color w:val="0000EE"/>
            <w:u w:color="0000EE"/>
            <w:lang w:val="el" w:eastAsia="el"/>
          </w:rPr>
          <w:t>Τροποποίηση 4714/2020, Άρθρο 5</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1" w:anchor="art_210" w:history="1">
        <w:r>
          <w:rPr>
            <w:rStyle w:val="Hyperlink"/>
            <w:b/>
            <w:bCs/>
            <w:color w:val="0000EE"/>
            <w:u w:color="0000EE"/>
            <w:lang w:val="el" w:eastAsia="el"/>
          </w:rPr>
          <w:t>Προσθήκη 5222/2025, Άρθρο 210</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83" w:history="1">
        <w:r>
          <w:rPr>
            <w:rStyle w:val="Hyperlink"/>
            <w:b/>
            <w:bCs/>
            <w:color w:val="0000EE"/>
            <w:u w:color="0000EE"/>
            <w:lang w:val="el" w:eastAsia="el"/>
          </w:rPr>
          <w:t>Προσθήκη 4472/2017, Άρθρο 83</w:t>
        </w:r>
      </w:hyperlink>
      <w:r>
        <w:rPr>
          <w:b/>
          <w:bCs/>
          <w:lang w:val="el" w:eastAsia="el"/>
        </w:rPr>
        <w:t xml:space="preserve">; </w:t>
      </w:r>
      <w:hyperlink r:id="rId233" w:anchor="art_27" w:history="1">
        <w:r>
          <w:rPr>
            <w:rStyle w:val="Hyperlink"/>
            <w:b/>
            <w:bCs/>
            <w:color w:val="0000EE"/>
            <w:u w:color="0000EE"/>
            <w:lang w:val="el" w:eastAsia="el"/>
          </w:rPr>
          <w:t>Τροποποίηση 5073/2023, Άρθρο 27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16" w:history="1">
        <w:r>
          <w:rPr>
            <w:rStyle w:val="Hyperlink"/>
            <w:b/>
            <w:bCs/>
            <w:color w:val="0000EE"/>
            <w:u w:color="0000EE"/>
            <w:lang w:val="el" w:eastAsia="el"/>
          </w:rPr>
          <w:t>Προσθήκη 4646/2019, Άρθρο 16</w:t>
        </w:r>
      </w:hyperlink>
      <w:r>
        <w:rPr>
          <w:b/>
          <w:bCs/>
          <w:lang w:val="el" w:eastAsia="el"/>
        </w:rPr>
        <w:t xml:space="preserve">; </w:t>
      </w:r>
      <w:hyperlink r:id="rId235" w:anchor="art_31" w:history="1">
        <w:r>
          <w:rPr>
            <w:rStyle w:val="Hyperlink"/>
            <w:b/>
            <w:bCs/>
            <w:color w:val="0000EE"/>
            <w:u w:color="0000EE"/>
            <w:lang w:val="el" w:eastAsia="el"/>
          </w:rPr>
          <w:t>Τροποποίηση 5073/2023, Άρθρο 31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112" w:history="1">
        <w:r>
          <w:rPr>
            <w:rStyle w:val="Hyperlink"/>
            <w:b/>
            <w:bCs/>
            <w:color w:val="0000EE"/>
            <w:u w:color="0000EE"/>
            <w:lang w:val="el" w:eastAsia="el"/>
          </w:rPr>
          <w:t>Τροποποίηση 4387/2016, Άρθρο 112</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7"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238" w:anchor="art_24" w:history="1">
        <w:r>
          <w:rPr>
            <w:rStyle w:val="Hyperlink"/>
            <w:b/>
            <w:bCs/>
            <w:color w:val="0000EE"/>
            <w:u w:color="0000EE"/>
            <w:lang w:val="el" w:eastAsia="el"/>
          </w:rPr>
          <w:t>Τροποποίηση 4646/2019, Άρθρο 24</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5" w:history="1">
        <w:r>
          <w:rPr>
            <w:rStyle w:val="Hyperlink"/>
            <w:b/>
            <w:bCs/>
            <w:color w:val="0000EE"/>
            <w:u w:color="0000EE"/>
            <w:lang w:val="el" w:eastAsia="el"/>
          </w:rPr>
          <w:t>Τροποποίηση 5193/2025, Άρθρο 25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7" w:history="1">
        <w:r>
          <w:rPr>
            <w:rStyle w:val="Hyperlink"/>
            <w:b/>
            <w:bCs/>
            <w:color w:val="0000EE"/>
            <w:u w:color="0000EE"/>
            <w:lang w:val="el" w:eastAsia="el"/>
          </w:rPr>
          <w:t>Τροποποίηση 4646/2019, Άρθρο 7</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1" w:anchor="art_1" w:history="1">
        <w:r>
          <w:rPr>
            <w:rStyle w:val="Hyperlink"/>
            <w:b/>
            <w:bCs/>
            <w:color w:val="0000EE"/>
            <w:u w:color="0000EE"/>
            <w:lang w:val="el" w:eastAsia="el"/>
          </w:rPr>
          <w:t>Τροποποίηση 4254/2014, Άρθρο 1</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22" w:history="1">
        <w:r>
          <w:rPr>
            <w:rStyle w:val="Hyperlink"/>
            <w:b/>
            <w:bCs/>
            <w:color w:val="0000EE"/>
            <w:u w:color="0000EE"/>
            <w:lang w:val="el" w:eastAsia="el"/>
          </w:rPr>
          <w:t>Τροποποίηση 4223/2013, Άρθρο 22</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22" w:history="1">
        <w:r>
          <w:rPr>
            <w:rStyle w:val="Hyperlink"/>
            <w:b/>
            <w:bCs/>
            <w:color w:val="0000EE"/>
            <w:u w:color="0000EE"/>
            <w:lang w:val="el" w:eastAsia="el"/>
          </w:rPr>
          <w:t>Τροποποίηση 4223/2013, Άρθρο 22</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 w:history="1">
        <w:r>
          <w:rPr>
            <w:rStyle w:val="Hyperlink"/>
            <w:b/>
            <w:bCs/>
            <w:color w:val="0000EE"/>
            <w:u w:color="0000EE"/>
            <w:lang w:val="el" w:eastAsia="el"/>
          </w:rPr>
          <w:t>Τροποποίηση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5" w:anchor="art_1" w:history="1">
        <w:r>
          <w:rPr>
            <w:rStyle w:val="Hyperlink"/>
            <w:b/>
            <w:bCs/>
            <w:color w:val="0000EE"/>
            <w:u w:color="0000EE"/>
            <w:lang w:val="el" w:eastAsia="el"/>
          </w:rPr>
          <w:t>Τροποποίηση 4254/2014, Άρθρο 1</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7" w:anchor="art_1" w:history="1">
        <w:r>
          <w:rPr>
            <w:rStyle w:val="Hyperlink"/>
            <w:b/>
            <w:bCs/>
            <w:color w:val="0000EE"/>
            <w:u w:color="0000EE"/>
            <w:lang w:val="el" w:eastAsia="el"/>
          </w:rPr>
          <w:t>Τροποποίηση 4254/2014, Άρθρο 1</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1" w:history="1">
        <w:r>
          <w:rPr>
            <w:rStyle w:val="Hyperlink"/>
            <w:b/>
            <w:bCs/>
            <w:color w:val="0000EE"/>
            <w:u w:color="0000EE"/>
            <w:lang w:val="el" w:eastAsia="el"/>
          </w:rPr>
          <w:t>Τροποποίηση 4254/2014, Άρθρο 1</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1" w:history="1">
        <w:r>
          <w:rPr>
            <w:rStyle w:val="Hyperlink"/>
            <w:b/>
            <w:bCs/>
            <w:color w:val="0000EE"/>
            <w:u w:color="0000EE"/>
            <w:lang w:val="el" w:eastAsia="el"/>
          </w:rPr>
          <w:t>Τροποποίηση 4254/2014,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1" w:history="1">
        <w:r>
          <w:rPr>
            <w:rStyle w:val="Hyperlink"/>
            <w:b/>
            <w:bCs/>
            <w:color w:val="0000EE"/>
            <w:u w:color="0000EE"/>
            <w:lang w:val="el" w:eastAsia="el"/>
          </w:rPr>
          <w:t>Τροποποίηση 4254/2014, Άρθρο 1</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1" w:history="1">
        <w:r>
          <w:rPr>
            <w:rStyle w:val="Hyperlink"/>
            <w:b/>
            <w:bCs/>
            <w:color w:val="0000EE"/>
            <w:u w:color="0000EE"/>
            <w:lang w:val="el" w:eastAsia="el"/>
          </w:rPr>
          <w:t>Τροποποίηση 4254/2014,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2" w:anchor="art_22" w:history="1">
        <w:r>
          <w:rPr>
            <w:rStyle w:val="Hyperlink"/>
            <w:b/>
            <w:bCs/>
            <w:color w:val="0000EE"/>
            <w:u w:color="0000EE"/>
            <w:lang w:val="el" w:eastAsia="el"/>
          </w:rPr>
          <w:t>Προσθήκη 4223/2013, Άρθρο 22</w:t>
        </w:r>
      </w:hyperlink>
      <w:r>
        <w:rPr>
          <w:b/>
          <w:bCs/>
          <w:lang w:val="el" w:eastAsia="el"/>
        </w:rPr>
        <w:t xml:space="preserve">; </w:t>
      </w:r>
      <w:hyperlink r:id="rId253"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4" w:anchor="art_22" w:history="1">
        <w:r>
          <w:rPr>
            <w:rStyle w:val="Hyperlink"/>
            <w:b/>
            <w:bCs/>
            <w:color w:val="0000EE"/>
            <w:u w:color="0000EE"/>
            <w:lang w:val="el" w:eastAsia="el"/>
          </w:rPr>
          <w:t>Προσθήκη 4223/2013, Άρθρο 22</w:t>
        </w:r>
      </w:hyperlink>
      <w:r>
        <w:rPr>
          <w:b/>
          <w:bCs/>
          <w:lang w:val="el" w:eastAsia="el"/>
        </w:rPr>
        <w:t xml:space="preserve">; </w:t>
      </w:r>
      <w:hyperlink r:id="rId255"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6"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57" w:anchor="art_1" w:history="1">
        <w:r>
          <w:rPr>
            <w:rStyle w:val="Hyperlink"/>
            <w:b/>
            <w:bCs/>
            <w:color w:val="0000EE"/>
            <w:u w:color="0000EE"/>
            <w:lang w:val="el" w:eastAsia="el"/>
          </w:rPr>
          <w:t>Τροποποίηση 4254/2014, Άρθρο 1</w:t>
        </w:r>
      </w:hyperlink>
      <w:r>
        <w:rPr>
          <w:b/>
          <w:bCs/>
          <w:lang w:val="el" w:eastAsia="el"/>
        </w:rPr>
        <w:t xml:space="preserve">; </w:t>
      </w:r>
      <w:hyperlink r:id="rId258" w:anchor="art_22" w:history="1">
        <w:r>
          <w:rPr>
            <w:rStyle w:val="Hyperlink"/>
            <w:b/>
            <w:bCs/>
            <w:color w:val="0000EE"/>
            <w:u w:color="0000EE"/>
            <w:lang w:val="el" w:eastAsia="el"/>
          </w:rPr>
          <w:t>Προσθήκη 4223/2013, Άρθρο 22</w:t>
        </w:r>
      </w:hyperlink>
      <w:r>
        <w:rPr>
          <w:b/>
          <w:bCs/>
          <w:lang w:val="el" w:eastAsia="el"/>
        </w:rPr>
        <w:t xml:space="preserve">; </w:t>
      </w:r>
      <w:hyperlink r:id="rId25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2"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3"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66" w:anchor="art_88" w:history="1">
        <w:r>
          <w:rPr>
            <w:rStyle w:val="Hyperlink"/>
            <w:b/>
            <w:bCs/>
            <w:color w:val="0000EE"/>
            <w:u w:color="0000EE"/>
            <w:lang w:val="el" w:eastAsia="el"/>
          </w:rPr>
          <w:t>Τροποποίηση 4316/2014, Άρθρο 88</w:t>
        </w:r>
      </w:hyperlink>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68" w:anchor="art_28" w:history="1">
        <w:r>
          <w:rPr>
            <w:rStyle w:val="Hyperlink"/>
            <w:b/>
            <w:bCs/>
            <w:color w:val="0000EE"/>
            <w:u w:color="0000EE"/>
            <w:lang w:val="el" w:eastAsia="el"/>
          </w:rPr>
          <w:t>Τροποποίηση 5024/2023, Άρθρο 28</w:t>
        </w:r>
      </w:hyperlink>
      <w:r>
        <w:rPr>
          <w:b/>
          <w:bCs/>
          <w:lang w:val="el" w:eastAsia="el"/>
        </w:rPr>
        <w:t xml:space="preserve">; </w:t>
      </w:r>
      <w:hyperlink r:id="rId269" w:anchor="art_96" w:history="1">
        <w:r>
          <w:rPr>
            <w:rStyle w:val="Hyperlink"/>
            <w:b/>
            <w:bCs/>
            <w:color w:val="0000EE"/>
            <w:u w:color="0000EE"/>
            <w:lang w:val="el" w:eastAsia="el"/>
          </w:rPr>
          <w:t>Τροποποίηση 5162/2024, Άρθρο 96</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17" w:history="1">
        <w:r>
          <w:rPr>
            <w:rStyle w:val="Hyperlink"/>
            <w:b/>
            <w:bCs/>
            <w:color w:val="0000EE"/>
            <w:u w:color="0000EE"/>
            <w:lang w:val="el" w:eastAsia="el"/>
          </w:rPr>
          <w:t>Προσθήκη 4646/2019, Άρθρο 17</w:t>
        </w:r>
      </w:hyperlink>
      <w:r>
        <w:rPr>
          <w:b/>
          <w:bCs/>
          <w:lang w:val="el" w:eastAsia="el"/>
        </w:rPr>
        <w:t xml:space="preserve">; </w:t>
      </w:r>
      <w:hyperlink r:id="rId271" w:anchor="art_3" w:history="1">
        <w:r>
          <w:rPr>
            <w:rStyle w:val="Hyperlink"/>
            <w:b/>
            <w:bCs/>
            <w:color w:val="0000EE"/>
            <w:u w:color="0000EE"/>
            <w:lang w:val="el" w:eastAsia="el"/>
          </w:rPr>
          <w:t>Τροποποίηση 4714/2020, Άρθρο 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112" w:history="1">
        <w:r>
          <w:rPr>
            <w:rStyle w:val="Hyperlink"/>
            <w:b/>
            <w:bCs/>
            <w:color w:val="0000EE"/>
            <w:u w:color="0000EE"/>
            <w:lang w:val="el" w:eastAsia="el"/>
          </w:rPr>
          <w:t>Προσθήκη 4387/2016, Άρθρο 112</w:t>
        </w:r>
      </w:hyperlink>
      <w:r>
        <w:rPr>
          <w:b/>
          <w:bCs/>
          <w:lang w:val="el" w:eastAsia="el"/>
        </w:rPr>
        <w:t xml:space="preserve">; </w:t>
      </w:r>
      <w:hyperlink r:id="rId273" w:anchor="art_1" w:history="1">
        <w:r>
          <w:rPr>
            <w:rStyle w:val="Hyperlink"/>
            <w:b/>
            <w:bCs/>
            <w:color w:val="0000EE"/>
            <w:u w:color="0000EE"/>
            <w:lang w:val="el" w:eastAsia="el"/>
          </w:rPr>
          <w:t>Τροποποίηση 4646/2019,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75"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76"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77"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78" w:anchor="art_57" w:history="1">
        <w:r>
          <w:rPr>
            <w:rStyle w:val="Hyperlink"/>
            <w:b/>
            <w:bCs/>
            <w:color w:val="0000EE"/>
            <w:u w:color="0000EE"/>
            <w:lang w:val="el" w:eastAsia="el"/>
          </w:rPr>
          <w:t>Τροποποίηση 4758/2020, Άρθρο 57</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80" w:anchor="art_57" w:history="1">
        <w:r>
          <w:rPr>
            <w:rStyle w:val="Hyperlink"/>
            <w:b/>
            <w:bCs/>
            <w:color w:val="0000EE"/>
            <w:u w:color="0000EE"/>
            <w:lang w:val="el" w:eastAsia="el"/>
          </w:rPr>
          <w:t>Τροποποίηση 4758/2020, Άρθρο 57</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1" w:anchor="art_23" w:history="1">
        <w:r>
          <w:rPr>
            <w:rStyle w:val="Hyperlink"/>
            <w:b/>
            <w:bCs/>
            <w:color w:val="0000EE"/>
            <w:u w:color="0000EE"/>
            <w:lang w:val="el" w:eastAsia="el"/>
          </w:rPr>
          <w:t>Προσθήκη 4223/2013, Άρθρο 23</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84" w:anchor="art_99" w:history="1">
        <w:r>
          <w:rPr>
            <w:rStyle w:val="Hyperlink"/>
            <w:b/>
            <w:bCs/>
            <w:color w:val="0000EE"/>
            <w:u w:color="0000EE"/>
            <w:lang w:val="el" w:eastAsia="el"/>
          </w:rPr>
          <w:t>Τροποποίηση 4446/2016, Άρθρο 99</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3" w:history="1">
        <w:r>
          <w:rPr>
            <w:rStyle w:val="Hyperlink"/>
            <w:b/>
            <w:bCs/>
            <w:color w:val="0000EE"/>
            <w:u w:color="0000EE"/>
            <w:lang w:val="el" w:eastAsia="el"/>
          </w:rPr>
          <w:t>Προσθήκη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6" w:anchor="art_23" w:history="1">
        <w:r>
          <w:rPr>
            <w:rStyle w:val="Hyperlink"/>
            <w:b/>
            <w:bCs/>
            <w:color w:val="0000EE"/>
            <w:u w:color="0000EE"/>
            <w:lang w:val="el" w:eastAsia="el"/>
          </w:rPr>
          <w:t>Προσθήκη 4223/2013, Άρθρο 23</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Προσθήκη 4254/2014, Άρθρο 1</w:t>
        </w:r>
      </w:hyperlink>
      <w:r>
        <w:rPr>
          <w:b/>
          <w:bCs/>
          <w:lang w:val="el" w:eastAsia="el"/>
        </w:rPr>
        <w:t xml:space="preserve">; </w:t>
      </w:r>
      <w:hyperlink r:id="rId288"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89"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290" w:anchor="art_93" w:history="1">
        <w:r>
          <w:rPr>
            <w:rStyle w:val="Hyperlink"/>
            <w:b/>
            <w:bCs/>
            <w:color w:val="0000EE"/>
            <w:u w:color="0000EE"/>
            <w:lang w:val="el" w:eastAsia="el"/>
          </w:rPr>
          <w:t>Τροποποίηση 5104/2024, Άρθρο 93</w:t>
        </w:r>
      </w:hyperlink>
      <w:r>
        <w:rPr>
          <w:b/>
          <w:bCs/>
          <w:lang w:val="el" w:eastAsia="el"/>
        </w:rPr>
        <w:t xml:space="preserve">; </w:t>
      </w:r>
      <w:hyperlink r:id="rId291" w:anchor="art_99" w:history="1">
        <w:r>
          <w:rPr>
            <w:rStyle w:val="Hyperlink"/>
            <w:b/>
            <w:bCs/>
            <w:color w:val="0000EE"/>
            <w:u w:color="0000EE"/>
            <w:lang w:val="el" w:eastAsia="el"/>
          </w:rPr>
          <w:t>Τροποποίηση 5162/2024, Άρθρο 99</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2" w:anchor="art_1" w:history="1">
        <w:r>
          <w:rPr>
            <w:rStyle w:val="Hyperlink"/>
            <w:b/>
            <w:bCs/>
            <w:color w:val="0000EE"/>
            <w:u w:color="0000EE"/>
            <w:lang w:val="el" w:eastAsia="el"/>
          </w:rPr>
          <w:t>Προσθήκη 4254/2014, Άρθρο 1</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64" w:history="1">
        <w:r>
          <w:rPr>
            <w:rStyle w:val="Hyperlink"/>
            <w:b/>
            <w:bCs/>
            <w:color w:val="0000EE"/>
            <w:u w:color="0000EE"/>
            <w:lang w:val="el" w:eastAsia="el"/>
          </w:rPr>
          <w:t>Προσθήκη 4483/2017, Άρθρο 64</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19" w:history="1">
        <w:r>
          <w:rPr>
            <w:rStyle w:val="Hyperlink"/>
            <w:b/>
            <w:bCs/>
            <w:color w:val="0000EE"/>
            <w:u w:color="0000EE"/>
            <w:lang w:val="el" w:eastAsia="el"/>
          </w:rPr>
          <w:t>Προσθήκη 4646/2019, Άρθρο 19</w:t>
        </w:r>
      </w:hyperlink>
      <w:r>
        <w:rPr>
          <w:b/>
          <w:bCs/>
          <w:lang w:val="el" w:eastAsia="el"/>
        </w:rPr>
        <w:t xml:space="preserve">; </w:t>
      </w:r>
      <w:hyperlink r:id="rId295" w:anchor="art_19" w:history="1">
        <w:r>
          <w:rPr>
            <w:rStyle w:val="Hyperlink"/>
            <w:b/>
            <w:bCs/>
            <w:color w:val="0000EE"/>
            <w:u w:color="0000EE"/>
            <w:lang w:val="el" w:eastAsia="el"/>
          </w:rPr>
          <w:t>Τροποποίηση 4873/2021, Άρθρο 19</w:t>
        </w:r>
      </w:hyperlink>
      <w:r>
        <w:rPr>
          <w:b/>
          <w:bCs/>
          <w:lang w:val="el" w:eastAsia="el"/>
        </w:rPr>
        <w:t xml:space="preserve">; </w:t>
      </w:r>
      <w:hyperlink r:id="rId296" w:anchor="art_170" w:history="1">
        <w:r>
          <w:rPr>
            <w:rStyle w:val="Hyperlink"/>
            <w:b/>
            <w:bCs/>
            <w:color w:val="0000EE"/>
            <w:u w:color="0000EE"/>
            <w:lang w:val="el" w:eastAsia="el"/>
          </w:rPr>
          <w:t>Τροποποίηση 4972/2022, Άρθρο 170</w:t>
        </w:r>
      </w:hyperlink>
      <w:r>
        <w:rPr>
          <w:b/>
          <w:bCs/>
          <w:lang w:val="el" w:eastAsia="el"/>
        </w:rPr>
        <w:t xml:space="preserve">; </w:t>
      </w:r>
      <w:hyperlink r:id="rId297" w:anchor="art_38" w:history="1">
        <w:r>
          <w:rPr>
            <w:rStyle w:val="Hyperlink"/>
            <w:b/>
            <w:bCs/>
            <w:color w:val="0000EE"/>
            <w:u w:color="0000EE"/>
            <w:lang w:val="el" w:eastAsia="el"/>
          </w:rPr>
          <w:t>Τροποποίηση 5135/2024, Άρθρο 38</w:t>
        </w:r>
      </w:hyperlink>
      <w:r>
        <w:rPr>
          <w:b/>
          <w:bCs/>
          <w:lang w:val="el" w:eastAsia="el"/>
        </w:rPr>
        <w:t xml:space="preserve">; </w:t>
      </w:r>
      <w:hyperlink r:id="rId298" w:anchor="art_133" w:history="1">
        <w:r>
          <w:rPr>
            <w:rStyle w:val="Hyperlink"/>
            <w:b/>
            <w:bCs/>
            <w:color w:val="0000EE"/>
            <w:u w:color="0000EE"/>
            <w:lang w:val="el" w:eastAsia="el"/>
          </w:rPr>
          <w:t>Τροποποίηση 5162/2024, Άρθρο 133</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00" w:anchor="art_8" w:history="1">
        <w:r>
          <w:rPr>
            <w:rStyle w:val="Hyperlink"/>
            <w:b/>
            <w:bCs/>
            <w:color w:val="0000EE"/>
            <w:u w:color="0000EE"/>
            <w:lang w:val="el" w:eastAsia="el"/>
          </w:rPr>
          <w:t>Προσθήκη 4378/2016, Άρθρο 8</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3" w:anchor="art_20" w:history="1">
        <w:r>
          <w:rPr>
            <w:rStyle w:val="Hyperlink"/>
            <w:b/>
            <w:bCs/>
            <w:color w:val="0000EE"/>
            <w:u w:color="0000EE"/>
            <w:lang w:val="el" w:eastAsia="el"/>
          </w:rPr>
          <w:t>Προσθήκη 4646/2019, Άρθρο 20</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98" w:history="1">
        <w:r>
          <w:rPr>
            <w:rStyle w:val="Hyperlink"/>
            <w:b/>
            <w:bCs/>
            <w:color w:val="0000EE"/>
            <w:u w:color="0000EE"/>
            <w:lang w:val="el" w:eastAsia="el"/>
          </w:rPr>
          <w:t>Προσθήκη 5162/2024, Άρθρο 98</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7"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08" w:anchor="art_11" w:history="1">
        <w:r>
          <w:rPr>
            <w:rStyle w:val="Hyperlink"/>
            <w:b/>
            <w:bCs/>
            <w:color w:val="0000EE"/>
            <w:u w:color="0000EE"/>
            <w:lang w:val="el" w:eastAsia="el"/>
          </w:rPr>
          <w:t>Τροποποίηση 4607/2019, Άρθρο 11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9" w:anchor="art_23" w:history="1">
        <w:r>
          <w:rPr>
            <w:rStyle w:val="Hyperlink"/>
            <w:b/>
            <w:bCs/>
            <w:color w:val="0000EE"/>
            <w:u w:color="0000EE"/>
            <w:lang w:val="el" w:eastAsia="el"/>
          </w:rPr>
          <w:t>Τροποποίηση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0" w:anchor="art_171" w:history="1">
        <w:r>
          <w:rPr>
            <w:rStyle w:val="Hyperlink"/>
            <w:b/>
            <w:bCs/>
            <w:color w:val="0000EE"/>
            <w:u w:color="0000EE"/>
            <w:lang w:val="el" w:eastAsia="el"/>
          </w:rPr>
          <w:t>Τροποποίηση 4972/2022, Άρθρο 171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23" w:history="1">
        <w:r>
          <w:rPr>
            <w:rStyle w:val="Hyperlink"/>
            <w:b/>
            <w:bCs/>
            <w:color w:val="0000EE"/>
            <w:u w:color="0000EE"/>
            <w:lang w:val="el" w:eastAsia="el"/>
          </w:rPr>
          <w:t>Τροποποίηση 4223/2013, Άρθρο 23</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23" w:history="1">
        <w:r>
          <w:rPr>
            <w:rStyle w:val="Hyperlink"/>
            <w:b/>
            <w:bCs/>
            <w:color w:val="0000EE"/>
            <w:u w:color="0000EE"/>
            <w:lang w:val="el" w:eastAsia="el"/>
          </w:rPr>
          <w:t>Τροποποίηση 4223/2013, Άρθρο 23</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3" w:anchor="art_23" w:history="1">
        <w:r>
          <w:rPr>
            <w:rStyle w:val="Hyperlink"/>
            <w:b/>
            <w:bCs/>
            <w:color w:val="0000EE"/>
            <w:u w:color="0000EE"/>
            <w:lang w:val="el" w:eastAsia="el"/>
          </w:rPr>
          <w:t>Τροποποίηση 4223/2013, Άρθρο 23</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15"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316" w:anchor="art_32" w:history="1">
        <w:r>
          <w:rPr>
            <w:rStyle w:val="Hyperlink"/>
            <w:b/>
            <w:bCs/>
            <w:color w:val="0000EE"/>
            <w:u w:color="0000EE"/>
            <w:lang w:val="el" w:eastAsia="el"/>
          </w:rPr>
          <w:t>Τροποποίηση 4465/2017, Άρθρο 32</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7" w:anchor="art_32" w:history="1">
        <w:r>
          <w:rPr>
            <w:rStyle w:val="Hyperlink"/>
            <w:b/>
            <w:bCs/>
            <w:color w:val="0000EE"/>
            <w:u w:color="0000EE"/>
            <w:lang w:val="el" w:eastAsia="el"/>
          </w:rPr>
          <w:t>Τροποποίηση 4465/2017, Άρθρο 32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3" w:history="1">
        <w:r>
          <w:rPr>
            <w:rStyle w:val="Hyperlink"/>
            <w:b/>
            <w:bCs/>
            <w:color w:val="0000EE"/>
            <w:u w:color="0000EE"/>
            <w:lang w:val="el" w:eastAsia="el"/>
          </w:rPr>
          <w:t>Τροποποίηση 4223/2013, Άρθρο 23</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320" w:anchor="art_32" w:history="1">
        <w:r>
          <w:rPr>
            <w:rStyle w:val="Hyperlink"/>
            <w:b/>
            <w:bCs/>
            <w:color w:val="0000EE"/>
            <w:u w:color="0000EE"/>
            <w:lang w:val="el" w:eastAsia="el"/>
          </w:rPr>
          <w:t>Αφαίρεση 4465/2017, Άρθρο 32</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3" w:history="1">
        <w:r>
          <w:rPr>
            <w:rStyle w:val="Hyperlink"/>
            <w:b/>
            <w:bCs/>
            <w:color w:val="0000EE"/>
            <w:u w:color="0000EE"/>
            <w:lang w:val="el" w:eastAsia="el"/>
          </w:rPr>
          <w:t>Τροποποίηση 4223/2013, Άρθρο 23</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23" w:history="1">
        <w:r>
          <w:rPr>
            <w:rStyle w:val="Hyperlink"/>
            <w:b/>
            <w:bCs/>
            <w:color w:val="0000EE"/>
            <w:u w:color="0000EE"/>
            <w:lang w:val="el" w:eastAsia="el"/>
          </w:rPr>
          <w:t>Τροποποίηση 4223/2013, Άρθρο 23</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23" w:history="1">
        <w:r>
          <w:rPr>
            <w:rStyle w:val="Hyperlink"/>
            <w:b/>
            <w:bCs/>
            <w:color w:val="0000EE"/>
            <w:u w:color="0000EE"/>
            <w:lang w:val="el" w:eastAsia="el"/>
          </w:rPr>
          <w:t>Τροποποίηση 4223/2013, Άρθρο 23</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60" w:history="1">
        <w:r>
          <w:rPr>
            <w:rStyle w:val="Hyperlink"/>
            <w:b/>
            <w:bCs/>
            <w:color w:val="0000EE"/>
            <w:u w:color="0000EE"/>
            <w:lang w:val="el" w:eastAsia="el"/>
          </w:rPr>
          <w:t>Προσθήκη 4438/2016, Άρθρο 60</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23" w:history="1">
        <w:r>
          <w:rPr>
            <w:rStyle w:val="Hyperlink"/>
            <w:b/>
            <w:bCs/>
            <w:color w:val="0000EE"/>
            <w:u w:color="0000EE"/>
            <w:lang w:val="el" w:eastAsia="el"/>
          </w:rPr>
          <w:t>Τροποποίηση 4223/2013, Άρθρο 23</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6" w:anchor="art_23" w:history="1">
        <w:r>
          <w:rPr>
            <w:rStyle w:val="Hyperlink"/>
            <w:b/>
            <w:bCs/>
            <w:color w:val="0000EE"/>
            <w:u w:color="0000EE"/>
            <w:lang w:val="el" w:eastAsia="el"/>
          </w:rPr>
          <w:t>Τροποποίηση 4223/2013, Άρθρο 23</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23" w:history="1">
        <w:r>
          <w:rPr>
            <w:rStyle w:val="Hyperlink"/>
            <w:b/>
            <w:bCs/>
            <w:color w:val="0000EE"/>
            <w:u w:color="0000EE"/>
            <w:lang w:val="el" w:eastAsia="el"/>
          </w:rPr>
          <w:t>Τροποποίηση 4223/2013, Άρθρο 23</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60" w:history="1">
        <w:r>
          <w:rPr>
            <w:rStyle w:val="Hyperlink"/>
            <w:b/>
            <w:bCs/>
            <w:color w:val="0000EE"/>
            <w:u w:color="0000EE"/>
            <w:lang w:val="el" w:eastAsia="el"/>
          </w:rPr>
          <w:t>Τροποποίηση 4438/2016, Άρθρο 60</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3" w:history="1">
        <w:r>
          <w:rPr>
            <w:rStyle w:val="Hyperlink"/>
            <w:b/>
            <w:bCs/>
            <w:color w:val="0000EE"/>
            <w:u w:color="0000EE"/>
            <w:lang w:val="el" w:eastAsia="el"/>
          </w:rPr>
          <w:t>Τροποποίηση 4223/2013, Άρθρο 23</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0" w:anchor="art_23" w:history="1">
        <w:r>
          <w:rPr>
            <w:rStyle w:val="Hyperlink"/>
            <w:b/>
            <w:bCs/>
            <w:color w:val="0000EE"/>
            <w:u w:color="0000EE"/>
            <w:lang w:val="el" w:eastAsia="el"/>
          </w:rPr>
          <w:t>Τροποποίηση 4223/2013, Άρθρο 23</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1" w:anchor="art_23" w:history="1">
        <w:r>
          <w:rPr>
            <w:rStyle w:val="Hyperlink"/>
            <w:b/>
            <w:bCs/>
            <w:color w:val="0000EE"/>
            <w:u w:color="0000EE"/>
            <w:lang w:val="el" w:eastAsia="el"/>
          </w:rPr>
          <w:t>Τροποποίηση 4223/2013, Άρθρο 23</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2" w:anchor="art_23" w:history="1">
        <w:r>
          <w:rPr>
            <w:rStyle w:val="Hyperlink"/>
            <w:b/>
            <w:bCs/>
            <w:color w:val="0000EE"/>
            <w:u w:color="0000EE"/>
            <w:lang w:val="el" w:eastAsia="el"/>
          </w:rPr>
          <w:t>Τροποποίηση 4223/2013, Άρθρο 23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3" w:anchor="art_60" w:history="1">
        <w:r>
          <w:rPr>
            <w:rStyle w:val="Hyperlink"/>
            <w:b/>
            <w:bCs/>
            <w:color w:val="0000EE"/>
            <w:u w:color="0000EE"/>
            <w:lang w:val="el" w:eastAsia="el"/>
          </w:rPr>
          <w:t>Προσθήκη 4438/2016, Άρθρο 60</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334"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35"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336" w:anchor="art_120" w:history="1">
        <w:r>
          <w:rPr>
            <w:rStyle w:val="Hyperlink"/>
            <w:b/>
            <w:bCs/>
            <w:color w:val="0000EE"/>
            <w:u w:color="0000EE"/>
            <w:lang w:val="el" w:eastAsia="el"/>
          </w:rPr>
          <w:t>Τροποποίηση 4799/2021, Άρθρο 120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2" w:history="1">
        <w:r>
          <w:rPr>
            <w:rStyle w:val="Hyperlink"/>
            <w:b/>
            <w:bCs/>
            <w:color w:val="0000EE"/>
            <w:u w:color="0000EE"/>
            <w:lang w:val="el" w:eastAsia="el"/>
          </w:rPr>
          <w:t>Τροποποίηση 4646/2019, Άρθρο 22</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3" w:history="1">
        <w:r>
          <w:rPr>
            <w:rStyle w:val="Hyperlink"/>
            <w:b/>
            <w:bCs/>
            <w:color w:val="0000EE"/>
            <w:u w:color="0000EE"/>
            <w:lang w:val="el" w:eastAsia="el"/>
          </w:rPr>
          <w:t>Προσθήκη 4223/2013, Άρθρο 23</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9" w:anchor="art_23" w:history="1">
        <w:r>
          <w:rPr>
            <w:rStyle w:val="Hyperlink"/>
            <w:b/>
            <w:bCs/>
            <w:color w:val="0000EE"/>
            <w:u w:color="0000EE"/>
            <w:lang w:val="el" w:eastAsia="el"/>
          </w:rPr>
          <w:t>Προσθήκη 4223/2013, Άρθρο 23</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24" w:history="1">
        <w:r>
          <w:rPr>
            <w:rStyle w:val="Hyperlink"/>
            <w:b/>
            <w:bCs/>
            <w:color w:val="0000EE"/>
            <w:u w:color="0000EE"/>
            <w:lang w:val="el" w:eastAsia="el"/>
          </w:rPr>
          <w:t>Τροποποίηση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41" w:anchor="art_99" w:history="1">
        <w:r>
          <w:rPr>
            <w:rStyle w:val="Hyperlink"/>
            <w:b/>
            <w:bCs/>
            <w:color w:val="0000EE"/>
            <w:u w:color="0000EE"/>
            <w:lang w:val="el" w:eastAsia="el"/>
          </w:rPr>
          <w:t>Αφαίρεση 4446/2016, Άρθρο 99</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2" w:anchor="art_1" w:history="1">
        <w:r>
          <w:rPr>
            <w:rStyle w:val="Hyperlink"/>
            <w:b/>
            <w:bCs/>
            <w:color w:val="0000EE"/>
            <w:u w:color="0000EE"/>
            <w:lang w:val="el" w:eastAsia="el"/>
          </w:rPr>
          <w:t>Τροποποίηση 4254/2014, Άρθρο 1</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3" w:anchor="art_16" w:history="1">
        <w:r>
          <w:rPr>
            <w:rStyle w:val="Hyperlink"/>
            <w:b/>
            <w:bCs/>
            <w:color w:val="0000EE"/>
            <w:u w:color="0000EE"/>
            <w:lang w:val="el" w:eastAsia="el"/>
          </w:rPr>
          <w:t>Τροποποίηση 4690/2020, Άρθρο 16</w:t>
        </w:r>
      </w:hyperlink>
      <w:r>
        <w:rPr>
          <w:b/>
          <w:bCs/>
          <w:lang w:val="el" w:eastAsia="el"/>
        </w:rPr>
        <w:t xml:space="preserve">; </w:t>
      </w:r>
      <w:hyperlink r:id="rId344" w:anchor="art_8" w:history="1">
        <w:r>
          <w:rPr>
            <w:rStyle w:val="Hyperlink"/>
            <w:b/>
            <w:bCs/>
            <w:color w:val="0000EE"/>
            <w:u w:color="0000EE"/>
            <w:lang w:val="el" w:eastAsia="el"/>
          </w:rPr>
          <w:t>Τροποποίηση 5162/2024, Άρθρο 8</w:t>
        </w:r>
      </w:hyperlink>
      <w:r>
        <w:rPr>
          <w:b/>
          <w:bCs/>
          <w:lang w:val="el" w:eastAsia="el"/>
        </w:rPr>
        <w:t xml:space="preserve">; </w:t>
      </w:r>
      <w:hyperlink r:id="rId345" w:anchor="art_208" w:history="1">
        <w:r>
          <w:rPr>
            <w:rStyle w:val="Hyperlink"/>
            <w:b/>
            <w:bCs/>
            <w:color w:val="0000EE"/>
            <w:u w:color="0000EE"/>
            <w:lang w:val="el" w:eastAsia="el"/>
          </w:rPr>
          <w:t>Τροποποίηση 5222/2025, Άρθρο 208</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69" w:history="1">
        <w:r>
          <w:rPr>
            <w:rStyle w:val="Hyperlink"/>
            <w:b/>
            <w:bCs/>
            <w:color w:val="0000EE"/>
            <w:u w:color="0000EE"/>
            <w:lang w:val="el" w:eastAsia="el"/>
          </w:rPr>
          <w:t>Αφαίρεση 4472/2017, Άρθρο 69</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8"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349" w:anchor="art_52" w:history="1">
        <w:r>
          <w:rPr>
            <w:rStyle w:val="Hyperlink"/>
            <w:b/>
            <w:bCs/>
            <w:color w:val="0000EE"/>
            <w:u w:color="0000EE"/>
            <w:lang w:val="el" w:eastAsia="el"/>
          </w:rPr>
          <w:t>Τροποποίηση 4607/2019, Άρθρο 52</w:t>
        </w:r>
      </w:hyperlink>
      <w:r>
        <w:rPr>
          <w:b/>
          <w:bCs/>
          <w:lang w:val="el" w:eastAsia="el"/>
        </w:rPr>
        <w:t xml:space="preserve">; </w:t>
      </w:r>
      <w:hyperlink r:id="rId350" w:anchor="art_65" w:history="1">
        <w:r>
          <w:rPr>
            <w:rStyle w:val="Hyperlink"/>
            <w:b/>
            <w:bCs/>
            <w:color w:val="0000EE"/>
            <w:u w:color="0000EE"/>
            <w:lang w:val="el" w:eastAsia="el"/>
          </w:rPr>
          <w:t>Τροποποίηση 5042/2023, Άρθρο 65</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76" w:history="1">
        <w:r>
          <w:rPr>
            <w:rStyle w:val="Hyperlink"/>
            <w:b/>
            <w:bCs/>
            <w:color w:val="0000EE"/>
            <w:u w:color="0000EE"/>
            <w:lang w:val="el" w:eastAsia="el"/>
          </w:rPr>
          <w:t>Προσθήκη 4646/2019, Άρθρο 76</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24" w:history="1">
        <w:r>
          <w:rPr>
            <w:rStyle w:val="Hyperlink"/>
            <w:b/>
            <w:bCs/>
            <w:color w:val="0000EE"/>
            <w:u w:color="0000EE"/>
            <w:lang w:val="el" w:eastAsia="el"/>
          </w:rPr>
          <w:t>Προσθήκη 4223/2013, Άρθρο 24</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99" w:history="1">
        <w:r>
          <w:rPr>
            <w:rStyle w:val="Hyperlink"/>
            <w:b/>
            <w:bCs/>
            <w:color w:val="0000EE"/>
            <w:u w:color="0000EE"/>
            <w:lang w:val="el" w:eastAsia="el"/>
          </w:rPr>
          <w:t>Προσθήκη 4446/2016, Άρθρο 99</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4" w:anchor="art_22" w:history="1">
        <w:r>
          <w:rPr>
            <w:rStyle w:val="Hyperlink"/>
            <w:b/>
            <w:bCs/>
            <w:color w:val="0000EE"/>
            <w:u w:color="0000EE"/>
            <w:lang w:val="el" w:eastAsia="el"/>
          </w:rPr>
          <w:t>Τροποποίηση 4283/2014, Άρθρο 22</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5" w:anchor="art_99" w:history="1">
        <w:r>
          <w:rPr>
            <w:rStyle w:val="Hyperlink"/>
            <w:b/>
            <w:bCs/>
            <w:color w:val="0000EE"/>
            <w:u w:color="0000EE"/>
            <w:lang w:val="el" w:eastAsia="el"/>
          </w:rPr>
          <w:t>Αφαίρεση 4446/2016, Άρθρο 99</w:t>
        </w:r>
      </w:hyperlink>
      <w:r>
        <w:rPr>
          <w:b/>
          <w:bCs/>
          <w:lang w:val="el" w:eastAsia="el"/>
        </w:rPr>
        <w:t xml:space="preserve">; </w:t>
      </w:r>
      <w:hyperlink r:id="rId356" w:anchor="art_21" w:history="1">
        <w:r>
          <w:rPr>
            <w:rStyle w:val="Hyperlink"/>
            <w:b/>
            <w:bCs/>
            <w:color w:val="0000EE"/>
            <w:u w:color="0000EE"/>
            <w:lang w:val="el" w:eastAsia="el"/>
          </w:rPr>
          <w:t>Τροποποίηση 4646/2019, Άρθρο 21</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21" w:history="1">
        <w:r>
          <w:rPr>
            <w:rStyle w:val="Hyperlink"/>
            <w:b/>
            <w:bCs/>
            <w:color w:val="0000EE"/>
            <w:u w:color="0000EE"/>
            <w:lang w:val="el" w:eastAsia="el"/>
          </w:rPr>
          <w:t>Τροποποίηση 4646/2019, Άρθρο 21</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r>
        <w:rPr>
          <w:b/>
          <w:bCs/>
          <w:lang w:val="el" w:eastAsia="el"/>
        </w:rPr>
        <w:t xml:space="preserve">; Τροποποίηση 5078/2023, Άρθρο 108; </w:t>
      </w:r>
      <w:hyperlink r:id="rId359" w:anchor="art_209" w:history="1">
        <w:r>
          <w:rPr>
            <w:rStyle w:val="Hyperlink"/>
            <w:b/>
            <w:bCs/>
            <w:color w:val="0000EE"/>
            <w:u w:color="0000EE"/>
            <w:lang w:val="el" w:eastAsia="el"/>
          </w:rPr>
          <w:t>Τροποποίηση 5222/2025, Άρθρο 209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0" w:anchor="art_29" w:history="1">
        <w:r>
          <w:rPr>
            <w:rStyle w:val="Hyperlink"/>
            <w:b/>
            <w:bCs/>
            <w:color w:val="0000EE"/>
            <w:u w:color="0000EE"/>
            <w:lang w:val="el" w:eastAsia="el"/>
          </w:rPr>
          <w:t>Τροποποίηση 4474/2017, Άρθρο 29</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62" w:anchor="art_29" w:history="1">
        <w:r>
          <w:rPr>
            <w:rStyle w:val="Hyperlink"/>
            <w:b/>
            <w:bCs/>
            <w:color w:val="0000EE"/>
            <w:u w:color="0000EE"/>
            <w:lang w:val="el" w:eastAsia="el"/>
          </w:rPr>
          <w:t>Τροποποίηση 4474/2017, Άρθρο 29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24" w:history="1">
        <w:r>
          <w:rPr>
            <w:rStyle w:val="Hyperlink"/>
            <w:b/>
            <w:bCs/>
            <w:color w:val="0000EE"/>
            <w:u w:color="0000EE"/>
            <w:lang w:val="el" w:eastAsia="el"/>
          </w:rPr>
          <w:t>Προσθήκη 4223/2013, Άρθρο 24</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1" w:history="1">
        <w:r>
          <w:rPr>
            <w:rStyle w:val="Hyperlink"/>
            <w:b/>
            <w:bCs/>
            <w:color w:val="0000EE"/>
            <w:u w:color="0000EE"/>
            <w:lang w:val="el" w:eastAsia="el"/>
          </w:rPr>
          <w:t>Προσθήκη 4254/2014,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5" w:anchor="art_115" w:history="1">
        <w:r>
          <w:rPr>
            <w:rStyle w:val="Hyperlink"/>
            <w:b/>
            <w:bCs/>
            <w:color w:val="0000EE"/>
            <w:u w:color="0000EE"/>
            <w:lang w:val="el" w:eastAsia="el"/>
          </w:rPr>
          <w:t>Τροποποίηση 4549/2018, Άρθρο 115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6" w:anchor="art_24" w:history="1">
        <w:r>
          <w:rPr>
            <w:rStyle w:val="Hyperlink"/>
            <w:b/>
            <w:bCs/>
            <w:color w:val="0000EE"/>
            <w:u w:color="0000EE"/>
            <w:lang w:val="el" w:eastAsia="el"/>
          </w:rPr>
          <w:t>Τροποποίηση 4223/2013, Άρθρο 24</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7"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6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9" w:anchor="art_23" w:history="1">
        <w:r>
          <w:rPr>
            <w:rStyle w:val="Hyperlink"/>
            <w:b/>
            <w:bCs/>
            <w:color w:val="0000EE"/>
            <w:u w:color="0000EE"/>
            <w:lang w:val="el" w:eastAsia="el"/>
          </w:rPr>
          <w:t>Τροποποίηση 4646/2019, Άρθρο 23</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1" w:history="1">
        <w:r>
          <w:rPr>
            <w:rStyle w:val="Hyperlink"/>
            <w:b/>
            <w:bCs/>
            <w:color w:val="0000EE"/>
            <w:u w:color="0000EE"/>
            <w:lang w:val="el" w:eastAsia="el"/>
          </w:rPr>
          <w:t>Τροποποίηση 4254/2014, Άρθρο 1</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7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73" w:anchor="art_54" w:history="1">
        <w:r>
          <w:rPr>
            <w:rStyle w:val="Hyperlink"/>
            <w:b/>
            <w:bCs/>
            <w:color w:val="0000EE"/>
            <w:u w:color="0000EE"/>
            <w:lang w:val="el" w:eastAsia="el"/>
          </w:rPr>
          <w:t>Τροποποίηση 4410/2016, Άρθρο 54</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4"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75" w:anchor="art_8" w:history="1">
        <w:r>
          <w:rPr>
            <w:rStyle w:val="Hyperlink"/>
            <w:b/>
            <w:bCs/>
            <w:color w:val="0000EE"/>
            <w:u w:color="0000EE"/>
            <w:lang w:val="el" w:eastAsia="el"/>
          </w:rPr>
          <w:t>Τροποποίηση 4646/2019, Άρθρο 8</w:t>
        </w:r>
      </w:hyperlink>
      <w:r>
        <w:rPr>
          <w:b/>
          <w:bCs/>
          <w:lang w:val="el" w:eastAsia="el"/>
        </w:rPr>
        <w:t xml:space="preserve">; </w:t>
      </w:r>
      <w:hyperlink r:id="rId376" w:anchor="art_24" w:history="1">
        <w:r>
          <w:rPr>
            <w:rStyle w:val="Hyperlink"/>
            <w:b/>
            <w:bCs/>
            <w:color w:val="0000EE"/>
            <w:u w:color="0000EE"/>
            <w:lang w:val="el" w:eastAsia="el"/>
          </w:rPr>
          <w:t>Τροποποίηση 4646/2019, Άρθρο 24</w:t>
        </w:r>
      </w:hyperlink>
      <w:r>
        <w:rPr>
          <w:b/>
          <w:bCs/>
          <w:lang w:val="el" w:eastAsia="el"/>
        </w:rPr>
        <w:t xml:space="preserve">; Τροποποίηση 5078/2023, Άρθρο 109; </w:t>
      </w:r>
      <w:hyperlink r:id="rId377" w:anchor="art_25" w:history="1">
        <w:r>
          <w:rPr>
            <w:rStyle w:val="Hyperlink"/>
            <w:b/>
            <w:bCs/>
            <w:color w:val="0000EE"/>
            <w:u w:color="0000EE"/>
            <w:lang w:val="el" w:eastAsia="el"/>
          </w:rPr>
          <w:t>Τροποποίηση 5193/2025, Άρθρο 25</w:t>
        </w:r>
      </w:hyperlink>
      <w:r>
        <w:rPr>
          <w:b/>
          <w:bCs/>
          <w:lang w:val="el" w:eastAsia="el"/>
        </w:rPr>
        <w:t xml:space="preserve">; </w:t>
      </w:r>
      <w:hyperlink r:id="rId378" w:anchor="art_209" w:history="1">
        <w:r>
          <w:rPr>
            <w:rStyle w:val="Hyperlink"/>
            <w:b/>
            <w:bCs/>
            <w:color w:val="0000EE"/>
            <w:u w:color="0000EE"/>
            <w:lang w:val="el" w:eastAsia="el"/>
          </w:rPr>
          <w:t>Τροποποίηση 5222/2025, Άρθρο 209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4" w:history="1">
        <w:r>
          <w:rPr>
            <w:rStyle w:val="Hyperlink"/>
            <w:b/>
            <w:bCs/>
            <w:color w:val="0000EE"/>
            <w:u w:color="0000EE"/>
            <w:lang w:val="el" w:eastAsia="el"/>
          </w:rPr>
          <w:t>Τροποποίηση 4223/2013, Άρθρο 24</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24" w:history="1">
        <w:r>
          <w:rPr>
            <w:rStyle w:val="Hyperlink"/>
            <w:b/>
            <w:bCs/>
            <w:color w:val="0000EE"/>
            <w:u w:color="0000EE"/>
            <w:lang w:val="el" w:eastAsia="el"/>
          </w:rPr>
          <w:t>Προσθήκη 4223/2013, Άρθρο 24</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4" w:history="1">
        <w:r>
          <w:rPr>
            <w:rStyle w:val="Hyperlink"/>
            <w:b/>
            <w:bCs/>
            <w:color w:val="0000EE"/>
            <w:u w:color="0000EE"/>
            <w:lang w:val="el" w:eastAsia="el"/>
          </w:rPr>
          <w:t>Προσθήκη 4223/2013, Άρθρο 24</w:t>
        </w:r>
      </w:hyperlink>
      <w:r>
        <w:rPr>
          <w:b/>
          <w:bCs/>
          <w:lang w:val="el" w:eastAsia="el"/>
        </w:rPr>
        <w:t xml:space="preserve">; </w:t>
      </w:r>
      <w:hyperlink r:id="rId382" w:anchor="art_209" w:history="1">
        <w:r>
          <w:rPr>
            <w:rStyle w:val="Hyperlink"/>
            <w:b/>
            <w:bCs/>
            <w:color w:val="0000EE"/>
            <w:u w:color="0000EE"/>
            <w:lang w:val="el" w:eastAsia="el"/>
          </w:rPr>
          <w:t>Τροποποίηση 5222/2025, Άρθρο 209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384" w:anchor="art_52" w:history="1">
        <w:r>
          <w:rPr>
            <w:rStyle w:val="Hyperlink"/>
            <w:b/>
            <w:bCs/>
            <w:color w:val="0000EE"/>
            <w:u w:color="0000EE"/>
            <w:lang w:val="el" w:eastAsia="el"/>
          </w:rPr>
          <w:t>Τροποποίηση 5045/2023, Άρθρο 52</w:t>
        </w:r>
      </w:hyperlink>
      <w:r>
        <w:rPr>
          <w:b/>
          <w:bCs/>
          <w:lang w:val="el" w:eastAsia="el"/>
        </w:rPr>
        <w:t xml:space="preserve">; </w:t>
      </w:r>
      <w:hyperlink r:id="rId385" w:anchor="art_93" w:history="1">
        <w:r>
          <w:rPr>
            <w:rStyle w:val="Hyperlink"/>
            <w:b/>
            <w:bCs/>
            <w:color w:val="0000EE"/>
            <w:u w:color="0000EE"/>
            <w:lang w:val="el" w:eastAsia="el"/>
          </w:rPr>
          <w:t>Τροποποίηση 5104/2024, Άρθρο 93</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15" w:history="1">
        <w:r>
          <w:rPr>
            <w:rStyle w:val="Hyperlink"/>
            <w:b/>
            <w:bCs/>
            <w:color w:val="0000EE"/>
            <w:u w:color="0000EE"/>
            <w:lang w:val="el" w:eastAsia="el"/>
          </w:rPr>
          <w:t>Προσθήκη 4549/2018, Άρθρο 115</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 w:history="1">
        <w:r>
          <w:rPr>
            <w:rStyle w:val="Hyperlink"/>
            <w:b/>
            <w:bCs/>
            <w:color w:val="0000EE"/>
            <w:u w:color="0000EE"/>
            <w:lang w:val="el" w:eastAsia="el"/>
          </w:rPr>
          <w:t>Τροποποίηση 4254/2014, Άρθρο 1</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15" w:history="1">
        <w:r>
          <w:rPr>
            <w:rStyle w:val="Hyperlink"/>
            <w:b/>
            <w:bCs/>
            <w:color w:val="0000EE"/>
            <w:u w:color="0000EE"/>
            <w:lang w:val="el" w:eastAsia="el"/>
          </w:rPr>
          <w:t>Τροποποίηση 4549/2018, Άρθρο 115</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0" w:anchor="art_12" w:history="1">
        <w:r>
          <w:rPr>
            <w:rStyle w:val="Hyperlink"/>
            <w:b/>
            <w:bCs/>
            <w:color w:val="0000EE"/>
            <w:u w:color="0000EE"/>
            <w:lang w:val="el" w:eastAsia="el"/>
          </w:rPr>
          <w:t>Τροποποίηση 4607/2019, Άρθρο 12</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58" w:history="1">
        <w:r>
          <w:rPr>
            <w:rStyle w:val="Hyperlink"/>
            <w:b/>
            <w:bCs/>
            <w:color w:val="0000EE"/>
            <w:u w:color="0000EE"/>
            <w:lang w:val="el" w:eastAsia="el"/>
          </w:rPr>
          <w:t>Προσθήκη 4714/2020, Άρθρο 58</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2" w:anchor="art_59" w:history="1">
        <w:r>
          <w:rPr>
            <w:rStyle w:val="Hyperlink"/>
            <w:b/>
            <w:bCs/>
            <w:color w:val="0000EE"/>
            <w:u w:color="0000EE"/>
            <w:lang w:val="el" w:eastAsia="el"/>
          </w:rPr>
          <w:t>Προσθήκη 4714/2020, Άρθρο 59</w:t>
        </w:r>
      </w:hyperlink>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3" w:anchor="art_3" w:history="1">
        <w:r>
          <w:rPr>
            <w:rStyle w:val="Hyperlink"/>
            <w:b/>
            <w:bCs/>
            <w:color w:val="0000EE"/>
            <w:u w:color="0000EE"/>
            <w:lang w:val="el" w:eastAsia="el"/>
          </w:rPr>
          <w:t>Προσθήκη 4949/2022, Άρθρο 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95"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6"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97"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8" w:anchor="art_8" w:history="1">
        <w:r>
          <w:rPr>
            <w:rStyle w:val="Hyperlink"/>
            <w:b/>
            <w:bCs/>
            <w:color w:val="0000EE"/>
            <w:u w:color="0000EE"/>
            <w:lang w:val="el" w:eastAsia="el"/>
          </w:rPr>
          <w:t>Τροποποίηση 4374/2016, Άρθρο 8</w:t>
        </w:r>
      </w:hyperlink>
      <w:r>
        <w:rPr>
          <w:b/>
          <w:bCs/>
          <w:lang w:val="el" w:eastAsia="el"/>
        </w:rPr>
        <w:t xml:space="preserve">; </w:t>
      </w:r>
      <w:hyperlink r:id="rId399" w:anchor="art_8" w:history="1">
        <w:r>
          <w:rPr>
            <w:rStyle w:val="Hyperlink"/>
            <w:b/>
            <w:bCs/>
            <w:color w:val="0000EE"/>
            <w:u w:color="0000EE"/>
            <w:lang w:val="el" w:eastAsia="el"/>
          </w:rPr>
          <w:t>Τροποποίηση 4374/2016, Άρθρο 8</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400" w:anchor="art_2" w:history="1">
        <w:r>
          <w:rPr>
            <w:rStyle w:val="Hyperlink"/>
            <w:b/>
            <w:bCs/>
            <w:color w:val="0000EE"/>
            <w:u w:color="0000EE"/>
            <w:lang w:val="el" w:eastAsia="el"/>
          </w:rPr>
          <w:t>Τροποποίηση 4646/2019, Άρθρο 2</w:t>
        </w:r>
      </w:hyperlink>
      <w:r>
        <w:rPr>
          <w:b/>
          <w:bCs/>
          <w:lang w:val="el" w:eastAsia="el"/>
        </w:rPr>
        <w:t xml:space="preserve">; </w:t>
      </w:r>
      <w:hyperlink r:id="rId401" w:anchor="art_21" w:history="1">
        <w:r>
          <w:rPr>
            <w:rStyle w:val="Hyperlink"/>
            <w:b/>
            <w:bCs/>
            <w:color w:val="0000EE"/>
            <w:u w:color="0000EE"/>
            <w:lang w:val="el" w:eastAsia="el"/>
          </w:rPr>
          <w:t>Τροποποίηση 4646/2019, Άρθρο 21</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25" w:history="1">
        <w:r>
          <w:rPr>
            <w:rStyle w:val="Hyperlink"/>
            <w:b/>
            <w:bCs/>
            <w:color w:val="0000EE"/>
            <w:u w:color="0000EE"/>
            <w:lang w:val="el" w:eastAsia="el"/>
          </w:rPr>
          <w:t>Τροποποίηση 4223/2013, Άρθρο 25</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0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05" w:anchor="art_84" w:history="1">
        <w:r>
          <w:rPr>
            <w:rStyle w:val="Hyperlink"/>
            <w:b/>
            <w:bCs/>
            <w:color w:val="0000EE"/>
            <w:u w:color="0000EE"/>
            <w:lang w:val="el" w:eastAsia="el"/>
          </w:rPr>
          <w:t>Τροποποίηση 5162/2024, Άρθρο 84</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59" w:history="1">
        <w:r>
          <w:rPr>
            <w:rStyle w:val="Hyperlink"/>
            <w:b/>
            <w:bCs/>
            <w:color w:val="0000EE"/>
            <w:u w:color="0000EE"/>
            <w:lang w:val="el" w:eastAsia="el"/>
          </w:rPr>
          <w:t>Τροποποίηση 4583/2018, Άρθρο 59</w:t>
        </w:r>
      </w:hyperlink>
      <w:r>
        <w:rPr>
          <w:b/>
          <w:bCs/>
          <w:lang w:val="el" w:eastAsia="el"/>
        </w:rPr>
        <w:t xml:space="preserve">; </w:t>
      </w:r>
      <w:hyperlink r:id="rId407" w:anchor="art_47" w:history="1">
        <w:r>
          <w:rPr>
            <w:rStyle w:val="Hyperlink"/>
            <w:b/>
            <w:bCs/>
            <w:color w:val="0000EE"/>
            <w:u w:color="0000EE"/>
            <w:lang w:val="el" w:eastAsia="el"/>
          </w:rPr>
          <w:t>Τροποποίηση 5073/2023, Άρθρο 47</w:t>
        </w:r>
      </w:hyperlink>
      <w:r>
        <w:rPr>
          <w:b/>
          <w:bCs/>
          <w:lang w:val="el" w:eastAsia="el"/>
        </w:rPr>
        <w:t xml:space="preserve">; </w:t>
      </w:r>
      <w:hyperlink r:id="rId408" w:anchor="art_84" w:history="1">
        <w:r>
          <w:rPr>
            <w:rStyle w:val="Hyperlink"/>
            <w:b/>
            <w:bCs/>
            <w:color w:val="0000EE"/>
            <w:u w:color="0000EE"/>
            <w:lang w:val="el" w:eastAsia="el"/>
          </w:rPr>
          <w:t>Τροποποίηση 5162/2024, Άρθρο 84</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5" w:history="1">
        <w:r>
          <w:rPr>
            <w:rStyle w:val="Hyperlink"/>
            <w:b/>
            <w:bCs/>
            <w:color w:val="0000EE"/>
            <w:u w:color="0000EE"/>
            <w:lang w:val="el" w:eastAsia="el"/>
          </w:rPr>
          <w:t>Προσθήκη 4223/2013, Άρθρο 25</w:t>
        </w:r>
      </w:hyperlink>
      <w:r>
        <w:rPr>
          <w:b/>
          <w:bCs/>
          <w:lang w:val="el" w:eastAsia="el"/>
        </w:rPr>
        <w:t xml:space="preserve">; </w:t>
      </w:r>
      <w:hyperlink r:id="rId410"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411"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13" w:anchor="art_84" w:history="1">
        <w:r>
          <w:rPr>
            <w:rStyle w:val="Hyperlink"/>
            <w:b/>
            <w:bCs/>
            <w:color w:val="0000EE"/>
            <w:u w:color="0000EE"/>
            <w:lang w:val="el" w:eastAsia="el"/>
          </w:rPr>
          <w:t>Τροποποίηση 5162/2024, Άρθρο 84</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59" w:history="1">
        <w:r>
          <w:rPr>
            <w:rStyle w:val="Hyperlink"/>
            <w:b/>
            <w:bCs/>
            <w:color w:val="0000EE"/>
            <w:u w:color="0000EE"/>
            <w:lang w:val="el" w:eastAsia="el"/>
          </w:rPr>
          <w:t>Τροποποίηση 4583/2018, Άρθρο 59</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5" w:anchor="art_84" w:history="1">
        <w:r>
          <w:rPr>
            <w:rStyle w:val="Hyperlink"/>
            <w:b/>
            <w:bCs/>
            <w:color w:val="0000EE"/>
            <w:u w:color="0000EE"/>
            <w:lang w:val="el" w:eastAsia="el"/>
          </w:rPr>
          <w:t>Προσθήκη 5162/2024, Άρθρο 84</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1" w:history="1">
        <w:r>
          <w:rPr>
            <w:rStyle w:val="Hyperlink"/>
            <w:b/>
            <w:bCs/>
            <w:color w:val="0000EE"/>
            <w:u w:color="0000EE"/>
            <w:lang w:val="el" w:eastAsia="el"/>
          </w:rPr>
          <w:t>Προσθήκη 4254/2014, Άρθρο 1</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18" w:anchor="art_2" w:history="1">
        <w:r>
          <w:rPr>
            <w:rStyle w:val="Hyperlink"/>
            <w:b/>
            <w:bCs/>
            <w:color w:val="0000EE"/>
            <w:u w:color="0000EE"/>
            <w:lang w:val="el" w:eastAsia="el"/>
          </w:rPr>
          <w:t>Τροποποίηση 4328/2015, Άρθρο 2</w:t>
        </w:r>
      </w:hyperlink>
      <w:r>
        <w:rPr>
          <w:b/>
          <w:bCs/>
          <w:lang w:val="el" w:eastAsia="el"/>
        </w:rPr>
        <w:t xml:space="preserve">; </w:t>
      </w:r>
      <w:hyperlink r:id="rId419" w:anchor="art_2" w:history="1">
        <w:r>
          <w:rPr>
            <w:rStyle w:val="Hyperlink"/>
            <w:b/>
            <w:bCs/>
            <w:color w:val="0000EE"/>
            <w:u w:color="0000EE"/>
            <w:lang w:val="el" w:eastAsia="el"/>
          </w:rPr>
          <w:t>Τροποποίηση 4328/2015, Άρθρο 2</w:t>
        </w:r>
      </w:hyperlink>
      <w:r>
        <w:rPr>
          <w:b/>
          <w:bCs/>
          <w:lang w:val="el" w:eastAsia="el"/>
        </w:rPr>
        <w:t xml:space="preserve">; </w:t>
      </w:r>
      <w:hyperlink r:id="rId420" w:anchor="art_2" w:history="1">
        <w:r>
          <w:rPr>
            <w:rStyle w:val="Hyperlink"/>
            <w:b/>
            <w:bCs/>
            <w:color w:val="0000EE"/>
            <w:u w:color="0000EE"/>
            <w:lang w:val="el" w:eastAsia="el"/>
          </w:rPr>
          <w:t>Τροποποίηση 4336/2015, Άρθρο 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25" w:history="1">
        <w:r>
          <w:rPr>
            <w:rStyle w:val="Hyperlink"/>
            <w:b/>
            <w:bCs/>
            <w:color w:val="0000EE"/>
            <w:u w:color="0000EE"/>
            <w:lang w:val="el" w:eastAsia="el"/>
          </w:rPr>
          <w:t>Τροποποίηση 4223/2013, Άρθρο 25</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423" w:anchor="art_85" w:history="1">
        <w:r>
          <w:rPr>
            <w:rStyle w:val="Hyperlink"/>
            <w:b/>
            <w:bCs/>
            <w:color w:val="0000EE"/>
            <w:u w:color="0000EE"/>
            <w:lang w:val="el" w:eastAsia="el"/>
          </w:rPr>
          <w:t>Τροποποίηση 5162/2024, Άρθρο 85</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4" w:anchor="art_25" w:history="1">
        <w:r>
          <w:rPr>
            <w:rStyle w:val="Hyperlink"/>
            <w:b/>
            <w:bCs/>
            <w:color w:val="0000EE"/>
            <w:u w:color="0000EE"/>
            <w:lang w:val="el" w:eastAsia="el"/>
          </w:rPr>
          <w:t>Προσθήκη 4223/2013, Άρθρο 25</w:t>
        </w:r>
      </w:hyperlink>
      <w:r>
        <w:rPr>
          <w:b/>
          <w:bCs/>
          <w:lang w:val="el" w:eastAsia="el"/>
        </w:rPr>
        <w:t xml:space="preserve">; </w:t>
      </w:r>
      <w:hyperlink r:id="rId425"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426"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427"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28" w:anchor="art_85" w:history="1">
        <w:r>
          <w:rPr>
            <w:rStyle w:val="Hyperlink"/>
            <w:b/>
            <w:bCs/>
            <w:color w:val="0000EE"/>
            <w:u w:color="0000EE"/>
            <w:lang w:val="el" w:eastAsia="el"/>
          </w:rPr>
          <w:t>Τροποποίηση 5162/2024, Άρθρο 85</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89" w:history="1">
        <w:r>
          <w:rPr>
            <w:rStyle w:val="Hyperlink"/>
            <w:b/>
            <w:bCs/>
            <w:color w:val="0000EE"/>
            <w:u w:color="0000EE"/>
            <w:lang w:val="el" w:eastAsia="el"/>
          </w:rPr>
          <w:t>Προσθήκη 4764/2020, Άρθρο 189</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85" w:history="1">
        <w:r>
          <w:rPr>
            <w:rStyle w:val="Hyperlink"/>
            <w:b/>
            <w:bCs/>
            <w:color w:val="0000EE"/>
            <w:u w:color="0000EE"/>
            <w:lang w:val="el" w:eastAsia="el"/>
          </w:rPr>
          <w:t>Προσθήκη 5162/2024, Άρθρο 85</w:t>
        </w:r>
      </w:hyperlink>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 w:history="1">
        <w:r>
          <w:rPr>
            <w:rStyle w:val="Hyperlink"/>
            <w:b/>
            <w:bCs/>
            <w:color w:val="0000EE"/>
            <w:u w:color="0000EE"/>
            <w:lang w:val="el" w:eastAsia="el"/>
          </w:rPr>
          <w:t>Τροποποίηση 4254/2014, Άρθρο 1</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43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433" w:anchor="art_119" w:history="1">
        <w:r>
          <w:rPr>
            <w:rStyle w:val="Hyperlink"/>
            <w:b/>
            <w:bCs/>
            <w:color w:val="0000EE"/>
            <w:u w:color="0000EE"/>
            <w:lang w:val="el" w:eastAsia="el"/>
          </w:rPr>
          <w:t>Τροποποίηση 4799/2021, Άρθρο 119</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4" w:anchor="art_209" w:history="1">
        <w:r>
          <w:rPr>
            <w:rStyle w:val="Hyperlink"/>
            <w:b/>
            <w:bCs/>
            <w:color w:val="0000EE"/>
            <w:u w:color="0000EE"/>
            <w:lang w:val="el" w:eastAsia="el"/>
          </w:rPr>
          <w:t>Τροποποίηση 5222/2025, Άρθρο 209</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25" w:history="1">
        <w:r>
          <w:rPr>
            <w:rStyle w:val="Hyperlink"/>
            <w:b/>
            <w:bCs/>
            <w:color w:val="0000EE"/>
            <w:u w:color="0000EE"/>
            <w:lang w:val="el" w:eastAsia="el"/>
          </w:rPr>
          <w:t>Τροποποίηση 4223/2013, Άρθρο 25</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25" w:history="1">
        <w:r>
          <w:rPr>
            <w:rStyle w:val="Hyperlink"/>
            <w:b/>
            <w:bCs/>
            <w:color w:val="0000EE"/>
            <w:u w:color="0000EE"/>
            <w:lang w:val="el" w:eastAsia="el"/>
          </w:rPr>
          <w:t>Τροποποίηση 4223/2013, Άρθρο 25</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49" w:history="1">
        <w:r>
          <w:rPr>
            <w:rStyle w:val="Hyperlink"/>
            <w:b/>
            <w:bCs/>
            <w:color w:val="0000EE"/>
            <w:u w:color="0000EE"/>
            <w:lang w:val="el" w:eastAsia="el"/>
          </w:rPr>
          <w:t>Προσθήκη 4712/2020, Άρθρο 49</w:t>
        </w:r>
      </w:hyperlink>
      <w:r>
        <w:rPr>
          <w:b/>
          <w:bCs/>
          <w:lang w:val="el" w:eastAsia="el"/>
        </w:rPr>
        <w:t xml:space="preserve">; </w:t>
      </w:r>
      <w:hyperlink r:id="rId438" w:anchor="art_36" w:history="1">
        <w:r>
          <w:rPr>
            <w:rStyle w:val="Hyperlink"/>
            <w:b/>
            <w:bCs/>
            <w:color w:val="0000EE"/>
            <w:u w:color="0000EE"/>
            <w:lang w:val="el" w:eastAsia="el"/>
          </w:rPr>
          <w:t>Τροποποίηση 5162/2024, Άρθρο 36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26" w:history="1">
        <w:r>
          <w:rPr>
            <w:rStyle w:val="Hyperlink"/>
            <w:b/>
            <w:bCs/>
            <w:color w:val="0000EE"/>
            <w:u w:color="0000EE"/>
            <w:lang w:val="el" w:eastAsia="el"/>
          </w:rPr>
          <w:t>Τροποποίηση 5193/2025, Άρθρο 26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26" w:history="1">
        <w:r>
          <w:rPr>
            <w:rStyle w:val="Hyperlink"/>
            <w:b/>
            <w:bCs/>
            <w:color w:val="0000EE"/>
            <w:u w:color="0000EE"/>
            <w:lang w:val="el" w:eastAsia="el"/>
          </w:rPr>
          <w:t>Τροποποίηση 5193/2025, Άρθρο 26</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442" w:anchor="art_1" w:history="1">
        <w:r>
          <w:rPr>
            <w:rStyle w:val="Hyperlink"/>
            <w:b/>
            <w:bCs/>
            <w:color w:val="0000EE"/>
            <w:u w:color="0000EE"/>
            <w:lang w:val="el" w:eastAsia="el"/>
          </w:rPr>
          <w:t>Τροποποίηση 4331/2015, Άρθρο 1</w:t>
        </w:r>
      </w:hyperlink>
      <w:r>
        <w:rPr>
          <w:b/>
          <w:bCs/>
          <w:lang w:val="el" w:eastAsia="el"/>
        </w:rPr>
        <w:t xml:space="preserve">; </w:t>
      </w:r>
      <w:hyperlink r:id="rId443" w:anchor="art_2" w:history="1">
        <w:r>
          <w:rPr>
            <w:rStyle w:val="Hyperlink"/>
            <w:b/>
            <w:bCs/>
            <w:color w:val="0000EE"/>
            <w:u w:color="0000EE"/>
            <w:lang w:val="el" w:eastAsia="el"/>
          </w:rPr>
          <w:t>Αφαίρεση 4336/2015, Άρθρο 2</w:t>
        </w:r>
      </w:hyperlink>
      <w:r>
        <w:rPr>
          <w:b/>
          <w:bCs/>
          <w:lang w:val="el" w:eastAsia="el"/>
        </w:rPr>
        <w:t xml:space="preserve">; </w:t>
      </w:r>
      <w:hyperlink r:id="rId444"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445" w:anchor="art_119" w:history="1">
        <w:r>
          <w:rPr>
            <w:rStyle w:val="Hyperlink"/>
            <w:b/>
            <w:bCs/>
            <w:color w:val="0000EE"/>
            <w:u w:color="0000EE"/>
            <w:lang w:val="el" w:eastAsia="el"/>
          </w:rPr>
          <w:t>Τροποποίηση 4799/2021, Άρθρο 119</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2" w:history="1">
        <w:r>
          <w:rPr>
            <w:rStyle w:val="Hyperlink"/>
            <w:b/>
            <w:bCs/>
            <w:color w:val="0000EE"/>
            <w:u w:color="0000EE"/>
            <w:lang w:val="el" w:eastAsia="el"/>
          </w:rPr>
          <w:t>Τροποποίηση 4336/2015, Άρθρο 2</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27" w:history="1">
        <w:r>
          <w:rPr>
            <w:rStyle w:val="Hyperlink"/>
            <w:b/>
            <w:bCs/>
            <w:color w:val="0000EE"/>
            <w:u w:color="0000EE"/>
            <w:lang w:val="el" w:eastAsia="el"/>
          </w:rPr>
          <w:t>Τροποποίηση 4646/2019, Άρθρο 27</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27" w:history="1">
        <w:r>
          <w:rPr>
            <w:rStyle w:val="Hyperlink"/>
            <w:b/>
            <w:bCs/>
            <w:color w:val="0000EE"/>
            <w:u w:color="0000EE"/>
            <w:lang w:val="el" w:eastAsia="el"/>
          </w:rPr>
          <w:t>Τροποποίηση 4646/2019, Άρθρο 27</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1" w:history="1">
        <w:r>
          <w:rPr>
            <w:rStyle w:val="Hyperlink"/>
            <w:b/>
            <w:bCs/>
            <w:color w:val="0000EE"/>
            <w:u w:color="0000EE"/>
            <w:lang w:val="el" w:eastAsia="el"/>
          </w:rPr>
          <w:t>Τροποποίηση 4254/2014, Άρθρο 1</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25" w:history="1">
        <w:r>
          <w:rPr>
            <w:rStyle w:val="Hyperlink"/>
            <w:b/>
            <w:bCs/>
            <w:color w:val="0000EE"/>
            <w:u w:color="0000EE"/>
            <w:lang w:val="el" w:eastAsia="el"/>
          </w:rPr>
          <w:t>Αφαίρεση 4223/2013, Άρθρο 25</w:t>
        </w:r>
      </w:hyperlink>
      <w:r>
        <w:rPr>
          <w:b/>
          <w:bCs/>
          <w:lang w:val="el" w:eastAsia="el"/>
        </w:rPr>
        <w:t xml:space="preserve">; </w:t>
      </w:r>
      <w:hyperlink r:id="rId451" w:anchor="art_25" w:history="1">
        <w:r>
          <w:rPr>
            <w:rStyle w:val="Hyperlink"/>
            <w:b/>
            <w:bCs/>
            <w:color w:val="0000EE"/>
            <w:u w:color="0000EE"/>
            <w:lang w:val="el" w:eastAsia="el"/>
          </w:rPr>
          <w:t>Τροποποίηση 4223/2013, Άρθρο 25</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37" w:history="1">
        <w:r>
          <w:rPr>
            <w:rStyle w:val="Hyperlink"/>
            <w:b/>
            <w:bCs/>
            <w:color w:val="0000EE"/>
            <w:u w:color="0000EE"/>
            <w:lang w:val="el" w:eastAsia="el"/>
          </w:rPr>
          <w:t>Τροποποίηση 5162/2024, Άρθρο 37</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353" w:history="1">
        <w:r>
          <w:rPr>
            <w:rStyle w:val="Hyperlink"/>
            <w:b/>
            <w:bCs/>
            <w:color w:val="0000EE"/>
            <w:u w:color="0000EE"/>
            <w:lang w:val="el" w:eastAsia="el"/>
          </w:rPr>
          <w:t>Προσθήκη 4512/2018, Άρθρο 353</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27" w:history="1">
        <w:r>
          <w:rPr>
            <w:rStyle w:val="Hyperlink"/>
            <w:b/>
            <w:bCs/>
            <w:color w:val="0000EE"/>
            <w:u w:color="0000EE"/>
            <w:lang w:val="el" w:eastAsia="el"/>
          </w:rPr>
          <w:t>Τροποποίηση 4646/2019, Άρθρο 27</w:t>
        </w:r>
      </w:hyperlink>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27" w:history="1">
        <w:r>
          <w:rPr>
            <w:rStyle w:val="Hyperlink"/>
            <w:b/>
            <w:bCs/>
            <w:color w:val="0000EE"/>
            <w:u w:color="0000EE"/>
            <w:lang w:val="el" w:eastAsia="el"/>
          </w:rPr>
          <w:t>Τροποποίηση 4646/2019, Άρθρο 27</w:t>
        </w:r>
      </w:hyperlink>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27" w:history="1">
        <w:r>
          <w:rPr>
            <w:rStyle w:val="Hyperlink"/>
            <w:b/>
            <w:bCs/>
            <w:color w:val="0000EE"/>
            <w:u w:color="0000EE"/>
            <w:lang w:val="el" w:eastAsia="el"/>
          </w:rPr>
          <w:t>Τροποποίηση 4646/2019, Άρθρο 27</w:t>
        </w:r>
      </w:hyperlink>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353" w:history="1">
        <w:r>
          <w:rPr>
            <w:rStyle w:val="Hyperlink"/>
            <w:b/>
            <w:bCs/>
            <w:color w:val="0000EE"/>
            <w:u w:color="0000EE"/>
            <w:lang w:val="el" w:eastAsia="el"/>
          </w:rPr>
          <w:t>Προσθήκη 4512/2018, Άρθρο 353</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27" w:history="1">
        <w:r>
          <w:rPr>
            <w:rStyle w:val="Hyperlink"/>
            <w:b/>
            <w:bCs/>
            <w:color w:val="0000EE"/>
            <w:u w:color="0000EE"/>
            <w:lang w:val="el" w:eastAsia="el"/>
          </w:rPr>
          <w:t>Τροποποίηση 4646/2019, Άρθρο 27</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0" w:anchor="art_27" w:history="1">
        <w:r>
          <w:rPr>
            <w:rStyle w:val="Hyperlink"/>
            <w:b/>
            <w:bCs/>
            <w:color w:val="0000EE"/>
            <w:u w:color="0000EE"/>
            <w:lang w:val="el" w:eastAsia="el"/>
          </w:rPr>
          <w:t>Τροποποίηση 4646/2019, Άρθρο 27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67" w:history="1">
        <w:r>
          <w:rPr>
            <w:rStyle w:val="Hyperlink"/>
            <w:b/>
            <w:bCs/>
            <w:color w:val="0000EE"/>
            <w:u w:color="0000EE"/>
            <w:lang w:val="el" w:eastAsia="el"/>
          </w:rPr>
          <w:t>Αφαίρεση 4646/2019, Άρθρο 67</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2" w:anchor="art_116" w:history="1">
        <w:r>
          <w:rPr>
            <w:rStyle w:val="Hyperlink"/>
            <w:b/>
            <w:bCs/>
            <w:color w:val="0000EE"/>
            <w:u w:color="0000EE"/>
            <w:lang w:val="el" w:eastAsia="el"/>
          </w:rPr>
          <w:t>Προσθήκη 4549/2018, Άρθρο 116</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16" w:history="1">
        <w:r>
          <w:rPr>
            <w:rStyle w:val="Hyperlink"/>
            <w:b/>
            <w:bCs/>
            <w:color w:val="0000EE"/>
            <w:u w:color="0000EE"/>
            <w:lang w:val="el" w:eastAsia="el"/>
          </w:rPr>
          <w:t>Προσθήκη 4549/2018, Άρθρο 116</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2" w:history="1">
        <w:r>
          <w:rPr>
            <w:rStyle w:val="Hyperlink"/>
            <w:b/>
            <w:bCs/>
            <w:color w:val="0000EE"/>
            <w:u w:color="0000EE"/>
            <w:lang w:val="el" w:eastAsia="el"/>
          </w:rPr>
          <w:t>Τροποποίηση 4704/2020, Άρθρο 12</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12" w:history="1">
        <w:r>
          <w:rPr>
            <w:rStyle w:val="Hyperlink"/>
            <w:b/>
            <w:bCs/>
            <w:color w:val="0000EE"/>
            <w:u w:color="0000EE"/>
            <w:lang w:val="el" w:eastAsia="el"/>
          </w:rPr>
          <w:t>Τροποποίηση 4704/2020, Άρθρο 12</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2" w:history="1">
        <w:r>
          <w:rPr>
            <w:rStyle w:val="Hyperlink"/>
            <w:b/>
            <w:bCs/>
            <w:color w:val="0000EE"/>
            <w:u w:color="0000EE"/>
            <w:lang w:val="el" w:eastAsia="el"/>
          </w:rPr>
          <w:t>Τροποποίηση 4704/2020, Άρθρο 12</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48" w:history="1">
        <w:r>
          <w:rPr>
            <w:rStyle w:val="Hyperlink"/>
            <w:b/>
            <w:bCs/>
            <w:color w:val="0000EE"/>
            <w:u w:color="0000EE"/>
            <w:lang w:val="el" w:eastAsia="el"/>
          </w:rPr>
          <w:t>Προσθήκη 4701/2020, Άρθρο 48</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25" w:history="1">
        <w:r>
          <w:rPr>
            <w:rStyle w:val="Hyperlink"/>
            <w:b/>
            <w:bCs/>
            <w:color w:val="0000EE"/>
            <w:u w:color="0000EE"/>
            <w:lang w:val="el" w:eastAsia="el"/>
          </w:rPr>
          <w:t>Προσθήκη 4778/2021, Άρθρο 25</w:t>
        </w:r>
      </w:hyperlink>
      <w:r>
        <w:rPr>
          <w:b/>
          <w:bCs/>
          <w:lang w:val="el" w:eastAsia="el"/>
        </w:rPr>
        <w:t xml:space="preserve">; </w:t>
      </w:r>
      <w:hyperlink r:id="rId469" w:anchor="art_211" w:history="1">
        <w:r>
          <w:rPr>
            <w:rStyle w:val="Hyperlink"/>
            <w:b/>
            <w:bCs/>
            <w:color w:val="0000EE"/>
            <w:u w:color="0000EE"/>
            <w:lang w:val="el" w:eastAsia="el"/>
          </w:rPr>
          <w:t>Τροποποίηση 5222/2025, Άρθρο 211</w:t>
        </w:r>
      </w:hyperlink>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212" w:history="1">
        <w:r>
          <w:rPr>
            <w:rStyle w:val="Hyperlink"/>
            <w:b/>
            <w:bCs/>
            <w:color w:val="0000EE"/>
            <w:u w:color="0000EE"/>
            <w:lang w:val="el" w:eastAsia="el"/>
          </w:rPr>
          <w:t>Προσθήκη 5222/2025, Άρθρο 212</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1" w:history="1">
        <w:r>
          <w:rPr>
            <w:rStyle w:val="Hyperlink"/>
            <w:b/>
            <w:bCs/>
            <w:color w:val="0000EE"/>
            <w:u w:color="0000EE"/>
            <w:lang w:val="el" w:eastAsia="el"/>
          </w:rPr>
          <w:t>Τροποποίηση 4254/2014, Άρθρο 1</w:t>
        </w:r>
      </w:hyperlink>
      <w:r>
        <w:rPr>
          <w:b/>
          <w:bCs/>
          <w:lang w:val="el" w:eastAsia="el"/>
        </w:rPr>
        <w:t xml:space="preserve">; </w:t>
      </w:r>
      <w:hyperlink r:id="rId47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473" w:anchor="art_2" w:history="1">
        <w:r>
          <w:rPr>
            <w:rStyle w:val="Hyperlink"/>
            <w:b/>
            <w:bCs/>
            <w:color w:val="0000EE"/>
            <w:u w:color="0000EE"/>
            <w:lang w:val="el" w:eastAsia="el"/>
          </w:rPr>
          <w:t>Τροποποίηση 4328/2015, Άρθρο 2</w:t>
        </w:r>
      </w:hyperlink>
      <w:r>
        <w:rPr>
          <w:b/>
          <w:bCs/>
          <w:lang w:val="el" w:eastAsia="el"/>
        </w:rPr>
        <w:t xml:space="preserve">; </w:t>
      </w:r>
      <w:hyperlink r:id="rId4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475" w:anchor="art_1" w:history="1">
        <w:r>
          <w:rPr>
            <w:rStyle w:val="Hyperlink"/>
            <w:b/>
            <w:bCs/>
            <w:color w:val="0000EE"/>
            <w:u w:color="0000EE"/>
            <w:lang w:val="el" w:eastAsia="el"/>
          </w:rPr>
          <w:t>Τροποποίηση 4331/2015, Άρθρο 1</w:t>
        </w:r>
      </w:hyperlink>
      <w:r>
        <w:rPr>
          <w:b/>
          <w:bCs/>
          <w:lang w:val="el" w:eastAsia="el"/>
        </w:rPr>
        <w:t xml:space="preserve">; </w:t>
      </w:r>
      <w:hyperlink r:id="rId476" w:anchor="art_2" w:history="1">
        <w:r>
          <w:rPr>
            <w:rStyle w:val="Hyperlink"/>
            <w:b/>
            <w:bCs/>
            <w:color w:val="0000EE"/>
            <w:u w:color="0000EE"/>
            <w:lang w:val="el" w:eastAsia="el"/>
          </w:rPr>
          <w:t>Τροποποίηση 4336/2015, Άρθρο 2</w:t>
        </w:r>
      </w:hyperlink>
      <w:r>
        <w:rPr>
          <w:b/>
          <w:bCs/>
          <w:lang w:val="el" w:eastAsia="el"/>
        </w:rPr>
        <w:t xml:space="preserve">; </w:t>
      </w:r>
      <w:hyperlink r:id="rId477" w:anchor="art_2" w:history="1">
        <w:r>
          <w:rPr>
            <w:rStyle w:val="Hyperlink"/>
            <w:b/>
            <w:bCs/>
            <w:color w:val="0000EE"/>
            <w:u w:color="0000EE"/>
            <w:lang w:val="el" w:eastAsia="el"/>
          </w:rPr>
          <w:t>Αφαίρεση 4336/2015, Άρθρο 2</w:t>
        </w:r>
      </w:hyperlink>
      <w:r>
        <w:rPr>
          <w:b/>
          <w:bCs/>
          <w:lang w:val="el" w:eastAsia="el"/>
        </w:rPr>
        <w:t xml:space="preserve">; </w:t>
      </w:r>
      <w:hyperlink r:id="rId478" w:anchor="art_" w:history="1">
        <w:r>
          <w:rPr>
            <w:rStyle w:val="Hyperlink"/>
            <w:b/>
            <w:bCs/>
            <w:color w:val="0000EE"/>
            <w:u w:color="0000EE"/>
            <w:lang w:val="el" w:eastAsia="el"/>
          </w:rPr>
          <w:t>Τροποποίηση 4374/2016art_</w:t>
        </w:r>
      </w:hyperlink>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6" w:history="1">
        <w:r>
          <w:rPr>
            <w:rStyle w:val="Hyperlink"/>
            <w:b/>
            <w:bCs/>
            <w:color w:val="0000EE"/>
            <w:u w:color="0000EE"/>
            <w:lang w:val="el" w:eastAsia="el"/>
          </w:rPr>
          <w:t>Τροποποίηση 4223/2013, Άρθρο 26</w:t>
        </w:r>
      </w:hyperlink>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0" w:anchor="art_26" w:history="1">
        <w:r>
          <w:rPr>
            <w:rStyle w:val="Hyperlink"/>
            <w:b/>
            <w:bCs/>
            <w:color w:val="0000EE"/>
            <w:u w:color="0000EE"/>
            <w:lang w:val="el" w:eastAsia="el"/>
          </w:rPr>
          <w:t>Τροποποίηση 4223/2013, Άρθρο 26</w:t>
        </w:r>
      </w:hyperlink>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13" w:history="1">
        <w:r>
          <w:rPr>
            <w:rStyle w:val="Hyperlink"/>
            <w:b/>
            <w:bCs/>
            <w:color w:val="0000EE"/>
            <w:u w:color="0000EE"/>
            <w:lang w:val="el" w:eastAsia="el"/>
          </w:rPr>
          <w:t>Τροποποίηση 5073/2023, Άρθρο 13</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2" w:anchor="art_26" w:history="1">
        <w:r>
          <w:rPr>
            <w:rStyle w:val="Hyperlink"/>
            <w:b/>
            <w:bCs/>
            <w:color w:val="0000EE"/>
            <w:u w:color="0000EE"/>
            <w:lang w:val="el" w:eastAsia="el"/>
          </w:rPr>
          <w:t>Προσθήκη 4223/2013, Άρθρο 26</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79" w:history="1">
        <w:r>
          <w:rPr>
            <w:rStyle w:val="Hyperlink"/>
            <w:b/>
            <w:bCs/>
            <w:color w:val="0000EE"/>
            <w:u w:color="0000EE"/>
            <w:lang w:val="el" w:eastAsia="el"/>
          </w:rPr>
          <w:t>Τροποποίηση 4174/2013, Άρθρο 79</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4" w:anchor="art_26" w:history="1">
        <w:r>
          <w:rPr>
            <w:rStyle w:val="Hyperlink"/>
            <w:b/>
            <w:bCs/>
            <w:color w:val="0000EE"/>
            <w:u w:color="0000EE"/>
            <w:lang w:val="el" w:eastAsia="el"/>
          </w:rPr>
          <w:t>Τροποποίηση 4223/2013, Άρθρο 26</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6" w:history="1">
        <w:r>
          <w:rPr>
            <w:rStyle w:val="Hyperlink"/>
            <w:b/>
            <w:bCs/>
            <w:color w:val="0000EE"/>
            <w:u w:color="0000EE"/>
            <w:lang w:val="el" w:eastAsia="el"/>
          </w:rPr>
          <w:t>Τροποποίηση 4223/2013, Άρθρο 26</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6" w:anchor="art_79" w:history="1">
        <w:r>
          <w:rPr>
            <w:rStyle w:val="Hyperlink"/>
            <w:b/>
            <w:bCs/>
            <w:color w:val="0000EE"/>
            <w:u w:color="0000EE"/>
            <w:lang w:val="el" w:eastAsia="el"/>
          </w:rPr>
          <w:t>Τροποποίηση 4174/2013, Άρθρο 79</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26" w:history="1">
        <w:r>
          <w:rPr>
            <w:rStyle w:val="Hyperlink"/>
            <w:b/>
            <w:bCs/>
            <w:color w:val="0000EE"/>
            <w:u w:color="0000EE"/>
            <w:lang w:val="el" w:eastAsia="el"/>
          </w:rPr>
          <w:t>Προσθήκη 4223/2013, Άρθρο 26</w:t>
        </w:r>
      </w:hyperlink>
      <w:r>
        <w:rPr>
          <w:b/>
          <w:bCs/>
          <w:lang w:val="el" w:eastAsia="el"/>
        </w:rPr>
        <w:t xml:space="preserve">; </w:t>
      </w:r>
      <w:hyperlink r:id="rId488" w:anchor="art_57" w:history="1">
        <w:r>
          <w:rPr>
            <w:rStyle w:val="Hyperlink"/>
            <w:b/>
            <w:bCs/>
            <w:color w:val="0000EE"/>
            <w:u w:color="0000EE"/>
            <w:lang w:val="el" w:eastAsia="el"/>
          </w:rPr>
          <w:t>Τροποποίηση 4587/2018, Άρθρο 57</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9" w:anchor="art_26" w:history="1">
        <w:r>
          <w:rPr>
            <w:rStyle w:val="Hyperlink"/>
            <w:b/>
            <w:bCs/>
            <w:color w:val="0000EE"/>
            <w:u w:color="0000EE"/>
            <w:lang w:val="el" w:eastAsia="el"/>
          </w:rPr>
          <w:t>Προσθήκη 4223/2013, Άρθρο 26</w:t>
        </w:r>
      </w:hyperlink>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6" w:history="1">
        <w:r>
          <w:rPr>
            <w:rStyle w:val="Hyperlink"/>
            <w:b/>
            <w:bCs/>
            <w:color w:val="0000EE"/>
            <w:u w:color="0000EE"/>
            <w:lang w:val="el" w:eastAsia="el"/>
          </w:rPr>
          <w:t>Προσθήκη 4223/2013, Άρθρο 26</w:t>
        </w:r>
      </w:hyperlink>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1" w:anchor="art_26" w:history="1">
        <w:r>
          <w:rPr>
            <w:rStyle w:val="Hyperlink"/>
            <w:b/>
            <w:bCs/>
            <w:color w:val="0000EE"/>
            <w:u w:color="0000EE"/>
            <w:lang w:val="el" w:eastAsia="el"/>
          </w:rPr>
          <w:t>Προσθήκη 4223/2013, Άρθρο 26</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26" w:history="1">
        <w:r>
          <w:rPr>
            <w:rStyle w:val="Hyperlink"/>
            <w:b/>
            <w:bCs/>
            <w:color w:val="0000EE"/>
            <w:u w:color="0000EE"/>
            <w:lang w:val="el" w:eastAsia="el"/>
          </w:rPr>
          <w:t>Προσθήκη 4223/2013, Άρθρο 26</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26" w:history="1">
        <w:r>
          <w:rPr>
            <w:rStyle w:val="Hyperlink"/>
            <w:b/>
            <w:bCs/>
            <w:color w:val="0000EE"/>
            <w:u w:color="0000EE"/>
            <w:lang w:val="el" w:eastAsia="el"/>
          </w:rPr>
          <w:t>Προσθήκη 4223/2013, Άρθρο 26</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6" w:history="1">
        <w:r>
          <w:rPr>
            <w:rStyle w:val="Hyperlink"/>
            <w:b/>
            <w:bCs/>
            <w:color w:val="0000EE"/>
            <w:u w:color="0000EE"/>
            <w:lang w:val="el" w:eastAsia="el"/>
          </w:rPr>
          <w:t>Προσθήκη 4223/2013, Άρθρο 26</w:t>
        </w:r>
      </w:hyperlink>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5" w:anchor="art_26" w:history="1">
        <w:r>
          <w:rPr>
            <w:rStyle w:val="Hyperlink"/>
            <w:b/>
            <w:bCs/>
            <w:color w:val="0000EE"/>
            <w:u w:color="0000EE"/>
            <w:lang w:val="el" w:eastAsia="el"/>
          </w:rPr>
          <w:t>Προσθήκη 4223/2013, Άρθρο 26</w:t>
        </w:r>
      </w:hyperlink>
      <w:r>
        <w:rPr>
          <w:b/>
          <w:bCs/>
          <w:lang w:val="el" w:eastAsia="el"/>
        </w:rPr>
        <w:t xml:space="preserve">; </w:t>
      </w:r>
      <w:hyperlink r:id="rId496" w:anchor="art_1" w:history="1">
        <w:r>
          <w:rPr>
            <w:rStyle w:val="Hyperlink"/>
            <w:b/>
            <w:bCs/>
            <w:color w:val="0000EE"/>
            <w:u w:color="0000EE"/>
            <w:lang w:val="el" w:eastAsia="el"/>
          </w:rPr>
          <w:t>Προσθήκη 4254/2014, Άρθρο 1</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98"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99" w:anchor="art_28" w:history="1">
        <w:r>
          <w:rPr>
            <w:rStyle w:val="Hyperlink"/>
            <w:b/>
            <w:bCs/>
            <w:color w:val="0000EE"/>
            <w:u w:color="0000EE"/>
            <w:lang w:val="el" w:eastAsia="el"/>
          </w:rPr>
          <w:t>Τροποποίηση 4646/2019, Άρθρο 28</w:t>
        </w:r>
      </w:hyperlink>
      <w:r>
        <w:rPr>
          <w:b/>
          <w:bCs/>
          <w:lang w:val="el" w:eastAsia="el"/>
        </w:rPr>
        <w:t xml:space="preserve">; </w:t>
      </w:r>
      <w:hyperlink r:id="rId500" w:anchor="art_14" w:history="1">
        <w:r>
          <w:rPr>
            <w:rStyle w:val="Hyperlink"/>
            <w:b/>
            <w:bCs/>
            <w:color w:val="0000EE"/>
            <w:u w:color="0000EE"/>
            <w:lang w:val="el" w:eastAsia="el"/>
          </w:rPr>
          <w:t>Τροποποίηση 4972/2022, Άρθρο 14</w:t>
        </w:r>
      </w:hyperlink>
      <w:r>
        <w:rPr>
          <w:b/>
          <w:bCs/>
          <w:lang w:val="el" w:eastAsia="el"/>
        </w:rPr>
        <w:t xml:space="preserve">; </w:t>
      </w:r>
      <w:hyperlink r:id="rId501" w:anchor="art_90" w:history="1">
        <w:r>
          <w:rPr>
            <w:rStyle w:val="Hyperlink"/>
            <w:b/>
            <w:bCs/>
            <w:color w:val="0000EE"/>
            <w:u w:color="0000EE"/>
            <w:lang w:val="el" w:eastAsia="el"/>
          </w:rPr>
          <w:t>Τροποποίηση 5162/2024, Άρθρο 90</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2"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3" w:anchor="art_8" w:history="1">
        <w:r>
          <w:rPr>
            <w:rStyle w:val="Hyperlink"/>
            <w:b/>
            <w:bCs/>
            <w:color w:val="0000EE"/>
            <w:u w:color="0000EE"/>
            <w:lang w:val="el" w:eastAsia="el"/>
          </w:rPr>
          <w:t>Προσθήκη 4378/2016, Άρθρο 8</w:t>
        </w:r>
      </w:hyperlink>
      <w:r>
        <w:rPr>
          <w:b/>
          <w:bCs/>
          <w:lang w:val="el" w:eastAsia="el"/>
        </w:rPr>
        <w:t xml:space="preserve">; </w:t>
      </w:r>
      <w:hyperlink r:id="rId504" w:anchor="art_98" w:history="1">
        <w:r>
          <w:rPr>
            <w:rStyle w:val="Hyperlink"/>
            <w:b/>
            <w:bCs/>
            <w:color w:val="0000EE"/>
            <w:u w:color="0000EE"/>
            <w:lang w:val="el" w:eastAsia="el"/>
          </w:rPr>
          <w:t>Τροποποίηση 5162/2024, Άρθρο 98</w:t>
        </w:r>
      </w:hyperlink>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5" w:anchor="art_16" w:history="1">
        <w:r>
          <w:rPr>
            <w:rStyle w:val="Hyperlink"/>
            <w:b/>
            <w:bCs/>
            <w:color w:val="0000EE"/>
            <w:u w:color="0000EE"/>
            <w:lang w:val="el" w:eastAsia="el"/>
          </w:rPr>
          <w:t>Προσθήκη 4484/2017, Άρθρο 16</w:t>
        </w:r>
      </w:hyperlink>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6" w:anchor="art_13" w:history="1">
        <w:r>
          <w:rPr>
            <w:rStyle w:val="Hyperlink"/>
            <w:b/>
            <w:bCs/>
            <w:color w:val="0000EE"/>
            <w:u w:color="0000EE"/>
            <w:lang w:val="el" w:eastAsia="el"/>
          </w:rPr>
          <w:t>Προσθήκη 4690/2020, Άρθρο 13</w:t>
        </w:r>
      </w:hyperlink>
      <w:r>
        <w:rPr>
          <w:b/>
          <w:bCs/>
          <w:lang w:val="el" w:eastAsia="el"/>
        </w:rPr>
        <w:t xml:space="preserve">; </w:t>
      </w:r>
      <w:hyperlink r:id="rId507" w:anchor="art_5" w:history="1">
        <w:r>
          <w:rPr>
            <w:rStyle w:val="Hyperlink"/>
            <w:b/>
            <w:bCs/>
            <w:color w:val="0000EE"/>
            <w:u w:color="0000EE"/>
            <w:lang w:val="el" w:eastAsia="el"/>
          </w:rPr>
          <w:t>Τροποποίηση 4722/2020, Άρθρο 5</w:t>
        </w:r>
      </w:hyperlink>
      <w:r>
        <w:rPr>
          <w:b/>
          <w:bCs/>
          <w:lang w:val="el" w:eastAsia="el"/>
        </w:rPr>
        <w:t xml:space="preserve">; </w:t>
      </w:r>
      <w:hyperlink r:id="rId508" w:anchor="art_27" w:history="1">
        <w:r>
          <w:rPr>
            <w:rStyle w:val="Hyperlink"/>
            <w:b/>
            <w:bCs/>
            <w:color w:val="0000EE"/>
            <w:u w:color="0000EE"/>
            <w:lang w:val="el" w:eastAsia="el"/>
          </w:rPr>
          <w:t>Τροποποίηση 4772/2021, Άρθρο 27</w:t>
        </w:r>
      </w:hyperlink>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9" w:anchor="art_16" w:history="1">
        <w:r>
          <w:rPr>
            <w:rStyle w:val="Hyperlink"/>
            <w:b/>
            <w:bCs/>
            <w:color w:val="0000EE"/>
            <w:u w:color="0000EE"/>
            <w:lang w:val="el" w:eastAsia="el"/>
          </w:rPr>
          <w:t>Προσθήκη 4690/2020, Άρθρο 16</w:t>
        </w:r>
      </w:hyperlink>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0" w:anchor="art_82" w:history="1">
        <w:r>
          <w:rPr>
            <w:rStyle w:val="Hyperlink"/>
            <w:b/>
            <w:bCs/>
            <w:color w:val="0000EE"/>
            <w:u w:color="0000EE"/>
            <w:lang w:val="el" w:eastAsia="el"/>
          </w:rPr>
          <w:t>Προσθήκη 4706/2020, Άρθρο 82</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1" w:anchor="art_11" w:history="1">
        <w:r>
          <w:rPr>
            <w:rStyle w:val="Hyperlink"/>
            <w:b/>
            <w:bCs/>
            <w:color w:val="0000EE"/>
            <w:u w:color="0000EE"/>
            <w:lang w:val="el" w:eastAsia="el"/>
          </w:rPr>
          <w:t>Προσθήκη 4710/2020, Άρθρο 11</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2" w:anchor="art_11" w:history="1">
        <w:r>
          <w:rPr>
            <w:rStyle w:val="Hyperlink"/>
            <w:b/>
            <w:bCs/>
            <w:color w:val="0000EE"/>
            <w:u w:color="0000EE"/>
            <w:lang w:val="el" w:eastAsia="el"/>
          </w:rPr>
          <w:t>Προσθήκη 4710/2020, Άρθρο 11</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3" w:anchor="art_11" w:history="1">
        <w:r>
          <w:rPr>
            <w:rStyle w:val="Hyperlink"/>
            <w:b/>
            <w:bCs/>
            <w:color w:val="0000EE"/>
            <w:u w:color="0000EE"/>
            <w:lang w:val="el" w:eastAsia="el"/>
          </w:rPr>
          <w:t>Προσθήκη 4710/2020, Άρθρο 11</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4" w:anchor="art_11" w:history="1">
        <w:r>
          <w:rPr>
            <w:rStyle w:val="Hyperlink"/>
            <w:b/>
            <w:bCs/>
            <w:color w:val="0000EE"/>
            <w:u w:color="0000EE"/>
            <w:lang w:val="el" w:eastAsia="el"/>
          </w:rPr>
          <w:t>Προσθήκη 4710/2020, Άρθρο 11</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5" w:anchor="art_11" w:history="1">
        <w:r>
          <w:rPr>
            <w:rStyle w:val="Hyperlink"/>
            <w:b/>
            <w:bCs/>
            <w:color w:val="0000EE"/>
            <w:u w:color="0000EE"/>
            <w:lang w:val="el" w:eastAsia="el"/>
          </w:rPr>
          <w:t>Προσθήκη 4710/2020, Άρθρο 11</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6" w:anchor="art_298" w:history="1">
        <w:r>
          <w:rPr>
            <w:rStyle w:val="Hyperlink"/>
            <w:b/>
            <w:bCs/>
            <w:color w:val="0000EE"/>
            <w:u w:color="0000EE"/>
            <w:lang w:val="el" w:eastAsia="el"/>
          </w:rPr>
          <w:t>Προσθήκη 4738/2020, Άρθρο 298</w:t>
        </w:r>
      </w:hyperlink>
      <w:r>
        <w:rPr>
          <w:b/>
          <w:bCs/>
          <w:lang w:val="el" w:eastAsia="el"/>
        </w:rPr>
        <w:t xml:space="preserve">; </w:t>
      </w:r>
      <w:hyperlink r:id="rId517" w:anchor="art_121" w:history="1">
        <w:r>
          <w:rPr>
            <w:rStyle w:val="Hyperlink"/>
            <w:b/>
            <w:bCs/>
            <w:color w:val="0000EE"/>
            <w:u w:color="0000EE"/>
            <w:lang w:val="el" w:eastAsia="el"/>
          </w:rPr>
          <w:t>Τροποποίηση 4799/2021, Άρθρο 121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518" w:anchor="art_14" w:history="1">
        <w:r>
          <w:rPr>
            <w:rStyle w:val="Hyperlink"/>
            <w:b/>
            <w:bCs/>
            <w:color w:val="0000EE"/>
            <w:u w:color="0000EE"/>
            <w:lang w:val="el" w:eastAsia="el"/>
          </w:rPr>
          <w:t>Τροποποίηση 4722/2020, Άρθρο 14</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9" w:anchor="art_60" w:history="1">
        <w:r>
          <w:rPr>
            <w:rStyle w:val="Hyperlink"/>
            <w:b/>
            <w:bCs/>
            <w:color w:val="0000EE"/>
            <w:u w:color="0000EE"/>
            <w:lang w:val="el" w:eastAsia="el"/>
          </w:rPr>
          <w:t>Προσθήκη 4714/2020, Άρθρο 60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0" w:anchor="art_60" w:history="1">
        <w:r>
          <w:rPr>
            <w:rStyle w:val="Hyperlink"/>
            <w:b/>
            <w:bCs/>
            <w:color w:val="0000EE"/>
            <w:u w:color="0000EE"/>
            <w:lang w:val="el" w:eastAsia="el"/>
          </w:rPr>
          <w:t>Προσθήκη 4714/2020, Άρθρο 60</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1" w:anchor="art_97" w:history="1">
        <w:r>
          <w:rPr>
            <w:rStyle w:val="Hyperlink"/>
            <w:b/>
            <w:bCs/>
            <w:color w:val="0000EE"/>
            <w:u w:color="0000EE"/>
            <w:lang w:val="el" w:eastAsia="el"/>
          </w:rPr>
          <w:t>Προσθήκη 4714/2020, Άρθρο 97</w:t>
        </w:r>
      </w:hyperlink>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2" w:anchor="art_40" w:history="1">
        <w:r>
          <w:rPr>
            <w:rStyle w:val="Hyperlink"/>
            <w:b/>
            <w:bCs/>
            <w:color w:val="0000EE"/>
            <w:u w:color="0000EE"/>
            <w:lang w:val="el" w:eastAsia="el"/>
          </w:rPr>
          <w:t>Προσθήκη 4758/2020, Άρθρο 40</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3" w:anchor="art_37" w:history="1">
        <w:r>
          <w:rPr>
            <w:rStyle w:val="Hyperlink"/>
            <w:b/>
            <w:bCs/>
            <w:color w:val="0000EE"/>
            <w:u w:color="0000EE"/>
            <w:lang w:val="el" w:eastAsia="el"/>
          </w:rPr>
          <w:t>Προσθήκη 4772/2021, Άρθρο 37</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4" w:anchor="art_37" w:history="1">
        <w:r>
          <w:rPr>
            <w:rStyle w:val="Hyperlink"/>
            <w:b/>
            <w:bCs/>
            <w:color w:val="0000EE"/>
            <w:u w:color="0000EE"/>
            <w:lang w:val="el" w:eastAsia="el"/>
          </w:rPr>
          <w:t>Προσθήκη 4772/2021, Άρθρο 37</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5"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6" w:anchor="art_31" w:history="1">
        <w:r>
          <w:rPr>
            <w:rStyle w:val="Hyperlink"/>
            <w:b/>
            <w:bCs/>
            <w:color w:val="0000EE"/>
            <w:u w:color="0000EE"/>
            <w:lang w:val="el" w:eastAsia="el"/>
          </w:rPr>
          <w:t>Προσθήκη 4797/2021, Άρθρο 31</w:t>
        </w:r>
      </w:hyperlink>
      <w:r>
        <w:rPr>
          <w:b/>
          <w:bCs/>
          <w:lang w:val="el" w:eastAsia="el"/>
        </w:rPr>
        <w:t xml:space="preserve">; </w:t>
      </w:r>
      <w:hyperlink r:id="rId527"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8" w:anchor="art_32" w:history="1">
        <w:r>
          <w:rPr>
            <w:rStyle w:val="Hyperlink"/>
            <w:b/>
            <w:bCs/>
            <w:color w:val="0000EE"/>
            <w:u w:color="0000EE"/>
            <w:lang w:val="el" w:eastAsia="el"/>
          </w:rPr>
          <w:t>Προσθήκη 4797/2021, Άρθρο 32</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29" w:anchor="art_33" w:history="1">
        <w:r>
          <w:rPr>
            <w:rStyle w:val="Hyperlink"/>
            <w:b/>
            <w:bCs/>
            <w:color w:val="0000EE"/>
            <w:u w:color="0000EE"/>
            <w:lang w:val="el" w:eastAsia="el"/>
          </w:rPr>
          <w:t>Προσθήκη 4797/2021, Άρθρο 33</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0" w:anchor="art_34" w:history="1">
        <w:r>
          <w:rPr>
            <w:rStyle w:val="Hyperlink"/>
            <w:b/>
            <w:bCs/>
            <w:color w:val="0000EE"/>
            <w:u w:color="0000EE"/>
            <w:lang w:val="el" w:eastAsia="el"/>
          </w:rPr>
          <w:t>Προσθήκη 4797/2021, Άρθρο 34</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1"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2" w:anchor="art_36" w:history="1">
        <w:r>
          <w:rPr>
            <w:rStyle w:val="Hyperlink"/>
            <w:b/>
            <w:bCs/>
            <w:color w:val="0000EE"/>
            <w:u w:color="0000EE"/>
            <w:lang w:val="el" w:eastAsia="el"/>
          </w:rPr>
          <w:t>Προσθήκη 4797/2021, Άρθρο 36</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3" w:anchor="art_37" w:history="1">
        <w:r>
          <w:rPr>
            <w:rStyle w:val="Hyperlink"/>
            <w:b/>
            <w:bCs/>
            <w:color w:val="0000EE"/>
            <w:u w:color="0000EE"/>
            <w:lang w:val="el" w:eastAsia="el"/>
          </w:rPr>
          <w:t>Προσθήκη 4797/2021, Άρθρο 37</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4" w:anchor="art_119" w:history="1">
        <w:r>
          <w:rPr>
            <w:rStyle w:val="Hyperlink"/>
            <w:b/>
            <w:bCs/>
            <w:color w:val="0000EE"/>
            <w:u w:color="0000EE"/>
            <w:lang w:val="el" w:eastAsia="el"/>
          </w:rPr>
          <w:t>Προσθήκη 4799/2021, Άρθρο 119</w:t>
        </w:r>
      </w:hyperlink>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5" w:anchor="art_121" w:history="1">
        <w:r>
          <w:rPr>
            <w:rStyle w:val="Hyperlink"/>
            <w:b/>
            <w:bCs/>
            <w:color w:val="0000EE"/>
            <w:u w:color="0000EE"/>
            <w:lang w:val="el" w:eastAsia="el"/>
          </w:rPr>
          <w:t>Τροποποίηση 4799/2021, Άρθρο 121</w:t>
        </w:r>
      </w:hyperlink>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6" w:anchor="art_122" w:history="1">
        <w:r>
          <w:rPr>
            <w:rStyle w:val="Hyperlink"/>
            <w:b/>
            <w:bCs/>
            <w:color w:val="0000EE"/>
            <w:u w:color="0000EE"/>
            <w:lang w:val="el" w:eastAsia="el"/>
          </w:rPr>
          <w:t>Προσθήκη 4799/2021, Άρθρο 122</w:t>
        </w:r>
      </w:hyperlink>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 Τροποποίηση 4964/2022, Άρθρο 182</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 Τροποποίηση 4964/2022, Άρθρο 182</w:t>
      </w:r>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7" w:anchor="art_86" w:history="1">
        <w:r>
          <w:rPr>
            <w:rStyle w:val="Hyperlink"/>
            <w:b/>
            <w:bCs/>
            <w:color w:val="0000EE"/>
            <w:u w:color="0000EE"/>
            <w:lang w:val="el" w:eastAsia="el"/>
          </w:rPr>
          <w:t>Προσθήκη 4941/2022, Άρθρο 86</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8" w:anchor="art_12" w:history="1">
        <w:r>
          <w:rPr>
            <w:rStyle w:val="Hyperlink"/>
            <w:b/>
            <w:bCs/>
            <w:color w:val="0000EE"/>
            <w:u w:color="0000EE"/>
            <w:lang w:val="el" w:eastAsia="el"/>
          </w:rPr>
          <w:t>Προσθήκη 5000/2022, Άρθρο 12</w:t>
        </w:r>
      </w:hyperlink>
      <w:r>
        <w:rPr>
          <w:b/>
          <w:bCs/>
          <w:lang w:val="el" w:eastAsia="el"/>
        </w:rPr>
        <w:t xml:space="preserve">; </w:t>
      </w:r>
      <w:hyperlink r:id="rId539" w:anchor="art_29" w:history="1">
        <w:r>
          <w:rPr>
            <w:rStyle w:val="Hyperlink"/>
            <w:b/>
            <w:bCs/>
            <w:color w:val="0000EE"/>
            <w:u w:color="0000EE"/>
            <w:lang w:val="el" w:eastAsia="el"/>
          </w:rPr>
          <w:t>Τροποποίηση 5036/2023, Άρθρο 29</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4965/2022, Άρθρο 27</w:t>
      </w:r>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0" w:anchor="art_169" w:history="1">
        <w:r>
          <w:rPr>
            <w:rStyle w:val="Hyperlink"/>
            <w:b/>
            <w:bCs/>
            <w:color w:val="0000EE"/>
            <w:u w:color="0000EE"/>
            <w:lang w:val="el" w:eastAsia="el"/>
          </w:rPr>
          <w:t>Προσθήκη 4972/2022, Άρθρο 169</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1" w:anchor="art_171" w:history="1">
        <w:r>
          <w:rPr>
            <w:rStyle w:val="Hyperlink"/>
            <w:b/>
            <w:bCs/>
            <w:color w:val="0000EE"/>
            <w:u w:color="0000EE"/>
            <w:lang w:val="el" w:eastAsia="el"/>
          </w:rPr>
          <w:t>Τροποποίηση 4972/2022, Άρθρο 171</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2" w:anchor="art_11" w:history="1">
        <w:r>
          <w:rPr>
            <w:rStyle w:val="Hyperlink"/>
            <w:b/>
            <w:bCs/>
            <w:color w:val="0000EE"/>
            <w:u w:color="0000EE"/>
            <w:lang w:val="el" w:eastAsia="el"/>
          </w:rPr>
          <w:t>Προσθήκη 5073/2023, Άρθρο 11</w:t>
        </w:r>
      </w:hyperlink>
    </w:p>
  </w:footnote>
  <w:footnote w:id="3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3" w:anchor="art_30" w:history="1">
        <w:r>
          <w:rPr>
            <w:rStyle w:val="Hyperlink"/>
            <w:b/>
            <w:bCs/>
            <w:color w:val="0000EE"/>
            <w:u w:color="0000EE"/>
            <w:lang w:val="el" w:eastAsia="el"/>
          </w:rPr>
          <w:t>Προσθήκη 5036/2023, Άρθρο 30</w:t>
        </w:r>
      </w:hyperlink>
    </w:p>
  </w:footnote>
  <w:footnote w:id="3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4" w:anchor="art_93" w:history="1">
        <w:r>
          <w:rPr>
            <w:rStyle w:val="Hyperlink"/>
            <w:b/>
            <w:bCs/>
            <w:color w:val="0000EE"/>
            <w:u w:color="0000EE"/>
            <w:lang w:val="el" w:eastAsia="el"/>
          </w:rPr>
          <w:t>Προσθήκη 5036/2023, Άρθρο 93</w:t>
        </w:r>
      </w:hyperlink>
      <w:r>
        <w:rPr>
          <w:b/>
          <w:bCs/>
          <w:lang w:val="el" w:eastAsia="el"/>
        </w:rPr>
        <w:t xml:space="preserve">; </w:t>
      </w:r>
      <w:hyperlink r:id="rId545" w:anchor="art_68" w:history="1">
        <w:r>
          <w:rPr>
            <w:rStyle w:val="Hyperlink"/>
            <w:b/>
            <w:bCs/>
            <w:color w:val="0000EE"/>
            <w:u w:color="0000EE"/>
            <w:lang w:val="el" w:eastAsia="el"/>
          </w:rPr>
          <w:t>Τροποποίηση 5045/2023, Άρθρο 68</w:t>
        </w:r>
      </w:hyperlink>
    </w:p>
  </w:footnote>
  <w:footnote w:id="3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6" w:anchor="art_93" w:history="1">
        <w:r>
          <w:rPr>
            <w:rStyle w:val="Hyperlink"/>
            <w:b/>
            <w:bCs/>
            <w:color w:val="0000EE"/>
            <w:u w:color="0000EE"/>
            <w:lang w:val="el" w:eastAsia="el"/>
          </w:rPr>
          <w:t>Προσθήκη 5036/2023, Άρθρο 93</w:t>
        </w:r>
      </w:hyperlink>
      <w:r>
        <w:rPr>
          <w:b/>
          <w:bCs/>
          <w:lang w:val="el" w:eastAsia="el"/>
        </w:rPr>
        <w:t xml:space="preserve">; </w:t>
      </w:r>
      <w:hyperlink r:id="rId547" w:anchor="art_68" w:history="1">
        <w:r>
          <w:rPr>
            <w:rStyle w:val="Hyperlink"/>
            <w:b/>
            <w:bCs/>
            <w:color w:val="0000EE"/>
            <w:u w:color="0000EE"/>
            <w:lang w:val="el" w:eastAsia="el"/>
          </w:rPr>
          <w:t>Τροποποίηση 5045/2023, Άρθρο 68</w:t>
        </w:r>
      </w:hyperlink>
    </w:p>
  </w:footnote>
  <w:footnote w:id="3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8" w:anchor="art_20" w:history="1">
        <w:r>
          <w:rPr>
            <w:rStyle w:val="Hyperlink"/>
            <w:b/>
            <w:bCs/>
            <w:color w:val="0000EE"/>
            <w:u w:color="0000EE"/>
            <w:lang w:val="el" w:eastAsia="el"/>
          </w:rPr>
          <w:t>Προσθήκη 5073/2023, Άρθρο 20</w:t>
        </w:r>
      </w:hyperlink>
    </w:p>
  </w:footnote>
  <w:footnote w:id="3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9" w:anchor="art_67" w:history="1">
        <w:r>
          <w:rPr>
            <w:rStyle w:val="Hyperlink"/>
            <w:b/>
            <w:bCs/>
            <w:color w:val="0000EE"/>
            <w:u w:color="0000EE"/>
            <w:lang w:val="el" w:eastAsia="el"/>
          </w:rPr>
          <w:t>Προσθήκη 5100/2024, Άρθρο 67</w:t>
        </w:r>
      </w:hyperlink>
      <w:r>
        <w:rPr>
          <w:b/>
          <w:bCs/>
          <w:lang w:val="el" w:eastAsia="el"/>
        </w:rPr>
        <w:t xml:space="preserve">; </w:t>
      </w:r>
      <w:hyperlink r:id="rId550" w:anchor="art_47" w:history="1">
        <w:r>
          <w:rPr>
            <w:rStyle w:val="Hyperlink"/>
            <w:b/>
            <w:bCs/>
            <w:color w:val="0000EE"/>
            <w:u w:color="0000EE"/>
            <w:lang w:val="el" w:eastAsia="el"/>
          </w:rPr>
          <w:t>Τροποποίηση 5131/2024, Άρθρο 47</w:t>
        </w:r>
      </w:hyperlink>
    </w:p>
  </w:footnote>
  <w:footnote w:id="3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1" w:anchor="art_67" w:history="1">
        <w:r>
          <w:rPr>
            <w:rStyle w:val="Hyperlink"/>
            <w:b/>
            <w:bCs/>
            <w:color w:val="0000EE"/>
            <w:u w:color="0000EE"/>
            <w:lang w:val="el" w:eastAsia="el"/>
          </w:rPr>
          <w:t>Προσθήκη 5100/2024, Άρθρο 67</w:t>
        </w:r>
      </w:hyperlink>
      <w:r>
        <w:rPr>
          <w:b/>
          <w:bCs/>
          <w:lang w:val="el" w:eastAsia="el"/>
        </w:rPr>
        <w:t xml:space="preserve">; </w:t>
      </w:r>
      <w:hyperlink r:id="rId552" w:anchor="art_47" w:history="1">
        <w:r>
          <w:rPr>
            <w:rStyle w:val="Hyperlink"/>
            <w:b/>
            <w:bCs/>
            <w:color w:val="0000EE"/>
            <w:u w:color="0000EE"/>
            <w:lang w:val="el" w:eastAsia="el"/>
          </w:rPr>
          <w:t>Τροποποίηση 5131/2024, Άρθρο 47</w:t>
        </w:r>
      </w:hyperlink>
    </w:p>
  </w:footnote>
  <w:footnote w:id="3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3" w:anchor="art_5" w:history="1">
        <w:r>
          <w:rPr>
            <w:rStyle w:val="Hyperlink"/>
            <w:b/>
            <w:bCs/>
            <w:color w:val="0000EE"/>
            <w:u w:color="0000EE"/>
            <w:lang w:val="el" w:eastAsia="el"/>
          </w:rPr>
          <w:t>Προσθήκη 5162/2024, Άρθρο 5</w:t>
        </w:r>
      </w:hyperlink>
    </w:p>
  </w:footnote>
  <w:footnote w:id="3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4" w:anchor="art_9" w:history="1">
        <w:r>
          <w:rPr>
            <w:rStyle w:val="Hyperlink"/>
            <w:b/>
            <w:bCs/>
            <w:color w:val="0000EE"/>
            <w:u w:color="0000EE"/>
            <w:lang w:val="el" w:eastAsia="el"/>
          </w:rPr>
          <w:t>Προσθήκη 5162/2024, Άρθρο 9</w:t>
        </w:r>
      </w:hyperlink>
    </w:p>
  </w:footnote>
  <w:footnote w:id="3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5" w:anchor="art_98" w:history="1">
        <w:r>
          <w:rPr>
            <w:rStyle w:val="Hyperlink"/>
            <w:b/>
            <w:bCs/>
            <w:color w:val="0000EE"/>
            <w:u w:color="0000EE"/>
            <w:lang w:val="el" w:eastAsia="el"/>
          </w:rPr>
          <w:t>Προσθήκη 5162/2024, Άρθρο 98</w:t>
        </w:r>
      </w:hyperlink>
    </w:p>
  </w:footnote>
  <w:footnote w:id="3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6" w:anchor="art_189" w:history="1">
        <w:r>
          <w:rPr>
            <w:rStyle w:val="Hyperlink"/>
            <w:b/>
            <w:bCs/>
            <w:color w:val="0000EE"/>
            <w:u w:color="0000EE"/>
            <w:lang w:val="el" w:eastAsia="el"/>
          </w:rPr>
          <w:t>Τροποποίηση 4555/2018, Άρθρο 189</w:t>
        </w:r>
      </w:hyperlink>
    </w:p>
  </w:footnote>
  <w:footnote w:id="3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7" w:anchor="art_12" w:history="1">
        <w:r>
          <w:rPr>
            <w:rStyle w:val="Hyperlink"/>
            <w:b/>
            <w:bCs/>
            <w:color w:val="0000EE"/>
            <w:u w:color="0000EE"/>
            <w:lang w:val="el" w:eastAsia="el"/>
          </w:rPr>
          <w:t>Τροποποίηση 4623/2019, Άρθρο 12</w:t>
        </w:r>
      </w:hyperlink>
    </w:p>
  </w:footnote>
  <w:footnote w:id="3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8" w:anchor="art_12" w:history="1">
        <w:r>
          <w:rPr>
            <w:rStyle w:val="Hyperlink"/>
            <w:b/>
            <w:bCs/>
            <w:color w:val="0000EE"/>
            <w:u w:color="0000EE"/>
            <w:lang w:val="el" w:eastAsia="el"/>
          </w:rPr>
          <w:t>Τροποποίηση 4623/2019, Άρθρο 12</w:t>
        </w:r>
      </w:hyperlink>
    </w:p>
  </w:footnote>
  <w:footnote w:id="3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9" w:anchor="art_190" w:history="1">
        <w:r>
          <w:rPr>
            <w:rStyle w:val="Hyperlink"/>
            <w:b/>
            <w:bCs/>
            <w:color w:val="0000EE"/>
            <w:u w:color="0000EE"/>
            <w:lang w:val="el" w:eastAsia="el"/>
          </w:rPr>
          <w:t>Τροποποίηση 4555/2018, Άρθρο 190</w:t>
        </w:r>
      </w:hyperlink>
    </w:p>
  </w:footnote>
  <w:footnote w:id="3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0" w:anchor="art_12" w:history="1">
        <w:r>
          <w:rPr>
            <w:rStyle w:val="Hyperlink"/>
            <w:b/>
            <w:bCs/>
            <w:color w:val="0000EE"/>
            <w:u w:color="0000EE"/>
            <w:lang w:val="el" w:eastAsia="el"/>
          </w:rPr>
          <w:t>Τροποποίηση 4623/2019, Άρθρο 12</w:t>
        </w:r>
      </w:hyperlink>
    </w:p>
  </w:footnote>
  <w:footnote w:id="3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1" w:anchor="art_12" w:history="1">
        <w:r>
          <w:rPr>
            <w:rStyle w:val="Hyperlink"/>
            <w:b/>
            <w:bCs/>
            <w:color w:val="0000EE"/>
            <w:u w:color="0000EE"/>
            <w:lang w:val="el" w:eastAsia="el"/>
          </w:rPr>
          <w:t>Τροποποίηση 4623/2019, Άρθρο 12</w:t>
        </w:r>
      </w:hyperlink>
    </w:p>
  </w:footnote>
  <w:footnote w:id="3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2" w:anchor="art_11" w:history="1">
        <w:r>
          <w:rPr>
            <w:rStyle w:val="Hyperlink"/>
            <w:b/>
            <w:bCs/>
            <w:color w:val="0000EE"/>
            <w:u w:color="0000EE"/>
            <w:lang w:val="el" w:eastAsia="el"/>
          </w:rPr>
          <w:t>Προσθήκη 4210/2013, Άρθρο 11</w:t>
        </w:r>
      </w:hyperlink>
      <w:r>
        <w:rPr>
          <w:b/>
          <w:bCs/>
          <w:lang w:val="el" w:eastAsia="el"/>
        </w:rPr>
        <w:t xml:space="preserve">; </w:t>
      </w:r>
      <w:hyperlink r:id="rId563" w:anchor="art_11" w:history="1">
        <w:r>
          <w:rPr>
            <w:rStyle w:val="Hyperlink"/>
            <w:b/>
            <w:bCs/>
            <w:color w:val="0000EE"/>
            <w:u w:color="0000EE"/>
            <w:lang w:val="el" w:eastAsia="el"/>
          </w:rPr>
          <w:t>Προσθήκη 4210/2013, Άρθρο 11</w:t>
        </w:r>
      </w:hyperlink>
    </w:p>
  </w:footnote>
  <w:footnote w:id="3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4" w:anchor="art_11" w:history="1">
        <w:r>
          <w:rPr>
            <w:rStyle w:val="Hyperlink"/>
            <w:b/>
            <w:bCs/>
            <w:color w:val="0000EE"/>
            <w:u w:color="0000EE"/>
            <w:lang w:val="el" w:eastAsia="el"/>
          </w:rPr>
          <w:t>Προσθήκη 4210/2013, Άρθρο 11</w:t>
        </w:r>
      </w:hyperlink>
      <w:r>
        <w:rPr>
          <w:b/>
          <w:bCs/>
          <w:lang w:val="el" w:eastAsia="el"/>
        </w:rPr>
        <w:t xml:space="preserve">; </w:t>
      </w:r>
      <w:hyperlink r:id="rId565" w:anchor="art_11" w:history="1">
        <w:r>
          <w:rPr>
            <w:rStyle w:val="Hyperlink"/>
            <w:b/>
            <w:bCs/>
            <w:color w:val="0000EE"/>
            <w:u w:color="0000EE"/>
            <w:lang w:val="el" w:eastAsia="el"/>
          </w:rPr>
          <w:t>Τροποποίηση 4210/2013, Άρθρο 11</w:t>
        </w:r>
      </w:hyperlink>
    </w:p>
  </w:footnote>
  <w:footnote w:id="3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6" w:anchor="art_126" w:history="1">
        <w:r>
          <w:rPr>
            <w:rStyle w:val="Hyperlink"/>
            <w:b/>
            <w:bCs/>
            <w:color w:val="0000EE"/>
            <w:u w:color="0000EE"/>
            <w:lang w:val="el" w:eastAsia="el"/>
          </w:rPr>
          <w:t>Τροποποίηση 4199/2013, Άρθρο 126</w:t>
        </w:r>
      </w:hyperlink>
    </w:p>
  </w:footnote>
  <w:footnote w:id="3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7" w:anchor="art_11" w:history="1">
        <w:r>
          <w:rPr>
            <w:rStyle w:val="Hyperlink"/>
            <w:b/>
            <w:bCs/>
            <w:color w:val="0000EE"/>
            <w:u w:color="0000EE"/>
            <w:lang w:val="el" w:eastAsia="el"/>
          </w:rPr>
          <w:t>Προσθήκη 4210/2013, Άρθρο 11</w:t>
        </w:r>
      </w:hyperlink>
    </w:p>
  </w:footnote>
  <w:footnote w:id="3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8" w:anchor="art_79" w:history="1">
        <w:r>
          <w:rPr>
            <w:rStyle w:val="Hyperlink"/>
            <w:b/>
            <w:bCs/>
            <w:color w:val="0000EE"/>
            <w:u w:color="0000EE"/>
            <w:lang w:val="el" w:eastAsia="el"/>
          </w:rPr>
          <w:t>Τροποποίηση 4174/2013, Άρθρο 79</w:t>
        </w:r>
      </w:hyperlink>
    </w:p>
  </w:footnote>
  <w:footnote w:id="3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42843/2014, Άρθρο 10</w:t>
      </w:r>
    </w:p>
  </w:footnote>
  <w:footnote w:id="3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9" w:anchor="art_80" w:history="1">
        <w:r>
          <w:rPr>
            <w:rStyle w:val="Hyperlink"/>
            <w:b/>
            <w:bCs/>
            <w:color w:val="0000EE"/>
            <w:u w:color="0000EE"/>
            <w:lang w:val="el" w:eastAsia="el"/>
          </w:rPr>
          <w:t>Τροποποίηση 4310/2014, Άρθρο 80</w:t>
        </w:r>
      </w:hyperlink>
    </w:p>
  </w:footnote>
  <w:footnote w:id="3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0" w:anchor="art_79" w:history="1">
        <w:r>
          <w:rPr>
            <w:rStyle w:val="Hyperlink"/>
            <w:b/>
            <w:bCs/>
            <w:color w:val="0000EE"/>
            <w:u w:color="0000EE"/>
            <w:lang w:val="el" w:eastAsia="el"/>
          </w:rPr>
          <w:t>Τροποποίηση 4174/2013, Άρθρο 79</w:t>
        </w:r>
      </w:hyperlink>
    </w:p>
  </w:footnote>
  <w:footnote w:id="3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1" w:anchor="art_52" w:history="1">
        <w:r>
          <w:rPr>
            <w:rStyle w:val="Hyperlink"/>
            <w:b/>
            <w:bCs/>
            <w:color w:val="0000EE"/>
            <w:u w:color="0000EE"/>
            <w:lang w:val="el" w:eastAsia="el"/>
          </w:rPr>
          <w:t>Τροποποίηση 4603/2019, Άρθρο 52</w:t>
        </w:r>
      </w:hyperlink>
    </w:p>
  </w:footnote>
  <w:footnote w:id="3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2" w:anchor="art_53" w:history="1">
        <w:r>
          <w:rPr>
            <w:rStyle w:val="Hyperlink"/>
            <w:b/>
            <w:bCs/>
            <w:color w:val="0000EE"/>
            <w:u w:color="0000EE"/>
            <w:lang w:val="el" w:eastAsia="el"/>
          </w:rPr>
          <w:t>Τροποποίηση 4603/2019, Άρθρο 53</w:t>
        </w:r>
      </w:hyperlink>
    </w:p>
  </w:footnote>
  <w:footnote w:id="3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3" w:anchor="art_22" w:history="1">
        <w:r>
          <w:rPr>
            <w:rStyle w:val="Hyperlink"/>
            <w:b/>
            <w:bCs/>
            <w:color w:val="0000EE"/>
            <w:u w:color="0000EE"/>
            <w:lang w:val="el" w:eastAsia="el"/>
          </w:rPr>
          <w:t>Προσθήκη 4305/2014, Άρθρο 22</w:t>
        </w:r>
      </w:hyperlink>
    </w:p>
  </w:footnote>
  <w:footnote w:id="3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4"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575" w:anchor="art_29" w:history="1">
        <w:r>
          <w:rPr>
            <w:rStyle w:val="Hyperlink"/>
            <w:b/>
            <w:bCs/>
            <w:color w:val="0000EE"/>
            <w:u w:color="0000EE"/>
            <w:lang w:val="el" w:eastAsia="el"/>
          </w:rPr>
          <w:t>Προσθήκη 4210/2013, Άρθρο 29</w:t>
        </w:r>
      </w:hyperlink>
    </w:p>
  </w:footnote>
  <w:footnote w:id="3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6" w:anchor="art_53" w:history="1">
        <w:r>
          <w:rPr>
            <w:rStyle w:val="Hyperlink"/>
            <w:b/>
            <w:bCs/>
            <w:color w:val="0000EE"/>
            <w:u w:color="0000EE"/>
            <w:lang w:val="el" w:eastAsia="el"/>
          </w:rPr>
          <w:t>αdd4186/2013, Άρθρο 53</w:t>
        </w:r>
      </w:hyperlink>
    </w:p>
  </w:footnote>
  <w:footnote w:id="3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7" w:anchor="art_28" w:history="1">
        <w:r>
          <w:rPr>
            <w:rStyle w:val="Hyperlink"/>
            <w:b/>
            <w:bCs/>
            <w:color w:val="0000EE"/>
            <w:u w:color="0000EE"/>
            <w:lang w:val="el" w:eastAsia="el"/>
          </w:rPr>
          <w:t>αdd4210/2013, Άρθρο 28</w:t>
        </w:r>
      </w:hyperlink>
    </w:p>
  </w:footnote>
  <w:footnote w:id="3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8" w:anchor="art_22" w:history="1">
        <w:r>
          <w:rPr>
            <w:rStyle w:val="Hyperlink"/>
            <w:b/>
            <w:bCs/>
            <w:color w:val="0000EE"/>
            <w:u w:color="0000EE"/>
            <w:lang w:val="el" w:eastAsia="el"/>
          </w:rPr>
          <w:t>αdd4305/2014, Άρθρο 22</w:t>
        </w:r>
      </w:hyperlink>
    </w:p>
  </w:footnote>
  <w:footnote w:id="3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9" w:anchor="art_51" w:history="1">
        <w:r>
          <w:rPr>
            <w:rStyle w:val="Hyperlink"/>
            <w:b/>
            <w:bCs/>
            <w:color w:val="0000EE"/>
            <w:u w:color="0000EE"/>
            <w:lang w:val="el" w:eastAsia="el"/>
          </w:rPr>
          <w:t>Προσθήκη 4250/2014, Άρθρο 51</w:t>
        </w:r>
      </w:hyperlink>
      <w:r>
        <w:rPr>
          <w:b/>
          <w:bCs/>
          <w:lang w:val="el" w:eastAsia="el"/>
        </w:rPr>
        <w:t xml:space="preserve">; </w:t>
      </w:r>
      <w:hyperlink r:id="rId580" w:anchor="art_22" w:history="1">
        <w:r>
          <w:rPr>
            <w:rStyle w:val="Hyperlink"/>
            <w:b/>
            <w:bCs/>
            <w:color w:val="0000EE"/>
            <w:u w:color="0000EE"/>
            <w:lang w:val="el" w:eastAsia="el"/>
          </w:rPr>
          <w:t>Τροποποίηση 4305/2014, Άρθρο 22</w:t>
        </w:r>
      </w:hyperlink>
    </w:p>
  </w:footnote>
  <w:footnote w:id="3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1"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582" w:anchor="art_56" w:history="1">
        <w:r>
          <w:rPr>
            <w:rStyle w:val="Hyperlink"/>
            <w:b/>
            <w:bCs/>
            <w:color w:val="0000EE"/>
            <w:u w:color="0000EE"/>
            <w:lang w:val="el" w:eastAsia="el"/>
          </w:rPr>
          <w:t>Τροποποίηση 4315/2014, Άρθρο 56</w:t>
        </w:r>
      </w:hyperlink>
    </w:p>
  </w:footnote>
  <w:footnote w:id="3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3" w:anchor="art_7" w:history="1">
        <w:r>
          <w:rPr>
            <w:rStyle w:val="Hyperlink"/>
            <w:b/>
            <w:bCs/>
            <w:color w:val="0000EE"/>
            <w:u w:color="0000EE"/>
            <w:lang w:val="el" w:eastAsia="el"/>
          </w:rPr>
          <w:t>Τροποποίηση 4244/2014, Άρθρο 7</w:t>
        </w:r>
      </w:hyperlink>
      <w:r>
        <w:rPr>
          <w:b/>
          <w:bCs/>
          <w:lang w:val="el" w:eastAsia="el"/>
        </w:rPr>
        <w:t xml:space="preserve">; </w:t>
      </w:r>
      <w:hyperlink r:id="rId584" w:anchor="art_51" w:history="1">
        <w:r>
          <w:rPr>
            <w:rStyle w:val="Hyperlink"/>
            <w:b/>
            <w:bCs/>
            <w:color w:val="0000EE"/>
            <w:u w:color="0000EE"/>
            <w:lang w:val="el" w:eastAsia="el"/>
          </w:rPr>
          <w:t>Τροποποίηση 4250/2014, Άρθρο 51</w:t>
        </w:r>
      </w:hyperlink>
    </w:p>
  </w:footnote>
  <w:footnote w:id="3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5" w:anchor="art_11" w:history="1">
        <w:r>
          <w:rPr>
            <w:rStyle w:val="Hyperlink"/>
            <w:b/>
            <w:bCs/>
            <w:color w:val="0000EE"/>
            <w:u w:color="0000EE"/>
            <w:lang w:val="el" w:eastAsia="el"/>
          </w:rPr>
          <w:t>Προσθήκη 4210/2013, Άρθρο 11</w:t>
        </w:r>
      </w:hyperlink>
      <w:r>
        <w:rPr>
          <w:b/>
          <w:bCs/>
          <w:lang w:val="el" w:eastAsia="el"/>
        </w:rPr>
        <w:t xml:space="preserve">; </w:t>
      </w:r>
      <w:hyperlink r:id="rId586" w:anchor="art_11" w:history="1">
        <w:r>
          <w:rPr>
            <w:rStyle w:val="Hyperlink"/>
            <w:b/>
            <w:bCs/>
            <w:color w:val="0000EE"/>
            <w:u w:color="0000EE"/>
            <w:lang w:val="el" w:eastAsia="el"/>
          </w:rPr>
          <w:t>Τροποποίηση 4210/2013, Άρθρο 11</w:t>
        </w:r>
      </w:hyperlink>
    </w:p>
  </w:footnote>
  <w:footnote w:id="3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7"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588"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9" w:anchor="art_34" w:history="1">
        <w:r>
          <w:rPr>
            <w:rStyle w:val="Hyperlink"/>
            <w:b/>
            <w:bCs/>
            <w:color w:val="0000EE"/>
            <w:u w:color="0000EE"/>
            <w:lang w:val="el" w:eastAsia="el"/>
          </w:rPr>
          <w:t>Τροποποίηση 4447/2016, Άρθρο 34</w:t>
        </w:r>
      </w:hyperlink>
      <w:r>
        <w:rPr>
          <w:b/>
          <w:bCs/>
          <w:lang w:val="el" w:eastAsia="el"/>
        </w:rPr>
        <w:t>; Τροποποίηση 4920/2022, Άρθρο 9; Τροποποίηση 4920/2022, Άρθρο 9</w:t>
      </w:r>
    </w:p>
  </w:footnote>
  <w:footnote w:id="4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0"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591" w:anchor="art_72 Sub" w:history="1">
        <w:r>
          <w:rPr>
            <w:rStyle w:val="Hyperlink"/>
            <w:b/>
            <w:bCs/>
            <w:color w:val="0000EE"/>
            <w:u w:color="0000EE"/>
            <w:lang w:val="el" w:eastAsia="el"/>
          </w:rPr>
          <w:t>Τροποποίηση 4812/2021, Άρθρο 72 Sub</w:t>
        </w:r>
      </w:hyperlink>
    </w:p>
  </w:footnote>
  <w:footnote w:id="4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2" w:anchor="art_35" w:history="1">
        <w:r>
          <w:rPr>
            <w:rStyle w:val="Hyperlink"/>
            <w:b/>
            <w:bCs/>
            <w:color w:val="0000EE"/>
            <w:u w:color="0000EE"/>
            <w:lang w:val="el" w:eastAsia="el"/>
          </w:rPr>
          <w:t>Προσθήκη 5107/2024, Άρθρο 35</w:t>
        </w:r>
      </w:hyperlink>
    </w:p>
  </w:footnote>
  <w:footnote w:id="4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4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3" w:anchor="art_2" w:history="1">
        <w:r>
          <w:rPr>
            <w:rStyle w:val="Hyperlink"/>
            <w:b/>
            <w:bCs/>
            <w:color w:val="0000EE"/>
            <w:u w:color="0000EE"/>
            <w:lang w:val="el" w:eastAsia="el"/>
          </w:rPr>
          <w:t>Τροποποίηση 4208/2013, Άρθρο 2</w:t>
        </w:r>
      </w:hyperlink>
      <w:r>
        <w:rPr>
          <w:b/>
          <w:bCs/>
          <w:lang w:val="el" w:eastAsia="el"/>
        </w:rPr>
        <w:t xml:space="preserve">; </w:t>
      </w:r>
      <w:hyperlink r:id="rId594" w:anchor="art_2" w:history="1">
        <w:r>
          <w:rPr>
            <w:rStyle w:val="Hyperlink"/>
            <w:b/>
            <w:bCs/>
            <w:color w:val="0000EE"/>
            <w:u w:color="0000EE"/>
            <w:lang w:val="el" w:eastAsia="el"/>
          </w:rPr>
          <w:t>Προσθήκη 4208/2013, Άρθρο 2</w:t>
        </w:r>
      </w:hyperlink>
    </w:p>
  </w:footnote>
  <w:footnote w:id="4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5" w:anchor="art_51" w:history="1">
        <w:r>
          <w:rPr>
            <w:rStyle w:val="Hyperlink"/>
            <w:b/>
            <w:bCs/>
            <w:color w:val="0000EE"/>
            <w:u w:color="0000EE"/>
            <w:lang w:val="el" w:eastAsia="el"/>
          </w:rPr>
          <w:t>Τροποποίηση 4690/2020, Άρθρο 51</w:t>
        </w:r>
      </w:hyperlink>
    </w:p>
  </w:footnote>
  <w:footnote w:id="4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6" w:anchor="art_77" w:history="1">
        <w:r>
          <w:rPr>
            <w:rStyle w:val="Hyperlink"/>
            <w:b/>
            <w:bCs/>
            <w:color w:val="0000EE"/>
            <w:u w:color="0000EE"/>
            <w:lang w:val="el" w:eastAsia="el"/>
          </w:rPr>
          <w:t>Προσθήκη 4509/2017, Άρθρο 77</w:t>
        </w:r>
      </w:hyperlink>
    </w:p>
  </w:footnote>
  <w:footnote w:id="4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7" w:anchor="art_2" w:history="1">
        <w:r>
          <w:rPr>
            <w:rStyle w:val="Hyperlink"/>
            <w:b/>
            <w:bCs/>
            <w:color w:val="0000EE"/>
            <w:u w:color="0000EE"/>
            <w:lang w:val="el" w:eastAsia="el"/>
          </w:rPr>
          <w:t>Προσθήκη 4564/2018, Άρθρο 2</w:t>
        </w:r>
      </w:hyperlink>
    </w:p>
  </w:footnote>
  <w:footnote w:id="4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598"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599" w:anchor="art_110" w:history="1">
        <w:r>
          <w:rPr>
            <w:rStyle w:val="Hyperlink"/>
            <w:b/>
            <w:bCs/>
            <w:color w:val="0000EE"/>
            <w:u w:color="0000EE"/>
            <w:lang w:val="el" w:eastAsia="el"/>
          </w:rPr>
          <w:t>Τροποποίηση 4764/2020, Άρθρο 110</w:t>
        </w:r>
      </w:hyperlink>
    </w:p>
  </w:footnote>
  <w:footnote w:id="4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0" w:anchor="art_60" w:history="1">
        <w:r>
          <w:rPr>
            <w:rStyle w:val="Hyperlink"/>
            <w:b/>
            <w:bCs/>
            <w:color w:val="0000EE"/>
            <w:u w:color="0000EE"/>
            <w:lang w:val="el" w:eastAsia="el"/>
          </w:rPr>
          <w:t>Τροποποίηση 4886/2022, Άρθρο 60</w:t>
        </w:r>
      </w:hyperlink>
    </w:p>
  </w:footnote>
  <w:footnote w:id="4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1"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article_links(77131,'14')" TargetMode="External" /><Relationship Id="rId11" Type="http://schemas.openxmlformats.org/officeDocument/2006/relationships/hyperlink" Target="javascript:open_links('609108,77131')"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609108,583593')" TargetMode="External" /><Relationship Id="rId6" Type="http://schemas.openxmlformats.org/officeDocument/2006/relationships/hyperlink" Target="javascript:open_links('609108,383962')" TargetMode="External" /><Relationship Id="rId7" Type="http://schemas.openxmlformats.org/officeDocument/2006/relationships/hyperlink" Target="javascript:open_links('609108,711')" TargetMode="External" /><Relationship Id="rId8" Type="http://schemas.openxmlformats.org/officeDocument/2006/relationships/hyperlink" Target="javascript:open_links('609108,173521')" TargetMode="External" /><Relationship Id="rId9" Type="http://schemas.openxmlformats.org/officeDocument/2006/relationships/hyperlink" Target="javascript:open_links('609108,438816')"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6/05/12/4387" TargetMode="External" /><Relationship Id="rId100" Type="http://schemas.openxmlformats.org/officeDocument/2006/relationships/hyperlink" Target="http://data.aade.gr/eli/pri/law/2020/07/29/4712" TargetMode="External" /><Relationship Id="rId101" Type="http://schemas.openxmlformats.org/officeDocument/2006/relationships/hyperlink" Target="http://data.aade.gr/eli/pri/law/2024/12/05/5162" TargetMode="External" /><Relationship Id="rId102" Type="http://schemas.openxmlformats.org/officeDocument/2006/relationships/hyperlink" Target="http://data.aade.gr/eli/pri/law/2019/12/12/4646" TargetMode="External" /><Relationship Id="rId103" Type="http://schemas.openxmlformats.org/officeDocument/2006/relationships/hyperlink" Target="http://data.aade.gr/eli/pri/law/2020/07/23/4710" TargetMode="External" /><Relationship Id="rId104" Type="http://schemas.openxmlformats.org/officeDocument/2006/relationships/hyperlink" Target="http://data.aade.gr/eli/pri/law/2020/09/29/4728" TargetMode="External" /><Relationship Id="rId105" Type="http://schemas.openxmlformats.org/officeDocument/2006/relationships/hyperlink" Target="http://data.aade.gr/eli/pri/law/2020/12/23/4764" TargetMode="External" /><Relationship Id="rId106" Type="http://schemas.openxmlformats.org/officeDocument/2006/relationships/hyperlink" Target="http://data.aade.gr/eli/pri/law/2025/04/11/5193" TargetMode="External" /><Relationship Id="rId107" Type="http://schemas.openxmlformats.org/officeDocument/2006/relationships/hyperlink" Target="http://data.aade.gr/eli/pri/law/2013/12/31/4223" TargetMode="External" /><Relationship Id="rId108" Type="http://schemas.openxmlformats.org/officeDocument/2006/relationships/hyperlink" Target="http://data.aade.gr/eli/pri/law/2015/03/21/4321" TargetMode="External" /><Relationship Id="rId109" Type="http://schemas.openxmlformats.org/officeDocument/2006/relationships/hyperlink" Target="http://data.aade.gr/eli/pri/law/2016/12/22/4446" TargetMode="External" /><Relationship Id="rId11" Type="http://schemas.openxmlformats.org/officeDocument/2006/relationships/hyperlink" Target="http://data.aade.gr/eli/pri/law/2019/12/12/4646" TargetMode="External" /><Relationship Id="rId110" Type="http://schemas.openxmlformats.org/officeDocument/2006/relationships/hyperlink" Target="http://data.aade.gr/eli/pri/law/2018/06/14/4549"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12/23/4764" TargetMode="External" /><Relationship Id="rId113" Type="http://schemas.openxmlformats.org/officeDocument/2006/relationships/hyperlink" Target="http://data.aade.gr/eli/pri/law/2019/04/01/4605" TargetMode="External" /><Relationship Id="rId114" Type="http://schemas.openxmlformats.org/officeDocument/2006/relationships/hyperlink" Target="http://data.aade.gr/eli/pri/law/2020/06/30/4701" TargetMode="External" /><Relationship Id="rId115" Type="http://schemas.openxmlformats.org/officeDocument/2006/relationships/hyperlink" Target="http://data.aade.gr/eli/pri/law/2019/12/12/4646" TargetMode="External" /><Relationship Id="rId116" Type="http://schemas.openxmlformats.org/officeDocument/2006/relationships/hyperlink" Target="http://data.aade.gr/eli/pri/law/2025/07/28/5222" TargetMode="External" /><Relationship Id="rId117" Type="http://schemas.openxmlformats.org/officeDocument/2006/relationships/hyperlink" Target="http://data.aade.gr/eli/pri/law/2013/12/31/4223"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18/06/14/4549" TargetMode="External" /><Relationship Id="rId12" Type="http://schemas.openxmlformats.org/officeDocument/2006/relationships/hyperlink" Target="http://data.aade.gr/eli/pri/law/2022/06/30/4949" TargetMode="External" /><Relationship Id="rId120" Type="http://schemas.openxmlformats.org/officeDocument/2006/relationships/hyperlink" Target="http://data.aade.gr/eli/pri/law/2013/12/31/4223" TargetMode="External" /><Relationship Id="rId121" Type="http://schemas.openxmlformats.org/officeDocument/2006/relationships/hyperlink" Target="http://data.aade.gr/eli/pri/law/2018/06/14/4549" TargetMode="External" /><Relationship Id="rId122" Type="http://schemas.openxmlformats.org/officeDocument/2006/relationships/hyperlink" Target="http://data.aade.gr/eli/pri/law/2014/04/07/4254" TargetMode="External" /><Relationship Id="rId123" Type="http://schemas.openxmlformats.org/officeDocument/2006/relationships/hyperlink" Target="http://data.aade.gr/eli/pri/law/2013/12/31/4223" TargetMode="External" /><Relationship Id="rId124" Type="http://schemas.openxmlformats.org/officeDocument/2006/relationships/hyperlink" Target="http://data.aade.gr/eli/pri/law/2020/07/23/4710" TargetMode="External" /><Relationship Id="rId125" Type="http://schemas.openxmlformats.org/officeDocument/2006/relationships/hyperlink" Target="http://data.aade.gr/eli/pri/law/2013/12/31/4223" TargetMode="External" /><Relationship Id="rId126" Type="http://schemas.openxmlformats.org/officeDocument/2006/relationships/hyperlink" Target="http://data.aade.gr/eli/pri/law/2013/12/31/4223"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20/07/23/4710" TargetMode="External" /><Relationship Id="rId13" Type="http://schemas.openxmlformats.org/officeDocument/2006/relationships/hyperlink" Target="http://data.aade.gr/eli/pri/law/2022/12/08/5000"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8/06/14/4549"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9/12/12/464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19/12/12/4646" TargetMode="External" /><Relationship Id="rId139" Type="http://schemas.openxmlformats.org/officeDocument/2006/relationships/hyperlink" Target="http://data.aade.gr/eli/pri/law/2020/07/23/4710" TargetMode="External" /><Relationship Id="rId14" Type="http://schemas.openxmlformats.org/officeDocument/2006/relationships/hyperlink" Target="http://data.aade.gr/eli/pri/law/2025/07/28/5222" TargetMode="External" /><Relationship Id="rId140" Type="http://schemas.openxmlformats.org/officeDocument/2006/relationships/hyperlink" Target="http://data.aade.gr/eli/pri/law/2019/12/12/4646" TargetMode="External" /><Relationship Id="rId141" Type="http://schemas.openxmlformats.org/officeDocument/2006/relationships/hyperlink" Target="http://data.aade.gr/eli/pri/law/2019/12/12/4646" TargetMode="External" /><Relationship Id="rId142" Type="http://schemas.openxmlformats.org/officeDocument/2006/relationships/hyperlink" Target="http://data.aade.gr/eli/pri/law/2018/06/14/4549" TargetMode="External" /><Relationship Id="rId143" Type="http://schemas.openxmlformats.org/officeDocument/2006/relationships/hyperlink" Target="http://data.aade.gr/eli/pri/law/2020/07/23/4710" TargetMode="External" /><Relationship Id="rId144" Type="http://schemas.openxmlformats.org/officeDocument/2006/relationships/hyperlink" Target="http://data.aade.gr/eli/pri/law/2019/12/12/4646" TargetMode="External" /><Relationship Id="rId145" Type="http://schemas.openxmlformats.org/officeDocument/2006/relationships/hyperlink" Target="http://data.aade.gr/eli/pri/law/2019/12/12/4646" TargetMode="External" /><Relationship Id="rId146" Type="http://schemas.openxmlformats.org/officeDocument/2006/relationships/hyperlink" Target="http://data.aade.gr/eli/pri/law/2020/07/23/4710" TargetMode="External" /><Relationship Id="rId147" Type="http://schemas.openxmlformats.org/officeDocument/2006/relationships/hyperlink" Target="http://data.aade.gr/eli/pri/law/2019/12/12/4646" TargetMode="External" /><Relationship Id="rId148" Type="http://schemas.openxmlformats.org/officeDocument/2006/relationships/hyperlink" Target="http://data.aade.gr/eli/pri/law/2019/12/12/4646" TargetMode="External" /><Relationship Id="rId149" Type="http://schemas.openxmlformats.org/officeDocument/2006/relationships/hyperlink" Target="http://data.aade.gr/eli/pri/law/2020/07/23/4710" TargetMode="External" /><Relationship Id="rId15" Type="http://schemas.openxmlformats.org/officeDocument/2006/relationships/hyperlink" Target="http://data.aade.gr/eli/pri/law/2025/07/28/5222"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12/12/4646" TargetMode="External" /><Relationship Id="rId152" Type="http://schemas.openxmlformats.org/officeDocument/2006/relationships/hyperlink" Target="http://data.aade.gr/eli/pri/law/2020/07/23/4710" TargetMode="External" /><Relationship Id="rId153" Type="http://schemas.openxmlformats.org/officeDocument/2006/relationships/hyperlink" Target="http://data.aade.gr/eli/pri/law/2019/12/12/4646" TargetMode="External" /><Relationship Id="rId154" Type="http://schemas.openxmlformats.org/officeDocument/2006/relationships/hyperlink" Target="http://data.aade.gr/eli/pri/law/2019/12/12/4646" TargetMode="External" /><Relationship Id="rId155" Type="http://schemas.openxmlformats.org/officeDocument/2006/relationships/hyperlink" Target="http://data.aade.gr/eli/pri/law/2020/07/23/4710" TargetMode="External" /><Relationship Id="rId156" Type="http://schemas.openxmlformats.org/officeDocument/2006/relationships/hyperlink" Target="http://data.aade.gr/eli/pri/law/2019/12/12/4646" TargetMode="External" /><Relationship Id="rId157" Type="http://schemas.openxmlformats.org/officeDocument/2006/relationships/hyperlink" Target="http://data.aade.gr/eli/pri/law/2019/12/12/4646" TargetMode="External" /><Relationship Id="rId158" Type="http://schemas.openxmlformats.org/officeDocument/2006/relationships/hyperlink" Target="http://data.aade.gr/eli/pri/law/2020/07/23/4710" TargetMode="External" /><Relationship Id="rId159" Type="http://schemas.openxmlformats.org/officeDocument/2006/relationships/hyperlink" Target="http://data.aade.gr/eli/pri/law/2019/12/12/4646" TargetMode="External" /><Relationship Id="rId16" Type="http://schemas.openxmlformats.org/officeDocument/2006/relationships/hyperlink" Target="http://data.aade.gr/eli/pri/law/2025/07/28/5222" TargetMode="External" /><Relationship Id="rId160" Type="http://schemas.openxmlformats.org/officeDocument/2006/relationships/hyperlink" Target="http://data.aade.gr/eli/pri/law/2019/12/12/4646" TargetMode="External" /><Relationship Id="rId161" Type="http://schemas.openxmlformats.org/officeDocument/2006/relationships/hyperlink" Target="http://data.aade.gr/eli/pri/law/2019/12/12/4646" TargetMode="External" /><Relationship Id="rId162" Type="http://schemas.openxmlformats.org/officeDocument/2006/relationships/hyperlink" Target="http://data.aade.gr/eli/pri/law/2019/12/12/4646" TargetMode="External" /><Relationship Id="rId163" Type="http://schemas.openxmlformats.org/officeDocument/2006/relationships/hyperlink" Target="http://data.aade.gr/eli/pri/law/2016/05/11/4386" TargetMode="External" /><Relationship Id="rId164" Type="http://schemas.openxmlformats.org/officeDocument/2006/relationships/hyperlink" Target="http://data.aade.gr/eli/pri/law/2019/12/12/4646" TargetMode="External" /><Relationship Id="rId165" Type="http://schemas.openxmlformats.org/officeDocument/2006/relationships/hyperlink" Target="http://data.aade.gr/eli/pri/law/2024/09/16/5135" TargetMode="External" /><Relationship Id="rId166" Type="http://schemas.openxmlformats.org/officeDocument/2006/relationships/hyperlink" Target="http://data.aade.gr/eli/pri/law/2024/09/16/5135" TargetMode="External" /><Relationship Id="rId167" Type="http://schemas.openxmlformats.org/officeDocument/2006/relationships/hyperlink" Target="http://data.aade.gr/eli/pri/law/2020/07/23/4710" TargetMode="External" /><Relationship Id="rId168" Type="http://schemas.openxmlformats.org/officeDocument/2006/relationships/hyperlink" Target="http://data.aade.gr/eli/pri/law/2019/12/12/4646" TargetMode="External" /><Relationship Id="rId169" Type="http://schemas.openxmlformats.org/officeDocument/2006/relationships/hyperlink" Target="http://data.aade.gr/eli/pri/law/2013/12/31/4223" TargetMode="External" /><Relationship Id="rId17" Type="http://schemas.openxmlformats.org/officeDocument/2006/relationships/hyperlink" Target="http://data.aade.gr/eli/pri/law/2022/06/30/4949" TargetMode="External" /><Relationship Id="rId170" Type="http://schemas.openxmlformats.org/officeDocument/2006/relationships/hyperlink" Target="http://data.aade.gr/eli/pri/law/2013/12/31/4223" TargetMode="External" /><Relationship Id="rId171" Type="http://schemas.openxmlformats.org/officeDocument/2006/relationships/hyperlink" Target="http://data.aade.gr/eli/pri/law/2013/12/31/4223" TargetMode="External" /><Relationship Id="rId172" Type="http://schemas.openxmlformats.org/officeDocument/2006/relationships/hyperlink" Target="http://data.aade.gr/eli/pri/law/2013/12/31/4223" TargetMode="External" /><Relationship Id="rId173" Type="http://schemas.openxmlformats.org/officeDocument/2006/relationships/hyperlink" Target="http://data.aade.gr/eli/pri/law/2013/12/31/4223" TargetMode="External" /><Relationship Id="rId174" Type="http://schemas.openxmlformats.org/officeDocument/2006/relationships/hyperlink" Target="http://data.aade.gr/eli/pri/law/2018/06/14/4549" TargetMode="External" /><Relationship Id="rId175" Type="http://schemas.openxmlformats.org/officeDocument/2006/relationships/hyperlink" Target="http://data.aade.gr/eli/pri/law/2018/06/14/4549" TargetMode="External" /><Relationship Id="rId176" Type="http://schemas.openxmlformats.org/officeDocument/2006/relationships/hyperlink" Target="http://data.aade.gr/eli/pri/law/2018/06/14/4549" TargetMode="External" /><Relationship Id="rId177" Type="http://schemas.openxmlformats.org/officeDocument/2006/relationships/hyperlink" Target="http://data.aade.gr/eli/pri/law/2014/12/24/4315" TargetMode="External" /><Relationship Id="rId178" Type="http://schemas.openxmlformats.org/officeDocument/2006/relationships/hyperlink" Target="http://data.aade.gr/eli/pri/law/2013/12/31/422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25/07/28/5222" TargetMode="External" /><Relationship Id="rId180" Type="http://schemas.openxmlformats.org/officeDocument/2006/relationships/hyperlink" Target="http://data.aade.gr/eli/pri/law/2019/05/07/4610"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21/09/23/4831" TargetMode="External" /><Relationship Id="rId183" Type="http://schemas.openxmlformats.org/officeDocument/2006/relationships/hyperlink" Target="http://data.aade.gr/eli/pri/law/2016/12/22/4446" TargetMode="External" /><Relationship Id="rId184" Type="http://schemas.openxmlformats.org/officeDocument/2006/relationships/hyperlink" Target="http://data.aade.gr/eli/pri/law/2015/11/01/4340" TargetMode="External" /><Relationship Id="rId185" Type="http://schemas.openxmlformats.org/officeDocument/2006/relationships/hyperlink" Target="http://data.aade.gr/eli/pri/law/2020/09/15/4722" TargetMode="External" /><Relationship Id="rId186" Type="http://schemas.openxmlformats.org/officeDocument/2006/relationships/hyperlink" Target="http://data.aade.gr/eli/pri/law/2018/06/14/4549" TargetMode="External" /><Relationship Id="rId187" Type="http://schemas.openxmlformats.org/officeDocument/2006/relationships/hyperlink" Target="http://data.aade.gr/eli/pri/law/2017/05/19/4472" TargetMode="External" /><Relationship Id="rId188" Type="http://schemas.openxmlformats.org/officeDocument/2006/relationships/hyperlink" Target="http://data.aade.gr/eli/pri/law/2017/08/01/4484" TargetMode="External" /><Relationship Id="rId189" Type="http://schemas.openxmlformats.org/officeDocument/2006/relationships/hyperlink" Target="http://data.aade.gr/eli/pri/law/2013/12/31/4223" TargetMode="External" /><Relationship Id="rId19" Type="http://schemas.openxmlformats.org/officeDocument/2006/relationships/hyperlink" Target="http://data.aade.gr/eli/pri/law/2020/07/31/4714" TargetMode="External" /><Relationship Id="rId190" Type="http://schemas.openxmlformats.org/officeDocument/2006/relationships/hyperlink" Target="http://data.aade.gr/eli/pri/law/2023/12/09/5073" TargetMode="External" /><Relationship Id="rId191" Type="http://schemas.openxmlformats.org/officeDocument/2006/relationships/hyperlink" Target="http://data.aade.gr/eli/pri/law/2023/12/09/5073" TargetMode="External" /><Relationship Id="rId192" Type="http://schemas.openxmlformats.org/officeDocument/2006/relationships/hyperlink" Target="http://data.aade.gr/eli/pri/law/2024/12/05/5162" TargetMode="External" /><Relationship Id="rId193" Type="http://schemas.openxmlformats.org/officeDocument/2006/relationships/hyperlink" Target="http://data.aade.gr/eli/pri/law/2025/06/23/5212" TargetMode="External" /><Relationship Id="rId194" Type="http://schemas.openxmlformats.org/officeDocument/2006/relationships/hyperlink" Target="http://data.aade.gr/eli/pri/law/2025/07/28/5222" TargetMode="External" /><Relationship Id="rId195" Type="http://schemas.openxmlformats.org/officeDocument/2006/relationships/hyperlink" Target="http://data.aade.gr/eli/pri/law/2023/12/09/5073" TargetMode="External" /><Relationship Id="rId196" Type="http://schemas.openxmlformats.org/officeDocument/2006/relationships/hyperlink" Target="http://data.aade.gr/eli/pri/law/2023/12/09/5073" TargetMode="External" /><Relationship Id="rId197" Type="http://schemas.openxmlformats.org/officeDocument/2006/relationships/hyperlink" Target="http://data.aade.gr/eli/pri/law/2024/12/05/5162" TargetMode="External" /><Relationship Id="rId198" Type="http://schemas.openxmlformats.org/officeDocument/2006/relationships/hyperlink" Target="http://data.aade.gr/eli/pri/law/2023/12/09/5073" TargetMode="External" /><Relationship Id="rId199" Type="http://schemas.openxmlformats.org/officeDocument/2006/relationships/hyperlink" Target="http://data.aade.gr/eli/pri/law/2023/12/09/5073"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25/07/28/5222" TargetMode="External" /><Relationship Id="rId200" Type="http://schemas.openxmlformats.org/officeDocument/2006/relationships/hyperlink" Target="http://data.aade.gr/eli/pri/law/2013/12/31/4223" TargetMode="External" /><Relationship Id="rId201" Type="http://schemas.openxmlformats.org/officeDocument/2006/relationships/hyperlink" Target="http://data.aade.gr/eli/pri/law/2016/05/12/4387" TargetMode="External" /><Relationship Id="rId202" Type="http://schemas.openxmlformats.org/officeDocument/2006/relationships/hyperlink" Target="http://data.aade.gr/eli/pri/law/2016/05/12/4387" TargetMode="External" /><Relationship Id="rId203" Type="http://schemas.openxmlformats.org/officeDocument/2006/relationships/hyperlink" Target="http://data.aade.gr/eli/pri/law/2016/05/12/4387" TargetMode="External" /><Relationship Id="rId204" Type="http://schemas.openxmlformats.org/officeDocument/2006/relationships/hyperlink" Target="http://data.aade.gr/eli/pri/law/2016/05/12/4387" TargetMode="External" /><Relationship Id="rId205" Type="http://schemas.openxmlformats.org/officeDocument/2006/relationships/hyperlink" Target="http://data.aade.gr/eli/pri/law/2017/06/07/4474" TargetMode="External" /><Relationship Id="rId206" Type="http://schemas.openxmlformats.org/officeDocument/2006/relationships/hyperlink" Target="http://data.aade.gr/eli/pri/law/2025/07/28/5222" TargetMode="External" /><Relationship Id="rId207" Type="http://schemas.openxmlformats.org/officeDocument/2006/relationships/hyperlink" Target="http://data.aade.gr/eli/pri/law/2014/04/07/4254" TargetMode="External" /><Relationship Id="rId208" Type="http://schemas.openxmlformats.org/officeDocument/2006/relationships/hyperlink" Target="http://data.aade.gr/eli/pri/law/2018/06/14/4549" TargetMode="External" /><Relationship Id="rId209" Type="http://schemas.openxmlformats.org/officeDocument/2006/relationships/hyperlink" Target="http://data.aade.gr/eli/pri/law/2014/04/07/4254" TargetMode="External" /><Relationship Id="rId21" Type="http://schemas.openxmlformats.org/officeDocument/2006/relationships/hyperlink" Target="http://data.aade.gr/eli/pri/law/2020/12/04/4758" TargetMode="External" /><Relationship Id="rId210" Type="http://schemas.openxmlformats.org/officeDocument/2006/relationships/hyperlink" Target="http://data.aade.gr/eli/pri/law/2015/06/16/4330" TargetMode="External" /><Relationship Id="rId211" Type="http://schemas.openxmlformats.org/officeDocument/2006/relationships/hyperlink" Target="http://data.aade.gr/eli/pri/law/2020/12/04/4758" TargetMode="External" /><Relationship Id="rId212" Type="http://schemas.openxmlformats.org/officeDocument/2006/relationships/hyperlink" Target="http://data.aade.gr/eli/pri/law/2015/03/21/4321" TargetMode="External" /><Relationship Id="rId213" Type="http://schemas.openxmlformats.org/officeDocument/2006/relationships/hyperlink" Target="http://data.aade.gr/eli/pri/law/2015/03/21/4321" TargetMode="External" /><Relationship Id="rId214" Type="http://schemas.openxmlformats.org/officeDocument/2006/relationships/hyperlink" Target="http://data.aade.gr/eli/pri/law/2015/06/16/4330" TargetMode="External" /><Relationship Id="rId215" Type="http://schemas.openxmlformats.org/officeDocument/2006/relationships/hyperlink" Target="http://data.aade.gr/eli/pri/law/2015/06/16/4330" TargetMode="External" /><Relationship Id="rId216" Type="http://schemas.openxmlformats.org/officeDocument/2006/relationships/hyperlink" Target="http://data.aade.gr/eli/pri/law/2013/12/31/4223" TargetMode="External" /><Relationship Id="rId217" Type="http://schemas.openxmlformats.org/officeDocument/2006/relationships/hyperlink" Target="http://data.aade.gr/eli/pri/law/2018/12/18/4583" TargetMode="External" /><Relationship Id="rId218" Type="http://schemas.openxmlformats.org/officeDocument/2006/relationships/hyperlink" Target="http://data.aade.gr/eli/pri/law/2018/12/18/4583" TargetMode="External" /><Relationship Id="rId219" Type="http://schemas.openxmlformats.org/officeDocument/2006/relationships/hyperlink" Target="http://data.aade.gr/eli/pri/law/2019/12/12/4646" TargetMode="External" /><Relationship Id="rId22" Type="http://schemas.openxmlformats.org/officeDocument/2006/relationships/hyperlink" Target="http://data.aade.gr/eli/pri/law/2025/07/28/5222" TargetMode="External" /><Relationship Id="rId220" Type="http://schemas.openxmlformats.org/officeDocument/2006/relationships/hyperlink" Target="http://data.aade.gr/eli/pri/law/2013/12/31/4223" TargetMode="External" /><Relationship Id="rId221" Type="http://schemas.openxmlformats.org/officeDocument/2006/relationships/hyperlink" Target="http://data.aade.gr/eli/pri/law/2013/12/31/4223" TargetMode="External" /><Relationship Id="rId222" Type="http://schemas.openxmlformats.org/officeDocument/2006/relationships/hyperlink" Target="http://data.aade.gr/eli/pri/law/2013/12/31/4223"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4/04/19/5104" TargetMode="External" /><Relationship Id="rId225" Type="http://schemas.openxmlformats.org/officeDocument/2006/relationships/hyperlink" Target="http://data.aade.gr/eli/pri/law/2015/05/14/4328" TargetMode="External" /><Relationship Id="rId226" Type="http://schemas.openxmlformats.org/officeDocument/2006/relationships/hyperlink" Target="http://data.aade.gr/eli/pri/law/2015/06/16/4330" TargetMode="External" /><Relationship Id="rId227" Type="http://schemas.openxmlformats.org/officeDocument/2006/relationships/hyperlink" Target="http://data.aade.gr/eli/pri/law/2015/10/17/4337" TargetMode="External" /><Relationship Id="rId228" Type="http://schemas.openxmlformats.org/officeDocument/2006/relationships/hyperlink" Target="http://data.aade.gr/eli/pri/law/2015/11/20/4346" TargetMode="External" /><Relationship Id="rId229" Type="http://schemas.openxmlformats.org/officeDocument/2006/relationships/hyperlink" Target="http://data.aade.gr/eli/pri/law/2018/06/14/4549"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20/07/31/4714" TargetMode="External" /><Relationship Id="rId231" Type="http://schemas.openxmlformats.org/officeDocument/2006/relationships/hyperlink" Target="http://data.aade.gr/eli/pri/law/2025/07/28/5222" TargetMode="External" /><Relationship Id="rId232" Type="http://schemas.openxmlformats.org/officeDocument/2006/relationships/hyperlink" Target="http://data.aade.gr/eli/pri/law/2017/05/19/4472" TargetMode="External" /><Relationship Id="rId233" Type="http://schemas.openxmlformats.org/officeDocument/2006/relationships/hyperlink" Target="http://data.aade.gr/eli/pri/law/2023/12/09/5073" TargetMode="External" /><Relationship Id="rId234" Type="http://schemas.openxmlformats.org/officeDocument/2006/relationships/hyperlink" Target="http://data.aade.gr/eli/pri/law/2019/12/12/4646" TargetMode="External" /><Relationship Id="rId235" Type="http://schemas.openxmlformats.org/officeDocument/2006/relationships/hyperlink" Target="http://data.aade.gr/eli/pri/law/2023/12/09/5073" TargetMode="External" /><Relationship Id="rId236" Type="http://schemas.openxmlformats.org/officeDocument/2006/relationships/hyperlink" Target="http://data.aade.gr/eli/pri/law/2016/05/12/4387" TargetMode="External" /><Relationship Id="rId237" Type="http://schemas.openxmlformats.org/officeDocument/2006/relationships/hyperlink" Target="http://data.aade.gr/eli/pri/law/2019/03/14/4603" TargetMode="External" /><Relationship Id="rId238" Type="http://schemas.openxmlformats.org/officeDocument/2006/relationships/hyperlink" Target="http://data.aade.gr/eli/pri/law/2019/12/12/4646" TargetMode="External" /><Relationship Id="rId239" Type="http://schemas.openxmlformats.org/officeDocument/2006/relationships/hyperlink" Target="http://data.aade.gr/eli/pri/law/2025/04/11/5193" TargetMode="External" /><Relationship Id="rId24" Type="http://schemas.openxmlformats.org/officeDocument/2006/relationships/hyperlink" Target="http://data.aade.gr/eli/pri/law/2021/02/05/4772" TargetMode="External" /><Relationship Id="rId240" Type="http://schemas.openxmlformats.org/officeDocument/2006/relationships/hyperlink" Target="http://data.aade.gr/eli/pri/law/2019/12/12/4646" TargetMode="External" /><Relationship Id="rId241" Type="http://schemas.openxmlformats.org/officeDocument/2006/relationships/hyperlink" Target="http://data.aade.gr/eli/pri/law/2014/04/07/4254" TargetMode="External" /><Relationship Id="rId242" Type="http://schemas.openxmlformats.org/officeDocument/2006/relationships/hyperlink" Target="http://data.aade.gr/eli/pri/law/2013/12/31/4223" TargetMode="External" /><Relationship Id="rId243" Type="http://schemas.openxmlformats.org/officeDocument/2006/relationships/hyperlink" Target="http://data.aade.gr/eli/pri/law/2013/12/31/4223" TargetMode="External" /><Relationship Id="rId244" Type="http://schemas.openxmlformats.org/officeDocument/2006/relationships/hyperlink" Target="http://data.aade.gr/eli/pri/law/2014/04/07/4254" TargetMode="External" /><Relationship Id="rId245" Type="http://schemas.openxmlformats.org/officeDocument/2006/relationships/hyperlink" Target="http://data.aade.gr/eli/pri/law/2014/04/07/4254"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4/04/07/4254" TargetMode="External" /><Relationship Id="rId248" Type="http://schemas.openxmlformats.org/officeDocument/2006/relationships/hyperlink" Target="http://data.aade.gr/eli/pri/law/2014/04/07/4254" TargetMode="External" /><Relationship Id="rId249" Type="http://schemas.openxmlformats.org/officeDocument/2006/relationships/hyperlink" Target="http://data.aade.gr/eli/pri/law/2014/04/07/4254" TargetMode="External" /><Relationship Id="rId25" Type="http://schemas.openxmlformats.org/officeDocument/2006/relationships/hyperlink" Target="http://data.aade.gr/eli/pri/law/2018/12/18/4583" TargetMode="External" /><Relationship Id="rId250" Type="http://schemas.openxmlformats.org/officeDocument/2006/relationships/hyperlink" Target="http://data.aade.gr/eli/pri/law/2014/04/07/4254" TargetMode="External" /><Relationship Id="rId251" Type="http://schemas.openxmlformats.org/officeDocument/2006/relationships/hyperlink" Target="http://data.aade.gr/eli/pri/law/2014/04/07/4254"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4/04/07/4254" TargetMode="External" /><Relationship Id="rId254" Type="http://schemas.openxmlformats.org/officeDocument/2006/relationships/hyperlink" Target="http://data.aade.gr/eli/pri/law/2013/12/31/4223"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4/04/07/4254"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4/12/24/4316" TargetMode="External" /><Relationship Id="rId26" Type="http://schemas.openxmlformats.org/officeDocument/2006/relationships/hyperlink" Target="http://data.aade.gr/eli/pri/law/2013/12/31/4223" TargetMode="External" /><Relationship Id="rId260" Type="http://schemas.openxmlformats.org/officeDocument/2006/relationships/hyperlink" Target="http://data.aade.gr/eli/pri/law/2014/12/24/4316" TargetMode="External" /><Relationship Id="rId261" Type="http://schemas.openxmlformats.org/officeDocument/2006/relationships/hyperlink" Target="http://data.aade.gr/eli/pri/law/2014/12/24/4316" TargetMode="External" /><Relationship Id="rId262" Type="http://schemas.openxmlformats.org/officeDocument/2006/relationships/hyperlink" Target="http://data.aade.gr/eli/pri/law/2014/12/24/4316" TargetMode="External" /><Relationship Id="rId263" Type="http://schemas.openxmlformats.org/officeDocument/2006/relationships/hyperlink" Target="http://data.aade.gr/eli/pri/law/2014/12/24/4316" TargetMode="External" /><Relationship Id="rId264" Type="http://schemas.openxmlformats.org/officeDocument/2006/relationships/hyperlink" Target="http://data.aade.gr/eli/pri/law/2014/12/24/4316" TargetMode="External" /><Relationship Id="rId265" Type="http://schemas.openxmlformats.org/officeDocument/2006/relationships/hyperlink" Target="http://data.aade.gr/eli/pri/law/2014/12/24/4316" TargetMode="External" /><Relationship Id="rId266" Type="http://schemas.openxmlformats.org/officeDocument/2006/relationships/hyperlink" Target="http://data.aade.gr/eli/pri/law/2014/12/24/4316" TargetMode="External" /><Relationship Id="rId267" Type="http://schemas.openxmlformats.org/officeDocument/2006/relationships/hyperlink" Target="http://data.aade.gr/eli/pri/law/2018/06/14/4549" TargetMode="External" /><Relationship Id="rId268" Type="http://schemas.openxmlformats.org/officeDocument/2006/relationships/hyperlink" Target="http://data.aade.gr/eli/pri/law/2023/04/24/5024" TargetMode="External" /><Relationship Id="rId269" Type="http://schemas.openxmlformats.org/officeDocument/2006/relationships/hyperlink" Target="http://data.aade.gr/eli/pri/law/2024/12/05/5162" TargetMode="External" /><Relationship Id="rId27" Type="http://schemas.openxmlformats.org/officeDocument/2006/relationships/hyperlink" Target="http://data.aade.gr/eli/pri/law/2018/12/18/4583" TargetMode="External" /><Relationship Id="rId270" Type="http://schemas.openxmlformats.org/officeDocument/2006/relationships/hyperlink" Target="http://data.aade.gr/eli/pri/law/2019/12/12/4646" TargetMode="External" /><Relationship Id="rId271" Type="http://schemas.openxmlformats.org/officeDocument/2006/relationships/hyperlink" Target="http://data.aade.gr/eli/pri/law/2020/07/31/4714" TargetMode="External" /><Relationship Id="rId272" Type="http://schemas.openxmlformats.org/officeDocument/2006/relationships/hyperlink" Target="http://data.aade.gr/eli/pri/law/2016/05/12/4387" TargetMode="External" /><Relationship Id="rId273" Type="http://schemas.openxmlformats.org/officeDocument/2006/relationships/hyperlink" Target="http://data.aade.gr/eli/pri/law/2019/12/12/4646" TargetMode="External" /><Relationship Id="rId274" Type="http://schemas.openxmlformats.org/officeDocument/2006/relationships/hyperlink" Target="http://data.aade.gr/eli/pri/law/2018/05/15/4537" TargetMode="External" /><Relationship Id="rId275" Type="http://schemas.openxmlformats.org/officeDocument/2006/relationships/hyperlink" Target="http://data.aade.gr/eli/pri/law/2018/06/14/4549" TargetMode="External" /><Relationship Id="rId276" Type="http://schemas.openxmlformats.org/officeDocument/2006/relationships/hyperlink" Target="http://data.aade.gr/eli/pri/law/2019/12/12/4646" TargetMode="External" /><Relationship Id="rId277" Type="http://schemas.openxmlformats.org/officeDocument/2006/relationships/hyperlink" Target="http://data.aade.gr/eli/pri/law/2019/12/12/4646" TargetMode="External" /><Relationship Id="rId278" Type="http://schemas.openxmlformats.org/officeDocument/2006/relationships/hyperlink" Target="http://data.aade.gr/eli/pri/law/2020/12/04/4758" TargetMode="External" /><Relationship Id="rId279" Type="http://schemas.openxmlformats.org/officeDocument/2006/relationships/hyperlink" Target="http://data.aade.gr/eli/pri/law/2019/12/12/4646" TargetMode="External" /><Relationship Id="rId28" Type="http://schemas.openxmlformats.org/officeDocument/2006/relationships/hyperlink" Target="http://data.aade.gr/eli/pri/law/2014/04/07/4254" TargetMode="External" /><Relationship Id="rId280" Type="http://schemas.openxmlformats.org/officeDocument/2006/relationships/hyperlink" Target="http://data.aade.gr/eli/pri/law/2020/12/04/4758" TargetMode="External" /><Relationship Id="rId281" Type="http://schemas.openxmlformats.org/officeDocument/2006/relationships/hyperlink" Target="http://data.aade.gr/eli/pri/law/2013/12/31/4223" TargetMode="External" /><Relationship Id="rId282" Type="http://schemas.openxmlformats.org/officeDocument/2006/relationships/hyperlink" Target="http://data.aade.gr/eli/pri/law/2014/04/07/4254"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6/12/22/4446"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3/12/31/4223"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19/12/12/4646" TargetMode="External" /><Relationship Id="rId289" Type="http://schemas.openxmlformats.org/officeDocument/2006/relationships/hyperlink" Target="http://data.aade.gr/eli/pri/law/2023/07/29/5045" TargetMode="External" /><Relationship Id="rId29" Type="http://schemas.openxmlformats.org/officeDocument/2006/relationships/hyperlink" Target="http://data.aade.gr/eli/pri/law/2016/10/31/4430" TargetMode="External" /><Relationship Id="rId290" Type="http://schemas.openxmlformats.org/officeDocument/2006/relationships/hyperlink" Target="http://data.aade.gr/eli/pri/law/2024/04/19/5104" TargetMode="External" /><Relationship Id="rId291" Type="http://schemas.openxmlformats.org/officeDocument/2006/relationships/hyperlink" Target="http://data.aade.gr/eli/pri/law/2024/12/05/5162" TargetMode="External" /><Relationship Id="rId292" Type="http://schemas.openxmlformats.org/officeDocument/2006/relationships/hyperlink" Target="http://data.aade.gr/eli/pri/law/2014/04/07/4254" TargetMode="External" /><Relationship Id="rId293" Type="http://schemas.openxmlformats.org/officeDocument/2006/relationships/hyperlink" Target="http://data.aade.gr/eli/pri/law/2017/07/31/4483" TargetMode="External" /><Relationship Id="rId294" Type="http://schemas.openxmlformats.org/officeDocument/2006/relationships/hyperlink" Target="http://data.aade.gr/eli/pri/law/2019/12/12/4646" TargetMode="External" /><Relationship Id="rId295" Type="http://schemas.openxmlformats.org/officeDocument/2006/relationships/hyperlink" Target="http://data.aade.gr/eli/pri/law/2021/12/16/4873" TargetMode="External" /><Relationship Id="rId296" Type="http://schemas.openxmlformats.org/officeDocument/2006/relationships/hyperlink" Target="http://data.aade.gr/eli/pri/law/2022/09/23/4972" TargetMode="External" /><Relationship Id="rId297" Type="http://schemas.openxmlformats.org/officeDocument/2006/relationships/hyperlink" Target="http://data.aade.gr/eli/pri/law/2024/09/16/5135" TargetMode="External" /><Relationship Id="rId298" Type="http://schemas.openxmlformats.org/officeDocument/2006/relationships/hyperlink" Target="http://data.aade.gr/eli/pri/law/2024/12/05/5162" TargetMode="External" /><Relationship Id="rId299" Type="http://schemas.openxmlformats.org/officeDocument/2006/relationships/hyperlink" Target="http://data.aade.gr/eli/pri/law/2014/04/07/4254"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23/03/27/5036" TargetMode="External" /><Relationship Id="rId300" Type="http://schemas.openxmlformats.org/officeDocument/2006/relationships/hyperlink" Target="http://data.aade.gr/eli/pri/law/2016/04/05/4378" TargetMode="External" /><Relationship Id="rId301" Type="http://schemas.openxmlformats.org/officeDocument/2006/relationships/hyperlink" Target="http://data.aade.gr/eli/pri/law/2013/12/31/4223"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9/12/12/4646" TargetMode="External" /><Relationship Id="rId304" Type="http://schemas.openxmlformats.org/officeDocument/2006/relationships/hyperlink" Target="http://data.aade.gr/eli/pri/law/2024/12/05/5162" TargetMode="External" /><Relationship Id="rId305" Type="http://schemas.openxmlformats.org/officeDocument/2006/relationships/hyperlink" Target="http://data.aade.gr/eli/pri/law/2013/12/31/4223" TargetMode="External" /><Relationship Id="rId306" Type="http://schemas.openxmlformats.org/officeDocument/2006/relationships/hyperlink" Target="http://data.aade.gr/eli/pri/law/2013/12/31/4223"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9/04/24/4607" TargetMode="External" /><Relationship Id="rId309" Type="http://schemas.openxmlformats.org/officeDocument/2006/relationships/hyperlink" Target="http://data.aade.gr/eli/pri/law/2013/12/31/4223" TargetMode="External" /><Relationship Id="rId31" Type="http://schemas.openxmlformats.org/officeDocument/2006/relationships/hyperlink" Target="http://data.aade.gr/eli/pri/law/2016/05/27/4389" TargetMode="External" /><Relationship Id="rId310" Type="http://schemas.openxmlformats.org/officeDocument/2006/relationships/hyperlink" Target="http://data.aade.gr/eli/pri/law/2022/09/23/4972" TargetMode="External" /><Relationship Id="rId311" Type="http://schemas.openxmlformats.org/officeDocument/2006/relationships/hyperlink" Target="http://data.aade.gr/eli/pri/law/2013/12/31/4223" TargetMode="External" /><Relationship Id="rId312" Type="http://schemas.openxmlformats.org/officeDocument/2006/relationships/hyperlink" Target="http://data.aade.gr/eli/pri/law/2013/12/31/4223" TargetMode="External" /><Relationship Id="rId313" Type="http://schemas.openxmlformats.org/officeDocument/2006/relationships/hyperlink" Target="http://data.aade.gr/eli/pri/law/2013/12/31/4223" TargetMode="External" /><Relationship Id="rId314" Type="http://schemas.openxmlformats.org/officeDocument/2006/relationships/hyperlink" Target="http://data.aade.gr/eli/pri/law/2013/12/31/4223" TargetMode="External" /><Relationship Id="rId315" Type="http://schemas.openxmlformats.org/officeDocument/2006/relationships/hyperlink" Target="http://data.aade.gr/eli/pri/law/2016/12/22/4446" TargetMode="External" /><Relationship Id="rId316" Type="http://schemas.openxmlformats.org/officeDocument/2006/relationships/hyperlink" Target="http://data.aade.gr/eli/pri/law/2017/04/04/4465" TargetMode="External" /><Relationship Id="rId317" Type="http://schemas.openxmlformats.org/officeDocument/2006/relationships/hyperlink" Target="http://data.aade.gr/eli/pri/law/2017/04/04/4465"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16/12/22/4446" TargetMode="External" /><Relationship Id="rId320" Type="http://schemas.openxmlformats.org/officeDocument/2006/relationships/hyperlink" Target="http://data.aade.gr/eli/pri/law/2017/04/04/4465" TargetMode="External" /><Relationship Id="rId321" Type="http://schemas.openxmlformats.org/officeDocument/2006/relationships/hyperlink" Target="http://data.aade.gr/eli/pri/law/2013/12/31/4223" TargetMode="External" /><Relationship Id="rId322" Type="http://schemas.openxmlformats.org/officeDocument/2006/relationships/hyperlink" Target="http://data.aade.gr/eli/pri/law/2013/12/31/4223" TargetMode="External" /><Relationship Id="rId323" Type="http://schemas.openxmlformats.org/officeDocument/2006/relationships/hyperlink" Target="http://data.aade.gr/eli/pri/law/2013/12/31/4223" TargetMode="External" /><Relationship Id="rId324" Type="http://schemas.openxmlformats.org/officeDocument/2006/relationships/hyperlink" Target="http://data.aade.gr/eli/pri/law/2016/11/28/4438" TargetMode="External" /><Relationship Id="rId325" Type="http://schemas.openxmlformats.org/officeDocument/2006/relationships/hyperlink" Target="http://data.aade.gr/eli/pri/law/2013/12/31/4223" TargetMode="External" /><Relationship Id="rId326" Type="http://schemas.openxmlformats.org/officeDocument/2006/relationships/hyperlink" Target="http://data.aade.gr/eli/pri/law/2013/12/31/4223" TargetMode="External" /><Relationship Id="rId327" Type="http://schemas.openxmlformats.org/officeDocument/2006/relationships/hyperlink" Target="http://data.aade.gr/eli/pri/law/2013/12/31/4223" TargetMode="External" /><Relationship Id="rId328" Type="http://schemas.openxmlformats.org/officeDocument/2006/relationships/hyperlink" Target="http://data.aade.gr/eli/pri/law/2016/11/28/4438"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3/12/31/4223" TargetMode="External" /><Relationship Id="rId330" Type="http://schemas.openxmlformats.org/officeDocument/2006/relationships/hyperlink" Target="http://data.aade.gr/eli/pri/law/2013/12/31/4223" TargetMode="External" /><Relationship Id="rId331" Type="http://schemas.openxmlformats.org/officeDocument/2006/relationships/hyperlink" Target="http://data.aade.gr/eli/pri/law/2013/12/31/4223" TargetMode="External" /><Relationship Id="rId332" Type="http://schemas.openxmlformats.org/officeDocument/2006/relationships/hyperlink" Target="http://data.aade.gr/eli/pri/law/2013/12/31/4223" TargetMode="External" /><Relationship Id="rId333" Type="http://schemas.openxmlformats.org/officeDocument/2006/relationships/hyperlink" Target="http://data.aade.gr/eli/pri/law/2016/11/28/4438" TargetMode="External" /><Relationship Id="rId334" Type="http://schemas.openxmlformats.org/officeDocument/2006/relationships/hyperlink" Target="http://data.aade.gr/eli/pri/law/2016/05/12/4387"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21/05/18/4799" TargetMode="External" /><Relationship Id="rId337" Type="http://schemas.openxmlformats.org/officeDocument/2006/relationships/hyperlink" Target="http://data.aade.gr/eli/pri/law/2019/12/12/4646"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3/12/31/4223" TargetMode="External" /><Relationship Id="rId34" Type="http://schemas.openxmlformats.org/officeDocument/2006/relationships/hyperlink" Target="http://data.aade.gr/eli/pri/law/2019/12/12/4646" TargetMode="External" /><Relationship Id="rId340" Type="http://schemas.openxmlformats.org/officeDocument/2006/relationships/hyperlink" Target="http://data.aade.gr/eli/pri/law/2013/12/31/4223" TargetMode="External" /><Relationship Id="rId341" Type="http://schemas.openxmlformats.org/officeDocument/2006/relationships/hyperlink" Target="http://data.aade.gr/eli/pri/law/2016/12/22/4446" TargetMode="External" /><Relationship Id="rId342" Type="http://schemas.openxmlformats.org/officeDocument/2006/relationships/hyperlink" Target="http://data.aade.gr/eli/pri/law/2014/04/07/4254" TargetMode="External" /><Relationship Id="rId343" Type="http://schemas.openxmlformats.org/officeDocument/2006/relationships/hyperlink" Target="http://data.aade.gr/eli/pri/law/2020/05/30/4690" TargetMode="External" /><Relationship Id="rId344" Type="http://schemas.openxmlformats.org/officeDocument/2006/relationships/hyperlink" Target="http://data.aade.gr/eli/pri/law/2024/12/05/5162" TargetMode="External" /><Relationship Id="rId345" Type="http://schemas.openxmlformats.org/officeDocument/2006/relationships/hyperlink" Target="http://data.aade.gr/eli/pri/law/2025/07/28/5222" TargetMode="External" /><Relationship Id="rId346" Type="http://schemas.openxmlformats.org/officeDocument/2006/relationships/hyperlink" Target="http://data.aade.gr/eli/pri/law/2017/05/19/4472" TargetMode="External" /><Relationship Id="rId347" Type="http://schemas.openxmlformats.org/officeDocument/2006/relationships/hyperlink" Target="http://data.aade.gr/eli/pri/law/2018/06/14/4549" TargetMode="External" /><Relationship Id="rId348" Type="http://schemas.openxmlformats.org/officeDocument/2006/relationships/hyperlink" Target="http://data.aade.gr/eli/pri/law/2018/12/11/4582" TargetMode="External" /><Relationship Id="rId349" Type="http://schemas.openxmlformats.org/officeDocument/2006/relationships/hyperlink" Target="http://data.aade.gr/eli/pri/law/2019/04/24/4607" TargetMode="External" /><Relationship Id="rId35" Type="http://schemas.openxmlformats.org/officeDocument/2006/relationships/hyperlink" Target="http://data.aade.gr/eli/pri/law/2024/09/16/5135" TargetMode="External" /><Relationship Id="rId350" Type="http://schemas.openxmlformats.org/officeDocument/2006/relationships/hyperlink" Target="http://data.aade.gr/eli/pri/law/2023/04/08/5042" TargetMode="External" /><Relationship Id="rId351" Type="http://schemas.openxmlformats.org/officeDocument/2006/relationships/hyperlink" Target="http://data.aade.gr/eli/pri/law/2019/12/12/4646" TargetMode="External" /><Relationship Id="rId352" Type="http://schemas.openxmlformats.org/officeDocument/2006/relationships/hyperlink" Target="http://data.aade.gr/eli/pri/law/2013/12/31/4223" TargetMode="External" /><Relationship Id="rId353" Type="http://schemas.openxmlformats.org/officeDocument/2006/relationships/hyperlink" Target="http://data.aade.gr/eli/pri/law/2016/12/22/4446" TargetMode="External" /><Relationship Id="rId354" Type="http://schemas.openxmlformats.org/officeDocument/2006/relationships/hyperlink" Target="http://data.aade.gr/eli/pri/law/2014/09/10/4283" TargetMode="External" /><Relationship Id="rId355" Type="http://schemas.openxmlformats.org/officeDocument/2006/relationships/hyperlink" Target="http://data.aade.gr/eli/pri/law/2016/12/22/4446" TargetMode="External" /><Relationship Id="rId356" Type="http://schemas.openxmlformats.org/officeDocument/2006/relationships/hyperlink" Target="http://data.aade.gr/eli/pri/law/2019/12/12/4646" TargetMode="External" /><Relationship Id="rId357" Type="http://schemas.openxmlformats.org/officeDocument/2006/relationships/hyperlink" Target="http://data.aade.gr/eli/pri/law/2019/12/12/4646"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25/07/28/5222" TargetMode="External" /><Relationship Id="rId36" Type="http://schemas.openxmlformats.org/officeDocument/2006/relationships/hyperlink" Target="http://data.aade.gr/eli/pri/law/2018/05/15/4537" TargetMode="External" /><Relationship Id="rId360" Type="http://schemas.openxmlformats.org/officeDocument/2006/relationships/hyperlink" Target="http://data.aade.gr/eli/pri/law/2017/06/07/4474"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7/06/07/4474" TargetMode="External" /><Relationship Id="rId363" Type="http://schemas.openxmlformats.org/officeDocument/2006/relationships/hyperlink" Target="http://data.aade.gr/eli/pri/law/2013/12/31/4223" TargetMode="External" /><Relationship Id="rId364" Type="http://schemas.openxmlformats.org/officeDocument/2006/relationships/hyperlink" Target="http://data.aade.gr/eli/pri/law/2014/04/07/4254" TargetMode="External" /><Relationship Id="rId365" Type="http://schemas.openxmlformats.org/officeDocument/2006/relationships/hyperlink" Target="http://data.aade.gr/eli/pri/law/2018/06/14/4549" TargetMode="External" /><Relationship Id="rId366" Type="http://schemas.openxmlformats.org/officeDocument/2006/relationships/hyperlink" Target="http://data.aade.gr/eli/pri/law/2013/12/31/4223" TargetMode="External" /><Relationship Id="rId367" Type="http://schemas.openxmlformats.org/officeDocument/2006/relationships/hyperlink" Target="http://data.aade.gr/eli/pri/law/2013/12/31/4223" TargetMode="External" /><Relationship Id="rId368" Type="http://schemas.openxmlformats.org/officeDocument/2006/relationships/hyperlink" Target="http://data.aade.gr/eli/pri/law/2018/06/14/4549" TargetMode="External" /><Relationship Id="rId369" Type="http://schemas.openxmlformats.org/officeDocument/2006/relationships/hyperlink" Target="http://data.aade.gr/eli/pri/law/2019/12/12/464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4/04/07/4254" TargetMode="External" /><Relationship Id="rId371" Type="http://schemas.openxmlformats.org/officeDocument/2006/relationships/hyperlink" Target="http://data.aade.gr/eli/pri/law/2014/04/07/4254" TargetMode="External" /><Relationship Id="rId372" Type="http://schemas.openxmlformats.org/officeDocument/2006/relationships/hyperlink" Target="http://data.aade.gr/eli/pri/law/2016/05/12/4387" TargetMode="External" /><Relationship Id="rId373" Type="http://schemas.openxmlformats.org/officeDocument/2006/relationships/hyperlink" Target="http://data.aade.gr/eli/pri/law/2016/08/03/4410" TargetMode="External" /><Relationship Id="rId374" Type="http://schemas.openxmlformats.org/officeDocument/2006/relationships/hyperlink" Target="http://data.aade.gr/eli/pri/law/2019/03/14/4603" TargetMode="External" /><Relationship Id="rId375" Type="http://schemas.openxmlformats.org/officeDocument/2006/relationships/hyperlink" Target="http://data.aade.gr/eli/pri/law/2019/12/12/4646" TargetMode="External" /><Relationship Id="rId376" Type="http://schemas.openxmlformats.org/officeDocument/2006/relationships/hyperlink" Target="http://data.aade.gr/eli/pri/law/2019/12/12/4646" TargetMode="External" /><Relationship Id="rId377" Type="http://schemas.openxmlformats.org/officeDocument/2006/relationships/hyperlink" Target="http://data.aade.gr/eli/pri/law/2025/04/11/5193" TargetMode="External" /><Relationship Id="rId378" Type="http://schemas.openxmlformats.org/officeDocument/2006/relationships/hyperlink" Target="http://data.aade.gr/eli/pri/law/2025/07/28/5222" TargetMode="External" /><Relationship Id="rId379" Type="http://schemas.openxmlformats.org/officeDocument/2006/relationships/hyperlink" Target="http://data.aade.gr/eli/pri/law/2013/12/31/4223" TargetMode="External" /><Relationship Id="rId38" Type="http://schemas.openxmlformats.org/officeDocument/2006/relationships/hyperlink" Target="http://data.aade.gr/eli/pri/law/2020/07/23/4710" TargetMode="External" /><Relationship Id="rId380" Type="http://schemas.openxmlformats.org/officeDocument/2006/relationships/hyperlink" Target="http://data.aade.gr/eli/pri/law/2013/12/31/4223" TargetMode="External" /><Relationship Id="rId381" Type="http://schemas.openxmlformats.org/officeDocument/2006/relationships/hyperlink" Target="http://data.aade.gr/eli/pri/law/2013/12/31/4223" TargetMode="External" /><Relationship Id="rId382" Type="http://schemas.openxmlformats.org/officeDocument/2006/relationships/hyperlink" Target="http://data.aade.gr/eli/pri/law/2025/07/28/5222"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23/07/29/5045" TargetMode="External" /><Relationship Id="rId385" Type="http://schemas.openxmlformats.org/officeDocument/2006/relationships/hyperlink" Target="http://data.aade.gr/eli/pri/law/2024/04/19/5104" TargetMode="External" /><Relationship Id="rId386" Type="http://schemas.openxmlformats.org/officeDocument/2006/relationships/hyperlink" Target="http://data.aade.gr/eli/pri/law/2018/06/14/4549" TargetMode="External" /><Relationship Id="rId387" Type="http://schemas.openxmlformats.org/officeDocument/2006/relationships/hyperlink" Target="http://data.aade.gr/eli/pri/law/2014/04/07/4254" TargetMode="External" /><Relationship Id="rId388" Type="http://schemas.openxmlformats.org/officeDocument/2006/relationships/hyperlink" Target="http://data.aade.gr/eli/pri/law/2018/06/14/4549" TargetMode="External" /><Relationship Id="rId389" Type="http://schemas.openxmlformats.org/officeDocument/2006/relationships/hyperlink" Target="http://data.aade.gr/eli/pri/law/2014/04/07/4254" TargetMode="External" /><Relationship Id="rId39" Type="http://schemas.openxmlformats.org/officeDocument/2006/relationships/hyperlink" Target="http://data.aade.gr/eli/pri/law/2020/07/31/4714" TargetMode="External" /><Relationship Id="rId390" Type="http://schemas.openxmlformats.org/officeDocument/2006/relationships/hyperlink" Target="http://data.aade.gr/eli/pri/law/2019/04/24/4607" TargetMode="External" /><Relationship Id="rId391" Type="http://schemas.openxmlformats.org/officeDocument/2006/relationships/hyperlink" Target="http://data.aade.gr/eli/pri/law/2020/07/31/4714" TargetMode="External" /><Relationship Id="rId392" Type="http://schemas.openxmlformats.org/officeDocument/2006/relationships/hyperlink" Target="http://data.aade.gr/eli/pri/law/2020/07/31/4714" TargetMode="External" /><Relationship Id="rId393" Type="http://schemas.openxmlformats.org/officeDocument/2006/relationships/hyperlink" Target="http://data.aade.gr/eli/pri/law/2022/06/30/4949" TargetMode="External" /><Relationship Id="rId394" Type="http://schemas.openxmlformats.org/officeDocument/2006/relationships/hyperlink" Target="http://data.aade.gr/eli/pri/law/2013/12/31/4223" TargetMode="External" /><Relationship Id="rId395" Type="http://schemas.openxmlformats.org/officeDocument/2006/relationships/hyperlink" Target="http://data.aade.gr/eli/pri/law/2015/05/14/4328" TargetMode="External" /><Relationship Id="rId396" Type="http://schemas.openxmlformats.org/officeDocument/2006/relationships/hyperlink" Target="http://data.aade.gr/eli/pri/law/2015/07/02/4331"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6/04/01/4374"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20/12/23/4764" TargetMode="External" /><Relationship Id="rId400" Type="http://schemas.openxmlformats.org/officeDocument/2006/relationships/hyperlink" Target="http://data.aade.gr/eli/pri/law/2019/12/12/4646" TargetMode="External" /><Relationship Id="rId401" Type="http://schemas.openxmlformats.org/officeDocument/2006/relationships/hyperlink" Target="http://data.aade.gr/eli/pri/law/2019/12/12/4646" TargetMode="External" /><Relationship Id="rId402" Type="http://schemas.openxmlformats.org/officeDocument/2006/relationships/hyperlink" Target="http://data.aade.gr/eli/pri/law/2013/12/31/4223"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7/04/13/4467" TargetMode="External" /><Relationship Id="rId405" Type="http://schemas.openxmlformats.org/officeDocument/2006/relationships/hyperlink" Target="http://data.aade.gr/eli/pri/law/2024/12/05/5162" TargetMode="External" /><Relationship Id="rId406" Type="http://schemas.openxmlformats.org/officeDocument/2006/relationships/hyperlink" Target="http://data.aade.gr/eli/pri/law/2018/12/18/4583" TargetMode="External" /><Relationship Id="rId407" Type="http://schemas.openxmlformats.org/officeDocument/2006/relationships/hyperlink" Target="http://data.aade.gr/eli/pri/law/2023/12/09/5073" TargetMode="External" /><Relationship Id="rId408" Type="http://schemas.openxmlformats.org/officeDocument/2006/relationships/hyperlink" Target="http://data.aade.gr/eli/pri/law/2024/12/05/5162"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2/09/23/4972" TargetMode="External" /><Relationship Id="rId410" Type="http://schemas.openxmlformats.org/officeDocument/2006/relationships/hyperlink" Target="http://data.aade.gr/eli/pri/law/2016/08/03/4410" TargetMode="External" /><Relationship Id="rId411" Type="http://schemas.openxmlformats.org/officeDocument/2006/relationships/hyperlink" Target="http://data.aade.gr/eli/pri/law/2018/06/14/4549" TargetMode="External" /><Relationship Id="rId412" Type="http://schemas.openxmlformats.org/officeDocument/2006/relationships/hyperlink" Target="http://data.aade.gr/eli/pri/law/2018/06/14/4549" TargetMode="External" /><Relationship Id="rId413" Type="http://schemas.openxmlformats.org/officeDocument/2006/relationships/hyperlink" Target="http://data.aade.gr/eli/pri/law/2024/12/05/5162" TargetMode="External" /><Relationship Id="rId414" Type="http://schemas.openxmlformats.org/officeDocument/2006/relationships/hyperlink" Target="http://data.aade.gr/eli/pri/law/2018/12/18/4583" TargetMode="External" /><Relationship Id="rId415" Type="http://schemas.openxmlformats.org/officeDocument/2006/relationships/hyperlink" Target="http://data.aade.gr/eli/pri/law/2024/12/05/5162" TargetMode="External" /><Relationship Id="rId416" Type="http://schemas.openxmlformats.org/officeDocument/2006/relationships/hyperlink" Target="http://data.aade.gr/eli/pri/law/2014/04/07/4254" TargetMode="External" /><Relationship Id="rId417" Type="http://schemas.openxmlformats.org/officeDocument/2006/relationships/hyperlink" Target="http://data.aade.gr/eli/pri/law/2013/12/31/4223" TargetMode="External" /><Relationship Id="rId418" Type="http://schemas.openxmlformats.org/officeDocument/2006/relationships/hyperlink" Target="http://data.aade.gr/eli/pri/law/2015/05/14/4328" TargetMode="External" /><Relationship Id="rId419" Type="http://schemas.openxmlformats.org/officeDocument/2006/relationships/hyperlink" Target="http://data.aade.gr/eli/pri/law/2015/05/14/4328" TargetMode="External" /><Relationship Id="rId42" Type="http://schemas.openxmlformats.org/officeDocument/2006/relationships/hyperlink" Target="http://data.aade.gr/eli/pri/law/2024/12/05/5162" TargetMode="External" /><Relationship Id="rId420" Type="http://schemas.openxmlformats.org/officeDocument/2006/relationships/hyperlink" Target="http://data.aade.gr/eli/pri/law/2015/08/14/4336" TargetMode="External" /><Relationship Id="rId421" Type="http://schemas.openxmlformats.org/officeDocument/2006/relationships/hyperlink" Target="http://data.aade.gr/eli/pri/law/2013/12/31/4223" TargetMode="External" /><Relationship Id="rId422" Type="http://schemas.openxmlformats.org/officeDocument/2006/relationships/hyperlink" Target="http://data.aade.gr/eli/pri/law/2018/05/15/4537" TargetMode="External" /><Relationship Id="rId423" Type="http://schemas.openxmlformats.org/officeDocument/2006/relationships/hyperlink" Target="http://data.aade.gr/eli/pri/law/2024/12/05/5162" TargetMode="External" /><Relationship Id="rId424" Type="http://schemas.openxmlformats.org/officeDocument/2006/relationships/hyperlink" Target="http://data.aade.gr/eli/pri/law/2013/12/31/4223" TargetMode="External" /><Relationship Id="rId425" Type="http://schemas.openxmlformats.org/officeDocument/2006/relationships/hyperlink" Target="http://data.aade.gr/eli/pri/law/2017/04/13/4467" TargetMode="External" /><Relationship Id="rId426" Type="http://schemas.openxmlformats.org/officeDocument/2006/relationships/hyperlink" Target="http://data.aade.gr/eli/pri/law/2017/08/01/4484" TargetMode="External" /><Relationship Id="rId427" Type="http://schemas.openxmlformats.org/officeDocument/2006/relationships/hyperlink" Target="http://data.aade.gr/eli/pri/law/2018/06/14/4549" TargetMode="External" /><Relationship Id="rId428" Type="http://schemas.openxmlformats.org/officeDocument/2006/relationships/hyperlink" Target="http://data.aade.gr/eli/pri/law/2024/12/05/5162" TargetMode="External" /><Relationship Id="rId429" Type="http://schemas.openxmlformats.org/officeDocument/2006/relationships/hyperlink" Target="http://data.aade.gr/eli/pri/law/2020/12/23/4764" TargetMode="External" /><Relationship Id="rId43" Type="http://schemas.openxmlformats.org/officeDocument/2006/relationships/hyperlink" Target="http://data.aade.gr/eli/pri/law/2025/02/14/5178" TargetMode="External" /><Relationship Id="rId430" Type="http://schemas.openxmlformats.org/officeDocument/2006/relationships/hyperlink" Target="http://data.aade.gr/eli/pri/law/2024/12/05/5162" TargetMode="External" /><Relationship Id="rId431" Type="http://schemas.openxmlformats.org/officeDocument/2006/relationships/hyperlink" Target="http://data.aade.gr/eli/pri/law/2014/04/07/4254" TargetMode="External" /><Relationship Id="rId432" Type="http://schemas.openxmlformats.org/officeDocument/2006/relationships/hyperlink" Target="http://data.aade.gr/eli/pri/law/2018/06/14/4549"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5/07/28/5222" TargetMode="External" /><Relationship Id="rId435" Type="http://schemas.openxmlformats.org/officeDocument/2006/relationships/hyperlink" Target="http://data.aade.gr/eli/pri/law/2013/12/31/4223" TargetMode="External" /><Relationship Id="rId436" Type="http://schemas.openxmlformats.org/officeDocument/2006/relationships/hyperlink" Target="http://data.aade.gr/eli/pri/law/2013/12/31/4223" TargetMode="External" /><Relationship Id="rId437" Type="http://schemas.openxmlformats.org/officeDocument/2006/relationships/hyperlink" Target="http://data.aade.gr/eli/pri/law/2020/07/29/4712" TargetMode="External" /><Relationship Id="rId438" Type="http://schemas.openxmlformats.org/officeDocument/2006/relationships/hyperlink" Target="http://data.aade.gr/eli/pri/law/2024/12/05/5162" TargetMode="External" /><Relationship Id="rId439" Type="http://schemas.openxmlformats.org/officeDocument/2006/relationships/hyperlink" Target="http://data.aade.gr/eli/pri/law/2025/04/11/5193" TargetMode="External" /><Relationship Id="rId44" Type="http://schemas.openxmlformats.org/officeDocument/2006/relationships/hyperlink" Target="http://data.aade.gr/eli/pri/law/2025/07/28/5222" TargetMode="External" /><Relationship Id="rId440" Type="http://schemas.openxmlformats.org/officeDocument/2006/relationships/hyperlink" Target="http://data.aade.gr/eli/pri/law/2025/04/11/5193" TargetMode="External" /><Relationship Id="rId441" Type="http://schemas.openxmlformats.org/officeDocument/2006/relationships/hyperlink" Target="http://data.aade.gr/eli/pri/law/2013/12/31/4223" TargetMode="External" /><Relationship Id="rId442" Type="http://schemas.openxmlformats.org/officeDocument/2006/relationships/hyperlink" Target="http://data.aade.gr/eli/pri/law/2015/07/02/4331" TargetMode="External" /><Relationship Id="rId443" Type="http://schemas.openxmlformats.org/officeDocument/2006/relationships/hyperlink" Target="http://data.aade.gr/eli/pri/law/2015/08/14/4336" TargetMode="External" /><Relationship Id="rId444" Type="http://schemas.openxmlformats.org/officeDocument/2006/relationships/hyperlink" Target="http://data.aade.gr/eli/pri/law/2019/12/12/4646" TargetMode="External" /><Relationship Id="rId445" Type="http://schemas.openxmlformats.org/officeDocument/2006/relationships/hyperlink" Target="http://data.aade.gr/eli/pri/law/2021/05/18/4799" TargetMode="External" /><Relationship Id="rId446" Type="http://schemas.openxmlformats.org/officeDocument/2006/relationships/hyperlink" Target="http://data.aade.gr/eli/pri/law/2015/08/14/4336" TargetMode="External" /><Relationship Id="rId447" Type="http://schemas.openxmlformats.org/officeDocument/2006/relationships/hyperlink" Target="http://data.aade.gr/eli/pri/law/2019/12/12/4646" TargetMode="External" /><Relationship Id="rId448" Type="http://schemas.openxmlformats.org/officeDocument/2006/relationships/hyperlink" Target="http://data.aade.gr/eli/pri/law/2019/12/12/4646" TargetMode="External" /><Relationship Id="rId449" Type="http://schemas.openxmlformats.org/officeDocument/2006/relationships/hyperlink" Target="http://data.aade.gr/eli/pri/law/2014/04/07/4254" TargetMode="External" /><Relationship Id="rId45" Type="http://schemas.openxmlformats.org/officeDocument/2006/relationships/hyperlink" Target="http://data.aade.gr/eli/pri/law/2014/04/07/4254" TargetMode="External" /><Relationship Id="rId450" Type="http://schemas.openxmlformats.org/officeDocument/2006/relationships/hyperlink" Target="http://data.aade.gr/eli/pri/law/2013/12/31/4223" TargetMode="External" /><Relationship Id="rId451" Type="http://schemas.openxmlformats.org/officeDocument/2006/relationships/hyperlink" Target="http://data.aade.gr/eli/pri/law/2013/12/31/4223" TargetMode="External" /><Relationship Id="rId452" Type="http://schemas.openxmlformats.org/officeDocument/2006/relationships/hyperlink" Target="http://data.aade.gr/eli/pri/law/2018/01/17/4512" TargetMode="External" /><Relationship Id="rId453" Type="http://schemas.openxmlformats.org/officeDocument/2006/relationships/hyperlink" Target="http://data.aade.gr/eli/pri/law/2024/12/05/5162" TargetMode="External" /><Relationship Id="rId454" Type="http://schemas.openxmlformats.org/officeDocument/2006/relationships/hyperlink" Target="http://data.aade.gr/eli/pri/law/2018/01/17/4512" TargetMode="External" /><Relationship Id="rId455" Type="http://schemas.openxmlformats.org/officeDocument/2006/relationships/hyperlink" Target="http://data.aade.gr/eli/pri/law/2019/12/12/4646" TargetMode="External" /><Relationship Id="rId456" Type="http://schemas.openxmlformats.org/officeDocument/2006/relationships/hyperlink" Target="http://data.aade.gr/eli/pri/law/2019/12/12/4646" TargetMode="External" /><Relationship Id="rId457" Type="http://schemas.openxmlformats.org/officeDocument/2006/relationships/hyperlink" Target="http://data.aade.gr/eli/pri/law/2019/12/12/4646" TargetMode="External" /><Relationship Id="rId458" Type="http://schemas.openxmlformats.org/officeDocument/2006/relationships/hyperlink" Target="http://data.aade.gr/eli/pri/law/2018/01/17/4512" TargetMode="External" /><Relationship Id="rId459" Type="http://schemas.openxmlformats.org/officeDocument/2006/relationships/hyperlink" Target="http://data.aade.gr/eli/pri/law/2019/12/12/4646" TargetMode="External" /><Relationship Id="rId46" Type="http://schemas.openxmlformats.org/officeDocument/2006/relationships/hyperlink" Target="http://data.aade.gr/eli/pri/law/2014/04/07/4254" TargetMode="External" /><Relationship Id="rId460" Type="http://schemas.openxmlformats.org/officeDocument/2006/relationships/hyperlink" Target="http://data.aade.gr/eli/pri/law/2019/12/12/4646" TargetMode="External" /><Relationship Id="rId461" Type="http://schemas.openxmlformats.org/officeDocument/2006/relationships/hyperlink" Target="http://data.aade.gr/eli/pri/law/2019/12/12/4646" TargetMode="External" /><Relationship Id="rId462" Type="http://schemas.openxmlformats.org/officeDocument/2006/relationships/hyperlink" Target="http://data.aade.gr/eli/pri/law/2018/06/14/4549" TargetMode="External" /><Relationship Id="rId463" Type="http://schemas.openxmlformats.org/officeDocument/2006/relationships/hyperlink" Target="http://data.aade.gr/eli/pri/law/2018/06/14/4549" TargetMode="External" /><Relationship Id="rId464" Type="http://schemas.openxmlformats.org/officeDocument/2006/relationships/hyperlink" Target="http://data.aade.gr/eli/pri/law/2020/07/14/4704" TargetMode="External" /><Relationship Id="rId465" Type="http://schemas.openxmlformats.org/officeDocument/2006/relationships/hyperlink" Target="http://data.aade.gr/eli/pri/law/2020/07/14/4704" TargetMode="External" /><Relationship Id="rId466" Type="http://schemas.openxmlformats.org/officeDocument/2006/relationships/hyperlink" Target="http://data.aade.gr/eli/pri/law/2020/07/14/4704" TargetMode="External" /><Relationship Id="rId467" Type="http://schemas.openxmlformats.org/officeDocument/2006/relationships/hyperlink" Target="http://data.aade.gr/eli/pri/law/2020/06/30/4701" TargetMode="External" /><Relationship Id="rId468" Type="http://schemas.openxmlformats.org/officeDocument/2006/relationships/hyperlink" Target="http://data.aade.gr/eli/pri/law/2021/05/07/4778" TargetMode="External" /><Relationship Id="rId469" Type="http://schemas.openxmlformats.org/officeDocument/2006/relationships/hyperlink" Target="http://data.aade.gr/eli/pri/law/2025/07/28/5222" TargetMode="External" /><Relationship Id="rId47" Type="http://schemas.openxmlformats.org/officeDocument/2006/relationships/hyperlink" Target="http://data.aade.gr/eli/pri/law/2018/10/11/4569" TargetMode="External" /><Relationship Id="rId470" Type="http://schemas.openxmlformats.org/officeDocument/2006/relationships/hyperlink" Target="http://data.aade.gr/eli/pri/law/2025/07/28/5222" TargetMode="External" /><Relationship Id="rId471" Type="http://schemas.openxmlformats.org/officeDocument/2006/relationships/hyperlink" Target="http://data.aade.gr/eli/pri/law/2014/04/07/4254" TargetMode="External" /><Relationship Id="rId472" Type="http://schemas.openxmlformats.org/officeDocument/2006/relationships/hyperlink" Target="http://data.aade.gr/eli/pri/law/2014/12/24/4316" TargetMode="External" /><Relationship Id="rId473" Type="http://schemas.openxmlformats.org/officeDocument/2006/relationships/hyperlink" Target="http://data.aade.gr/eli/pri/law/2015/05/14/4328" TargetMode="External" /><Relationship Id="rId474" Type="http://schemas.openxmlformats.org/officeDocument/2006/relationships/hyperlink" Target="http://data.aade.gr/eli/pri/law/2015/06/16/4330" TargetMode="External" /><Relationship Id="rId475" Type="http://schemas.openxmlformats.org/officeDocument/2006/relationships/hyperlink" Target="http://data.aade.gr/eli/pri/law/2015/07/02/4331" TargetMode="External" /><Relationship Id="rId476" Type="http://schemas.openxmlformats.org/officeDocument/2006/relationships/hyperlink" Target="http://data.aade.gr/eli/pri/law/2015/08/14/4336" TargetMode="External" /><Relationship Id="rId477" Type="http://schemas.openxmlformats.org/officeDocument/2006/relationships/hyperlink" Target="http://data.aade.gr/eli/pri/law/2015/08/14/4336" TargetMode="External" /><Relationship Id="rId478" Type="http://schemas.openxmlformats.org/officeDocument/2006/relationships/hyperlink" Target="http://data.aade.gr/eli/pri/law/2016/04/01/4374" TargetMode="External" /><Relationship Id="rId479" Type="http://schemas.openxmlformats.org/officeDocument/2006/relationships/hyperlink" Target="http://data.aade.gr/eli/pri/law/2013/12/31/4223" TargetMode="External" /><Relationship Id="rId48" Type="http://schemas.openxmlformats.org/officeDocument/2006/relationships/hyperlink" Target="http://data.aade.gr/eli/pri/law/2020/12/04/4758" TargetMode="External" /><Relationship Id="rId480" Type="http://schemas.openxmlformats.org/officeDocument/2006/relationships/hyperlink" Target="http://data.aade.gr/eli/pri/law/2013/12/31/4223" TargetMode="External" /><Relationship Id="rId481" Type="http://schemas.openxmlformats.org/officeDocument/2006/relationships/hyperlink" Target="http://data.aade.gr/eli/pri/law/2023/12/09/5073" TargetMode="External" /><Relationship Id="rId482" Type="http://schemas.openxmlformats.org/officeDocument/2006/relationships/hyperlink" Target="http://data.aade.gr/eli/pri/law/2013/12/31/4223" TargetMode="External" /><Relationship Id="rId483" Type="http://schemas.openxmlformats.org/officeDocument/2006/relationships/hyperlink" Target="http://data.aade.gr/eli/pri/law/2013/07/26/4174" TargetMode="External" /><Relationship Id="rId484" Type="http://schemas.openxmlformats.org/officeDocument/2006/relationships/hyperlink" Target="http://data.aade.gr/eli/pri/law/2013/12/31/4223" TargetMode="External" /><Relationship Id="rId485" Type="http://schemas.openxmlformats.org/officeDocument/2006/relationships/hyperlink" Target="http://data.aade.gr/eli/pri/law/2013/12/31/4223" TargetMode="External" /><Relationship Id="rId486" Type="http://schemas.openxmlformats.org/officeDocument/2006/relationships/hyperlink" Target="http://data.aade.gr/eli/pri/law/2013/07/26/4174" TargetMode="External" /><Relationship Id="rId487" Type="http://schemas.openxmlformats.org/officeDocument/2006/relationships/hyperlink" Target="http://data.aade.gr/eli/pri/law/2013/12/31/4223" TargetMode="External" /><Relationship Id="rId488" Type="http://schemas.openxmlformats.org/officeDocument/2006/relationships/hyperlink" Target="http://data.aade.gr/eli/pri/law/2018/12/24/4587" TargetMode="External" /><Relationship Id="rId489" Type="http://schemas.openxmlformats.org/officeDocument/2006/relationships/hyperlink" Target="http://data.aade.gr/eli/pri/law/2013/12/31/4223" TargetMode="External" /><Relationship Id="rId49" Type="http://schemas.openxmlformats.org/officeDocument/2006/relationships/hyperlink" Target="http://data.aade.gr/eli/pri/law/2022/09/23/4972" TargetMode="External" /><Relationship Id="rId490" Type="http://schemas.openxmlformats.org/officeDocument/2006/relationships/hyperlink" Target="http://data.aade.gr/eli/pri/law/2013/12/31/4223" TargetMode="External" /><Relationship Id="rId491" Type="http://schemas.openxmlformats.org/officeDocument/2006/relationships/hyperlink" Target="http://data.aade.gr/eli/pri/law/2013/12/31/4223" TargetMode="External" /><Relationship Id="rId492" Type="http://schemas.openxmlformats.org/officeDocument/2006/relationships/hyperlink" Target="http://data.aade.gr/eli/pri/law/2013/12/31/4223" TargetMode="External" /><Relationship Id="rId493" Type="http://schemas.openxmlformats.org/officeDocument/2006/relationships/hyperlink" Target="http://data.aade.gr/eli/pri/law/2013/12/31/4223" TargetMode="External" /><Relationship Id="rId494" Type="http://schemas.openxmlformats.org/officeDocument/2006/relationships/hyperlink" Target="http://data.aade.gr/eli/pri/law/2013/12/31/4223" TargetMode="External" /><Relationship Id="rId495" Type="http://schemas.openxmlformats.org/officeDocument/2006/relationships/hyperlink" Target="http://data.aade.gr/eli/pri/law/2013/12/31/4223" TargetMode="External" /><Relationship Id="rId496" Type="http://schemas.openxmlformats.org/officeDocument/2006/relationships/hyperlink" Target="http://data.aade.gr/eli/pri/law/2014/04/07/4254" TargetMode="External" /><Relationship Id="rId497" Type="http://schemas.openxmlformats.org/officeDocument/2006/relationships/hyperlink" Target="http://data.aade.gr/eli/pri/law/2016/12/22/4446" TargetMode="External" /><Relationship Id="rId498" Type="http://schemas.openxmlformats.org/officeDocument/2006/relationships/hyperlink" Target="http://data.aade.gr/eli/pri/law/2017/12/22/4509" TargetMode="External" /><Relationship Id="rId499" Type="http://schemas.openxmlformats.org/officeDocument/2006/relationships/hyperlink" Target="http://data.aade.gr/eli/pri/law/2019/12/12/4646"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24/12/05/5162" TargetMode="External" /><Relationship Id="rId500" Type="http://schemas.openxmlformats.org/officeDocument/2006/relationships/hyperlink" Target="http://data.aade.gr/eli/pri/law/2022/09/23/4972" TargetMode="External" /><Relationship Id="rId501" Type="http://schemas.openxmlformats.org/officeDocument/2006/relationships/hyperlink" Target="http://data.aade.gr/eli/pri/law/2024/12/05/5162" TargetMode="External" /><Relationship Id="rId502" Type="http://schemas.openxmlformats.org/officeDocument/2006/relationships/hyperlink" Target="http://data.aade.gr/eli/pri/law/2016/12/22/4446" TargetMode="External" /><Relationship Id="rId503" Type="http://schemas.openxmlformats.org/officeDocument/2006/relationships/hyperlink" Target="http://data.aade.gr/eli/pri/law/2016/04/05/4378" TargetMode="External" /><Relationship Id="rId504" Type="http://schemas.openxmlformats.org/officeDocument/2006/relationships/hyperlink" Target="http://data.aade.gr/eli/pri/law/2024/12/05/5162" TargetMode="External" /><Relationship Id="rId505" Type="http://schemas.openxmlformats.org/officeDocument/2006/relationships/hyperlink" Target="http://data.aade.gr/eli/pri/law/2017/08/01/4484" TargetMode="External" /><Relationship Id="rId506" Type="http://schemas.openxmlformats.org/officeDocument/2006/relationships/hyperlink" Target="http://data.aade.gr/eli/pri/law/2020/05/30/4690" TargetMode="External" /><Relationship Id="rId507" Type="http://schemas.openxmlformats.org/officeDocument/2006/relationships/hyperlink" Target="http://data.aade.gr/eli/pri/law/2020/09/15/4722" TargetMode="External" /><Relationship Id="rId508" Type="http://schemas.openxmlformats.org/officeDocument/2006/relationships/hyperlink" Target="http://data.aade.gr/eli/pri/law/2021/02/05/4772" TargetMode="External" /><Relationship Id="rId509" Type="http://schemas.openxmlformats.org/officeDocument/2006/relationships/hyperlink" Target="http://data.aade.gr/eli/pri/law/2020/05/30/4690" TargetMode="External" /><Relationship Id="rId51" Type="http://schemas.openxmlformats.org/officeDocument/2006/relationships/hyperlink" Target="http://data.aade.gr/eli/pri/law/2016/05/12/4387" TargetMode="External" /><Relationship Id="rId510" Type="http://schemas.openxmlformats.org/officeDocument/2006/relationships/hyperlink" Target="http://data.aade.gr/eli/pri/law/2020/07/17/4706" TargetMode="External" /><Relationship Id="rId511" Type="http://schemas.openxmlformats.org/officeDocument/2006/relationships/hyperlink" Target="http://data.aade.gr/eli/pri/law/2020/07/23/4710" TargetMode="External" /><Relationship Id="rId512" Type="http://schemas.openxmlformats.org/officeDocument/2006/relationships/hyperlink" Target="http://data.aade.gr/eli/pri/law/2020/07/23/4710" TargetMode="External" /><Relationship Id="rId513" Type="http://schemas.openxmlformats.org/officeDocument/2006/relationships/hyperlink" Target="http://data.aade.gr/eli/pri/law/2020/07/23/4710" TargetMode="External" /><Relationship Id="rId514" Type="http://schemas.openxmlformats.org/officeDocument/2006/relationships/hyperlink" Target="http://data.aade.gr/eli/pri/law/2020/07/23/4710" TargetMode="External" /><Relationship Id="rId515" Type="http://schemas.openxmlformats.org/officeDocument/2006/relationships/hyperlink" Target="http://data.aade.gr/eli/pri/law/2020/07/23/4710" TargetMode="External" /><Relationship Id="rId516" Type="http://schemas.openxmlformats.org/officeDocument/2006/relationships/hyperlink" Target="http://data.aade.gr/eli/pri/law/2020/10/27/4738" TargetMode="External" /><Relationship Id="rId517" Type="http://schemas.openxmlformats.org/officeDocument/2006/relationships/hyperlink" Target="http://data.aade.gr/eli/pri/law/2021/05/18/4799" TargetMode="External" /><Relationship Id="rId518" Type="http://schemas.openxmlformats.org/officeDocument/2006/relationships/hyperlink" Target="http://data.aade.gr/eli/pri/law/2020/09/15/4722" TargetMode="External" /><Relationship Id="rId519" Type="http://schemas.openxmlformats.org/officeDocument/2006/relationships/hyperlink" Target="http://data.aade.gr/eli/pri/law/2020/07/31/4714" TargetMode="External" /><Relationship Id="rId52" Type="http://schemas.openxmlformats.org/officeDocument/2006/relationships/hyperlink" Target="http://data.aade.gr/eli/pri/law/2018/06/14/4549" TargetMode="External" /><Relationship Id="rId520" Type="http://schemas.openxmlformats.org/officeDocument/2006/relationships/hyperlink" Target="http://data.aade.gr/eli/pri/law/2020/07/31/4714" TargetMode="External" /><Relationship Id="rId521" Type="http://schemas.openxmlformats.org/officeDocument/2006/relationships/hyperlink" Target="http://data.aade.gr/eli/pri/law/2020/07/31/4714" TargetMode="External" /><Relationship Id="rId522" Type="http://schemas.openxmlformats.org/officeDocument/2006/relationships/hyperlink" Target="http://data.aade.gr/eli/pri/law/2020/12/04/4758" TargetMode="External" /><Relationship Id="rId523" Type="http://schemas.openxmlformats.org/officeDocument/2006/relationships/hyperlink" Target="http://data.aade.gr/eli/pri/law/2021/02/05/4772" TargetMode="External" /><Relationship Id="rId524" Type="http://schemas.openxmlformats.org/officeDocument/2006/relationships/hyperlink" Target="http://data.aade.gr/eli/pri/law/2021/02/05/4772" TargetMode="External" /><Relationship Id="rId525" Type="http://schemas.openxmlformats.org/officeDocument/2006/relationships/hyperlink" Target="http://data.aade.gr/eli/pri/law/2021/04/23/4797" TargetMode="External" /><Relationship Id="rId526" Type="http://schemas.openxmlformats.org/officeDocument/2006/relationships/hyperlink" Target="http://data.aade.gr/eli/pri/law/2021/04/23/4797" TargetMode="External" /><Relationship Id="rId527" Type="http://schemas.openxmlformats.org/officeDocument/2006/relationships/hyperlink" Target="http://data.aade.gr/eli/pri/law/2021/07/31/4821" TargetMode="External" /><Relationship Id="rId528" Type="http://schemas.openxmlformats.org/officeDocument/2006/relationships/hyperlink" Target="http://data.aade.gr/eli/pri/law/2021/04/23/4797" TargetMode="External" /><Relationship Id="rId529" Type="http://schemas.openxmlformats.org/officeDocument/2006/relationships/hyperlink" Target="http://data.aade.gr/eli/pri/law/2021/04/23/4797" TargetMode="External" /><Relationship Id="rId53" Type="http://schemas.openxmlformats.org/officeDocument/2006/relationships/hyperlink" Target="http://data.aade.gr/eli/pri/law/2019/12/12/4646" TargetMode="External" /><Relationship Id="rId530" Type="http://schemas.openxmlformats.org/officeDocument/2006/relationships/hyperlink" Target="http://data.aade.gr/eli/pri/law/2021/04/23/4797" TargetMode="External" /><Relationship Id="rId531" Type="http://schemas.openxmlformats.org/officeDocument/2006/relationships/hyperlink" Target="http://data.aade.gr/eli/pri/law/2021/04/23/4797" TargetMode="External" /><Relationship Id="rId532" Type="http://schemas.openxmlformats.org/officeDocument/2006/relationships/hyperlink" Target="http://data.aade.gr/eli/pri/law/2021/04/23/4797" TargetMode="External" /><Relationship Id="rId533" Type="http://schemas.openxmlformats.org/officeDocument/2006/relationships/hyperlink" Target="http://data.aade.gr/eli/pri/law/2021/04/23/4797" TargetMode="External" /><Relationship Id="rId534" Type="http://schemas.openxmlformats.org/officeDocument/2006/relationships/hyperlink" Target="http://data.aade.gr/eli/pri/law/2021/05/18/4799" TargetMode="External" /><Relationship Id="rId535" Type="http://schemas.openxmlformats.org/officeDocument/2006/relationships/hyperlink" Target="http://data.aade.gr/eli/pri/law/2021/05/18/4799" TargetMode="External" /><Relationship Id="rId536" Type="http://schemas.openxmlformats.org/officeDocument/2006/relationships/hyperlink" Target="http://data.aade.gr/eli/pri/law/2021/05/18/4799" TargetMode="External" /><Relationship Id="rId537" Type="http://schemas.openxmlformats.org/officeDocument/2006/relationships/hyperlink" Target="http://data.aade.gr/eli/pri/law/2022/06/16/4941" TargetMode="External" /><Relationship Id="rId538" Type="http://schemas.openxmlformats.org/officeDocument/2006/relationships/hyperlink" Target="http://data.aade.gr/eli/pri/law/2022/12/08/5000" TargetMode="External" /><Relationship Id="rId539" Type="http://schemas.openxmlformats.org/officeDocument/2006/relationships/hyperlink" Target="http://data.aade.gr/eli/pri/law/2023/03/27/5036" TargetMode="External" /><Relationship Id="rId54" Type="http://schemas.openxmlformats.org/officeDocument/2006/relationships/hyperlink" Target="http://data.aade.gr/eli/pri/law/2020/12/04/4758" TargetMode="External" /><Relationship Id="rId540" Type="http://schemas.openxmlformats.org/officeDocument/2006/relationships/hyperlink" Target="http://data.aade.gr/eli/pri/law/2022/09/23/4972" TargetMode="External" /><Relationship Id="rId541" Type="http://schemas.openxmlformats.org/officeDocument/2006/relationships/hyperlink" Target="http://data.aade.gr/eli/pri/law/2022/09/23/4972" TargetMode="External" /><Relationship Id="rId542" Type="http://schemas.openxmlformats.org/officeDocument/2006/relationships/hyperlink" Target="http://data.aade.gr/eli/pri/law/2023/12/09/5073" TargetMode="External" /><Relationship Id="rId543" Type="http://schemas.openxmlformats.org/officeDocument/2006/relationships/hyperlink" Target="http://data.aade.gr/eli/pri/law/2023/03/27/5036" TargetMode="External" /><Relationship Id="rId544" Type="http://schemas.openxmlformats.org/officeDocument/2006/relationships/hyperlink" Target="http://data.aade.gr/eli/pri/law/2023/03/27/5036" TargetMode="External" /><Relationship Id="rId545" Type="http://schemas.openxmlformats.org/officeDocument/2006/relationships/hyperlink" Target="http://data.aade.gr/eli/pri/law/2023/07/29/5045" TargetMode="External" /><Relationship Id="rId546" Type="http://schemas.openxmlformats.org/officeDocument/2006/relationships/hyperlink" Target="http://data.aade.gr/eli/pri/law/2023/03/27/5036" TargetMode="External" /><Relationship Id="rId547" Type="http://schemas.openxmlformats.org/officeDocument/2006/relationships/hyperlink" Target="http://data.aade.gr/eli/pri/law/2023/07/29/5045" TargetMode="External" /><Relationship Id="rId548" Type="http://schemas.openxmlformats.org/officeDocument/2006/relationships/hyperlink" Target="http://data.aade.gr/eli/pri/law/2023/12/09/5073" TargetMode="External" /><Relationship Id="rId549" Type="http://schemas.openxmlformats.org/officeDocument/2006/relationships/hyperlink" Target="http://data.aade.gr/eli/pri/law/2024/04/05/5100" TargetMode="External" /><Relationship Id="rId55" Type="http://schemas.openxmlformats.org/officeDocument/2006/relationships/hyperlink" Target="http://data.aade.gr/eli/pri/law/2023/04/24/5024" TargetMode="External" /><Relationship Id="rId550" Type="http://schemas.openxmlformats.org/officeDocument/2006/relationships/hyperlink" Target="http://data.aade.gr/eli/pri/law/2024/08/02/5131" TargetMode="External" /><Relationship Id="rId551" Type="http://schemas.openxmlformats.org/officeDocument/2006/relationships/hyperlink" Target="http://data.aade.gr/eli/pri/law/2024/04/05/5100" TargetMode="External" /><Relationship Id="rId552" Type="http://schemas.openxmlformats.org/officeDocument/2006/relationships/hyperlink" Target="http://data.aade.gr/eli/pri/law/2024/08/02/5131" TargetMode="External" /><Relationship Id="rId553" Type="http://schemas.openxmlformats.org/officeDocument/2006/relationships/hyperlink" Target="http://data.aade.gr/eli/pri/law/2024/12/05/5162" TargetMode="External" /><Relationship Id="rId554" Type="http://schemas.openxmlformats.org/officeDocument/2006/relationships/hyperlink" Target="http://data.aade.gr/eli/pri/law/2024/12/05/5162" TargetMode="External" /><Relationship Id="rId555" Type="http://schemas.openxmlformats.org/officeDocument/2006/relationships/hyperlink" Target="http://data.aade.gr/eli/pri/law/2024/12/05/5162" TargetMode="External" /><Relationship Id="rId556" Type="http://schemas.openxmlformats.org/officeDocument/2006/relationships/hyperlink" Target="http://data.aade.gr/eli/pri/law/2018/07/19/4555" TargetMode="External" /><Relationship Id="rId557" Type="http://schemas.openxmlformats.org/officeDocument/2006/relationships/hyperlink" Target="http://data.aade.gr/eli/pri/law/2019/08/09/4623" TargetMode="External" /><Relationship Id="rId558" Type="http://schemas.openxmlformats.org/officeDocument/2006/relationships/hyperlink" Target="http://data.aade.gr/eli/pri/law/2019/08/09/4623" TargetMode="External" /><Relationship Id="rId559" Type="http://schemas.openxmlformats.org/officeDocument/2006/relationships/hyperlink" Target="http://data.aade.gr/eli/pri/law/2018/07/19/4555" TargetMode="External" /><Relationship Id="rId56" Type="http://schemas.openxmlformats.org/officeDocument/2006/relationships/hyperlink" Target="http://data.aade.gr/eli/pri/law/2024/12/05/5162" TargetMode="External" /><Relationship Id="rId560" Type="http://schemas.openxmlformats.org/officeDocument/2006/relationships/hyperlink" Target="http://data.aade.gr/eli/pri/law/2019/08/09/4623" TargetMode="External" /><Relationship Id="rId561" Type="http://schemas.openxmlformats.org/officeDocument/2006/relationships/hyperlink" Target="http://data.aade.gr/eli/pri/law/2019/08/09/4623" TargetMode="External" /><Relationship Id="rId562" Type="http://schemas.openxmlformats.org/officeDocument/2006/relationships/hyperlink" Target="http://data.aade.gr/eli/pri/law/2013/11/21/4210" TargetMode="External" /><Relationship Id="rId563" Type="http://schemas.openxmlformats.org/officeDocument/2006/relationships/hyperlink" Target="http://data.aade.gr/eli/pri/law/2013/11/21/4210" TargetMode="External" /><Relationship Id="rId564" Type="http://schemas.openxmlformats.org/officeDocument/2006/relationships/hyperlink" Target="http://data.aade.gr/eli/pri/law/2013/11/21/4210" TargetMode="External" /><Relationship Id="rId565" Type="http://schemas.openxmlformats.org/officeDocument/2006/relationships/hyperlink" Target="http://data.aade.gr/eli/pri/law/2013/11/21/4210" TargetMode="External" /><Relationship Id="rId566" Type="http://schemas.openxmlformats.org/officeDocument/2006/relationships/hyperlink" Target="http://data.aade.gr/eli/pri/law/2013/10/11/4199" TargetMode="External" /><Relationship Id="rId567" Type="http://schemas.openxmlformats.org/officeDocument/2006/relationships/hyperlink" Target="http://data.aade.gr/eli/pri/law/2013/11/21/4210" TargetMode="External" /><Relationship Id="rId568" Type="http://schemas.openxmlformats.org/officeDocument/2006/relationships/hyperlink" Target="http://data.aade.gr/eli/pri/law/2013/07/26/4174" TargetMode="External" /><Relationship Id="rId569" Type="http://schemas.openxmlformats.org/officeDocument/2006/relationships/hyperlink" Target="http://data.aade.gr/eli/pri/law/2014/12/08/4310" TargetMode="External" /><Relationship Id="rId57" Type="http://schemas.openxmlformats.org/officeDocument/2006/relationships/hyperlink" Target="http://data.aade.gr/eli/pri/law/2025/07/28/5222" TargetMode="External" /><Relationship Id="rId570" Type="http://schemas.openxmlformats.org/officeDocument/2006/relationships/hyperlink" Target="http://data.aade.gr/eli/pri/law/2013/07/26/4174" TargetMode="External" /><Relationship Id="rId571" Type="http://schemas.openxmlformats.org/officeDocument/2006/relationships/hyperlink" Target="http://data.aade.gr/eli/pri/law/2019/03/14/4603" TargetMode="External" /><Relationship Id="rId572" Type="http://schemas.openxmlformats.org/officeDocument/2006/relationships/hyperlink" Target="http://data.aade.gr/eli/pri/law/2019/03/14/4603" TargetMode="External" /><Relationship Id="rId573" Type="http://schemas.openxmlformats.org/officeDocument/2006/relationships/hyperlink" Target="http://data.aade.gr/eli/pri/law/2014/10/31/4305" TargetMode="External" /><Relationship Id="rId574" Type="http://schemas.openxmlformats.org/officeDocument/2006/relationships/hyperlink" Target="http://data.aade.gr/eli/pri/law/2013/10/11/4199" TargetMode="External" /><Relationship Id="rId575" Type="http://schemas.openxmlformats.org/officeDocument/2006/relationships/hyperlink" Target="http://data.aade.gr/eli/pri/law/2013/11/21/4210" TargetMode="External" /><Relationship Id="rId576" Type="http://schemas.openxmlformats.org/officeDocument/2006/relationships/hyperlink" Target="http://data.aade.gr/eli/pri/law/2013/09/17/4186" TargetMode="External" /><Relationship Id="rId577" Type="http://schemas.openxmlformats.org/officeDocument/2006/relationships/hyperlink" Target="http://data.aade.gr/eli/pri/law/2013/11/21/4210" TargetMode="External" /><Relationship Id="rId578" Type="http://schemas.openxmlformats.org/officeDocument/2006/relationships/hyperlink" Target="http://data.aade.gr/eli/pri/law/2014/10/31/4305" TargetMode="External" /><Relationship Id="rId579" Type="http://schemas.openxmlformats.org/officeDocument/2006/relationships/hyperlink" Target="http://data.aade.gr/eli/pri/law/2014/03/26/4250" TargetMode="External" /><Relationship Id="rId58" Type="http://schemas.openxmlformats.org/officeDocument/2006/relationships/hyperlink" Target="http://data.aade.gr/eli/pri/law/2019/12/12/4646" TargetMode="External" /><Relationship Id="rId580" Type="http://schemas.openxmlformats.org/officeDocument/2006/relationships/hyperlink" Target="http://data.aade.gr/eli/pri/law/2014/10/31/4305" TargetMode="External" /><Relationship Id="rId581" Type="http://schemas.openxmlformats.org/officeDocument/2006/relationships/hyperlink" Target="http://data.aade.gr/eli/pri/law/2014/10/31/4305" TargetMode="External" /><Relationship Id="rId582" Type="http://schemas.openxmlformats.org/officeDocument/2006/relationships/hyperlink" Target="http://data.aade.gr/eli/pri/law/2014/12/24/4315" TargetMode="External" /><Relationship Id="rId583" Type="http://schemas.openxmlformats.org/officeDocument/2006/relationships/hyperlink" Target="http://data.aade.gr/eli/pri/law/2014/03/11/4244" TargetMode="External" /><Relationship Id="rId584" Type="http://schemas.openxmlformats.org/officeDocument/2006/relationships/hyperlink" Target="http://data.aade.gr/eli/pri/law/2014/03/26/4250" TargetMode="External" /><Relationship Id="rId585" Type="http://schemas.openxmlformats.org/officeDocument/2006/relationships/hyperlink" Target="http://data.aade.gr/eli/pri/law/2013/11/21/4210" TargetMode="External" /><Relationship Id="rId586" Type="http://schemas.openxmlformats.org/officeDocument/2006/relationships/hyperlink" Target="http://data.aade.gr/eli/pri/law/2013/11/21/4210" TargetMode="External" /><Relationship Id="rId587" Type="http://schemas.openxmlformats.org/officeDocument/2006/relationships/hyperlink" Target="http://data.aade.gr/eli/pri/law/2015/08/14/4336" TargetMode="External" /><Relationship Id="rId588" Type="http://schemas.openxmlformats.org/officeDocument/2006/relationships/hyperlink" Target="http://data.aade.gr/eli/pri/law/2016/12/23/4447" TargetMode="External" /><Relationship Id="rId589" Type="http://schemas.openxmlformats.org/officeDocument/2006/relationships/hyperlink" Target="http://data.aade.gr/eli/pri/law/2016/12/23/4447" TargetMode="External" /><Relationship Id="rId59" Type="http://schemas.openxmlformats.org/officeDocument/2006/relationships/hyperlink" Target="http://data.aade.gr/eli/pri/law/2020/07/31/4714" TargetMode="External" /><Relationship Id="rId590" Type="http://schemas.openxmlformats.org/officeDocument/2006/relationships/hyperlink" Target="http://data.aade.gr/eli/pri/law/2017/08/07/4486" TargetMode="External" /><Relationship Id="rId591" Type="http://schemas.openxmlformats.org/officeDocument/2006/relationships/hyperlink" Target="http://data.aade.gr/eli/pri/law/2021/06/30/4812" TargetMode="External" /><Relationship Id="rId592" Type="http://schemas.openxmlformats.org/officeDocument/2006/relationships/hyperlink" Target="http://data.aade.gr/eli/pri/law/2024/05/01/5107" TargetMode="External" /><Relationship Id="rId593" Type="http://schemas.openxmlformats.org/officeDocument/2006/relationships/hyperlink" Target="http://data.aade.gr/eli/pri/law/2013/11/18/4208" TargetMode="External" /><Relationship Id="rId594" Type="http://schemas.openxmlformats.org/officeDocument/2006/relationships/hyperlink" Target="http://data.aade.gr/eli/pri/law/2013/11/18/4208" TargetMode="External" /><Relationship Id="rId595" Type="http://schemas.openxmlformats.org/officeDocument/2006/relationships/hyperlink" Target="http://data.aade.gr/eli/pri/law/2020/05/30/4690" TargetMode="External" /><Relationship Id="rId596" Type="http://schemas.openxmlformats.org/officeDocument/2006/relationships/hyperlink" Target="http://data.aade.gr/eli/pri/law/2017/12/22/4509" TargetMode="External" /><Relationship Id="rId597" Type="http://schemas.openxmlformats.org/officeDocument/2006/relationships/hyperlink" Target="http://data.aade.gr/eli/pri/law/2018/09/21/4564" TargetMode="External" /><Relationship Id="rId598" Type="http://schemas.openxmlformats.org/officeDocument/2006/relationships/hyperlink" Target="http://data.aade.gr/eli/pri/law/2020/09/15/4722" TargetMode="External" /><Relationship Id="rId599" Type="http://schemas.openxmlformats.org/officeDocument/2006/relationships/hyperlink" Target="http://data.aade.gr/eli/pri/law/2020/12/23/4764"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04/07/4254" TargetMode="External" /><Relationship Id="rId600" Type="http://schemas.openxmlformats.org/officeDocument/2006/relationships/hyperlink" Target="http://data.aade.gr/eli/pri/law/2022/01/24/4886" TargetMode="External" /><Relationship Id="rId601" Type="http://schemas.openxmlformats.org/officeDocument/2006/relationships/hyperlink" Target="http://data.aade.gr/eli/pri/law/2013/08/08/4179" TargetMode="External" /><Relationship Id="rId61" Type="http://schemas.openxmlformats.org/officeDocument/2006/relationships/hyperlink" Target="http://data.aade.gr/eli/pri/law/2019/12/12/4646" TargetMode="External" /><Relationship Id="rId62" Type="http://schemas.openxmlformats.org/officeDocument/2006/relationships/hyperlink" Target="http://data.aade.gr/eli/pri/law/2020/05/30/4690" TargetMode="External" /><Relationship Id="rId63" Type="http://schemas.openxmlformats.org/officeDocument/2006/relationships/hyperlink" Target="http://data.aade.gr/eli/pri/law/2013/12/31/4223" TargetMode="External" /><Relationship Id="rId64" Type="http://schemas.openxmlformats.org/officeDocument/2006/relationships/hyperlink" Target="http://data.aade.gr/eli/pri/law/2019/12/12/4646" TargetMode="External" /><Relationship Id="rId65" Type="http://schemas.openxmlformats.org/officeDocument/2006/relationships/hyperlink" Target="http://data.aade.gr/eli/pri/law/2021/04/23/4797" TargetMode="External" /><Relationship Id="rId66" Type="http://schemas.openxmlformats.org/officeDocument/2006/relationships/hyperlink" Target="http://data.aade.gr/eli/pri/law/2016/05/12/4387" TargetMode="External" /><Relationship Id="rId67" Type="http://schemas.openxmlformats.org/officeDocument/2006/relationships/hyperlink" Target="http://data.aade.gr/eli/pri/law/2016/12/22/4446" TargetMode="External" /><Relationship Id="rId68" Type="http://schemas.openxmlformats.org/officeDocument/2006/relationships/hyperlink" Target="http://data.aade.gr/eli/pri/law/2023/07/29/5045" TargetMode="External" /><Relationship Id="rId69" Type="http://schemas.openxmlformats.org/officeDocument/2006/relationships/hyperlink" Target="http://data.aade.gr/eli/pri/law/2013/12/31/4223" TargetMode="External" /><Relationship Id="rId7" Type="http://schemas.openxmlformats.org/officeDocument/2006/relationships/hyperlink" Target="http://data.aade.gr/eli/pri/law/2023/12/09/5073" TargetMode="External" /><Relationship Id="rId70" Type="http://schemas.openxmlformats.org/officeDocument/2006/relationships/hyperlink" Target="http://data.aade.gr/eli/pri/law/2016/12/22/4446" TargetMode="External" /><Relationship Id="rId71" Type="http://schemas.openxmlformats.org/officeDocument/2006/relationships/hyperlink" Target="http://data.aade.gr/eli/pri/law/2017/05/19/4472"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17/05/19/4472" TargetMode="External" /><Relationship Id="rId74" Type="http://schemas.openxmlformats.org/officeDocument/2006/relationships/hyperlink" Target="http://data.aade.gr/eli/pri/law/2021/07/23/4819" TargetMode="External" /><Relationship Id="rId75" Type="http://schemas.openxmlformats.org/officeDocument/2006/relationships/hyperlink" Target="http://data.aade.gr/eli/pri/law/2021/12/16/4873" TargetMode="External" /><Relationship Id="rId76" Type="http://schemas.openxmlformats.org/officeDocument/2006/relationships/hyperlink" Target="http://data.aade.gr/eli/pri/law/2014/12/24/4316" TargetMode="External" /><Relationship Id="rId77" Type="http://schemas.openxmlformats.org/officeDocument/2006/relationships/hyperlink" Target="http://data.aade.gr/eli/pri/law/2013/12/31/4223" TargetMode="External" /><Relationship Id="rId78" Type="http://schemas.openxmlformats.org/officeDocument/2006/relationships/hyperlink" Target="http://data.aade.gr/eli/pri/law/2013/12/31/4223" TargetMode="External" /><Relationship Id="rId79" Type="http://schemas.openxmlformats.org/officeDocument/2006/relationships/hyperlink" Target="http://data.aade.gr/eli/pri/law/2013/12/31/4223" TargetMode="External" /><Relationship Id="rId8" Type="http://schemas.openxmlformats.org/officeDocument/2006/relationships/hyperlink" Target="http://data.aade.gr/eli/pri/law/2013/12/31/4223" TargetMode="External" /><Relationship Id="rId80" Type="http://schemas.openxmlformats.org/officeDocument/2006/relationships/hyperlink" Target="http://data.aade.gr/eli/pri/law/2014/12/24/4316" TargetMode="External" /><Relationship Id="rId81" Type="http://schemas.openxmlformats.org/officeDocument/2006/relationships/hyperlink" Target="http://data.aade.gr/eli/pri/law/2014/12/24/4316" TargetMode="External" /><Relationship Id="rId82" Type="http://schemas.openxmlformats.org/officeDocument/2006/relationships/hyperlink" Target="http://data.aade.gr/eli/pri/law/2015/05/14/4328" TargetMode="External" /><Relationship Id="rId83" Type="http://schemas.openxmlformats.org/officeDocument/2006/relationships/hyperlink" Target="http://data.aade.gr/eli/pri/law/2016/05/12/4387" TargetMode="External" /><Relationship Id="rId84" Type="http://schemas.openxmlformats.org/officeDocument/2006/relationships/hyperlink" Target="http://data.aade.gr/eli/pri/law/2016/10/31/4430" TargetMode="External" /><Relationship Id="rId85" Type="http://schemas.openxmlformats.org/officeDocument/2006/relationships/hyperlink" Target="http://data.aade.gr/eli/pri/law/2017/08/01/4484" TargetMode="External" /><Relationship Id="rId86" Type="http://schemas.openxmlformats.org/officeDocument/2006/relationships/hyperlink" Target="http://data.aade.gr/eli/pri/law/2018/06/14/4549" TargetMode="External" /><Relationship Id="rId87" Type="http://schemas.openxmlformats.org/officeDocument/2006/relationships/hyperlink" Target="http://data.aade.gr/eli/pri/law/2018/06/14/4549" TargetMode="External" /><Relationship Id="rId88" Type="http://schemas.openxmlformats.org/officeDocument/2006/relationships/hyperlink" Target="http://data.aade.gr/eli/pri/law/2023/04/24/5024" TargetMode="External" /><Relationship Id="rId89" Type="http://schemas.openxmlformats.org/officeDocument/2006/relationships/hyperlink" Target="http://data.aade.gr/eli/pri/law/2018/06/14/4549" TargetMode="External" /><Relationship Id="rId9" Type="http://schemas.openxmlformats.org/officeDocument/2006/relationships/hyperlink" Target="http://data.aade.gr/eli/pri/law/2014/04/07/4254" TargetMode="External" /><Relationship Id="rId90" Type="http://schemas.openxmlformats.org/officeDocument/2006/relationships/hyperlink" Target="http://data.aade.gr/eli/pri/law/2019/12/12/4646"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24/12/05/5162" TargetMode="External" /><Relationship Id="rId93" Type="http://schemas.openxmlformats.org/officeDocument/2006/relationships/hyperlink" Target="http://data.aade.gr/eli/pri/law/2024/12/05/5162" TargetMode="External" /><Relationship Id="rId94" Type="http://schemas.openxmlformats.org/officeDocument/2006/relationships/hyperlink" Target="http://data.aade.gr/eli/pri/law/2013/12/31/4223" TargetMode="External" /><Relationship Id="rId95" Type="http://schemas.openxmlformats.org/officeDocument/2006/relationships/hyperlink" Target="http://data.aade.gr/eli/pri/law/2019/12/12/4646" TargetMode="External" /><Relationship Id="rId96" Type="http://schemas.openxmlformats.org/officeDocument/2006/relationships/hyperlink" Target="http://data.aade.gr/eli/pri/law/2019/12/12/4646" TargetMode="External" /><Relationship Id="rId97" Type="http://schemas.openxmlformats.org/officeDocument/2006/relationships/hyperlink" Target="http://data.aade.gr/eli/pri/law/2021/05/18/4799"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6/05/11/438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