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i)</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ii)</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Η εγγύηση, σύμφωνα με την περίπτωση δ', απαιτείται μόνο μετά από απόφαση της Φορολογικής Διοίκησης, από την οποία προκύπτει, ότι συντρέχουν οι προϋποθέσεις της ανωτέρω περίπτωσης δ'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ανωτέρω περίπτωσης δ', καθώς και τη νομική μορφή του υποβάλλοντος τη δήλωση προσώπου. 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περιπτώσεων δ' και ε' της παρούσας παραγράφου.</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συναλλαγής.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απόκτηση του. Ο φορολογούμενος έχει σε κάθε περίπτωση το δικαίωμα να αποδείξει ότι δεν συντρέχουν οι προϋποθέσεις του προηγούμενου εδαφίου.</w:t>
      </w:r>
    </w:p>
    <w:p>
      <w:pPr>
        <w:spacing w:before="240" w:after="240"/>
        <w:rPr>
          <w:lang w:val="el" w:eastAsia="el"/>
        </w:rPr>
      </w:pPr>
      <w:r>
        <w:rPr>
          <w:lang w:val="el" w:eastAsia="el"/>
        </w:rPr>
        <w:t>β. Για τα φυσικά πρόσωπα, που προβαίνουν σε νέα έναρξη εργασιών ως υποκείμενα στον φόρο προστιθέμενης αξίας, και ο Αριθμός Φορολογικού Μητρώου τους είχε ανασταλεί, κατά την άσκηση προηγούμενης δραστηριότητας επιχειρηματικού περιεχομένου, σε εφαρμογή των οριζομένων στην περίπτωση α της παραγράφου 4 του παρόντος άρθρου, και υποβάλλουν δήλωση μεταβολών για τη διενέργεια ενδοκοινοτικών συναλλαγών σύμφωνα με το άρθρο 10 του Κώδικα,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τα δεκαπέντε χιλιάδες (15.000) ευρώ.</w:t>
      </w:r>
    </w:p>
    <w:p>
      <w:pPr>
        <w:spacing w:before="240" w:after="240"/>
        <w:rPr>
          <w:lang w:val="el" w:eastAsia="el"/>
        </w:rPr>
      </w:pPr>
      <w:r>
        <w:rPr>
          <w:lang w:val="el" w:eastAsia="el"/>
        </w:rPr>
        <w:t>Η εν λόγω εγγύηση καταπίπτει αυτοδικαίως σε περίπτωση νέας αναστολής χρήσης του Αριθμού Φορολογικού Μητρώου.</w:t>
      </w:r>
    </w:p>
    <w:p>
      <w:pPr>
        <w:spacing w:before="240" w:after="240"/>
        <w:rPr>
          <w:lang w:val="el" w:eastAsia="el"/>
        </w:rPr>
      </w:pPr>
      <w:r>
        <w:rPr>
          <w:lang w:val="el" w:eastAsia="el"/>
        </w:rPr>
        <w:t>Τα ανωτέρω εφαρμόζονται και στην περίπτωση που νομικό πρόσωπο ή νομική οντότητα, που υπόκειται στον φόρο προστιθέμενης αξίας, υποβάλλει δήλωση μεταβολών για τη διενέργεια ενδοκοινοτικών συναλλαγών στο φορολογικό μητρώο, σύμφωνα με το άρθρο 10 του Κώδικα, και μέτοχος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κατά τα τελευταία πέντε (5), πριν από την υποβολή της δήλωσης,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κατά τα τελευταία πέντε (5), πριν την υποβολή της δήλωσης,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w:t>
      </w:r>
    </w:p>
    <w:p>
      <w:pPr>
        <w:pStyle w:val="StructureList1"/>
        <w:spacing w:before="120" w:after="0"/>
        <w:rPr>
          <w:lang w:val="el" w:eastAsia="el"/>
        </w:rPr>
      </w:pPr>
      <w:r>
        <w:rPr>
          <w:lang w:val="el" w:eastAsia="el"/>
        </w:rPr>
        <w:t>iii)</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1"/>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9.</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την μεταβίβαση ποσοστών επί του οικοπέδου σε τρίτον,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της Ανεξάρτητης Αρχής Δημοσίων Εσόδων (Α.Α.Δ.Ε.) ορίζεται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2"/>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3α.</w:t>
      </w:r>
      <w:r>
        <w:rPr>
          <w:lang w:val="el" w:eastAsia="el"/>
        </w:rPr>
        <w:t xml:space="preserve"> Η Φορολογική Διοίκηση δύναται να ζητά, με έγγραφο ή ηλεκτρονικό αίτημα, από κάθε διαχειριστή ψηφιακής πλατφόρμας, η οποία δραστηριοποιείται στην οικονομία του διαμοιρασμού, ανεξάρτητα από το εάν αυτή έχει μόνιμη εγκατάσταση στην Ελλάδα κατά τα οριζόμενα στο άρθρο 6 του ν. 4172/2013 (ΚΦΕ) ή στις διατάξεις των ΣΑΔΦ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 Οι κατά τα ως άνω αιτούμενες πληροφορίες ή στοιχεία παρέχονται ή διαβιβάζονται από τον διαχειριστή ψηφιακής πλατφόρμας στην Ανεξάρτητη Αρχή Δημοσίων Εσόδων μέχρι την τελευταία ημέρα του επόμενου μήνα από τον μήνα παραλαβής του αιτήματος. Η προθεσμία του προηγούμενου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ορίζεται ο χρόνος και ο τρόπος διαβίβασης, κάθε στοιχείο που έχουν στην κατοχή τους και αφορά στα πρόσωπα, τα οποία έχουν την ιδιοκτησία, τη χρήση ή/και την ευθύνη λειτουργίας ή/και διαχείρισης των ιστοτόπων/ονομάτων χώρου των ανωτέρω ψηφιακών πλατφορμών. Για τις ανάγκες της παρούσας περίπτωσης, νοούνται: 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 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 Ως «πωλητής», το φυσικό ή νομικό πρόσωπο ή κάθε είδους νομική οντότητα, που χρησιμοποιεί την πλατφόρμα για την παροχή των σχετικών υπηρεσιών και τη σύνδεσή του με αντισυμβαλλόμενα πρόσωπα μέσω της ψηφιακής πλατφόρμας. Με κοινή απόφαση του Υπουργού Οικονομικών και του Υπουργού Ψηφιακής Διακυβέρνησης και του Διοικητή της Ανεξάρτητης Αρχής Δημοσίων Εσόδων δύναται να καθορίζεται κάθε αναγκαίο θέμα και διαδικασία, καθώς και οι ειδικότερες λεπτομέρειες διαδικαστικού περιεχομένου για την εφαρμογή της παρούσας περίπτωσης.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Υποχρεωτική ηλεκτρονική διαβίβαση πληροφοριών</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υποχρεούνται να διαβιβάζουν ηλεκτρονικά στην Ανεξάρτητη Αρχή Δημοσίων Εσόδων δεδομένα των εκδιδόμενων λογιστικών αρχείων-στοιχείων ανεξαρτήτως της μεθόδου έκδοσης αυτών, των τηρούμενων λογιστικών αρχείων-βιβλίων, των φορολογικών ηλεκτρονικών μηχανισμών, των φορολογικών μνημών και των αρχείων που δημιουργούν οι φορολογικοί ηλεκτρονικοί μηχανισμοί.</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Ανεξάρτητης Αρχής Δημοσίων Εσόδων καθορίζονται ο χρόνος διαβίβασης, η έκταση εφαρμογής, οι εξαιρέσεις, οι ειδικότερες υποχρεώσεις των οντοτήτων της παραγράφου 1, καθώς και κάθε άλλο θέμα, διαδικασίες και λεπτομέρειες για την εφαρμογή των υποχρεώσεων των οντοτήτων της παραγράφου 1.</w:t>
      </w:r>
      <w:r>
        <w:rPr>
          <w:rStyle w:val="Hyperlink"/>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ιε)</w:t>
      </w:r>
      <w:r>
        <w:rPr>
          <w:lang w:val="en" w:eastAsia="en"/>
        </w:rPr>
        <w:tab/>
      </w:r>
      <w:r>
        <w:rPr>
          <w:lang w:val="el" w:eastAsia="el"/>
        </w:rPr>
        <w:t>σε 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αα)</w:t>
      </w:r>
      <w:r>
        <w:rPr>
          <w:lang w:val="en" w:eastAsia="en"/>
        </w:rPr>
        <w:tab/>
      </w:r>
      <w:r>
        <w:rPr>
          <w:lang w:val="el" w:eastAsia="el"/>
        </w:rPr>
        <w:t>ως προς τα φυσικά πρόσωπα, ο Αριθμός Φορολογικού Μητρώου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ββ)</w:t>
      </w:r>
      <w:r>
        <w:rPr>
          <w:lang w:val="en" w:eastAsia="en"/>
        </w:rPr>
        <w:tab/>
      </w:r>
      <w:r>
        <w:rPr>
          <w:lang w:val="el" w:eastAsia="el"/>
        </w:rPr>
        <w:t>ως προς τα νομικά πρόσωπα και τις νομικές οντότητες ο Αριθμός Φορολογικού Μητρώου (Α.Φ.Μ.), η Δ.Ο.Υ. στην οποία υποβάλλεται η δήλωση φορολογίας Εισοδήματος η επωνυμία, ο διακριτικός τίτλος και η έδρα.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ιστ)</w:t>
      </w:r>
      <w:r>
        <w:rPr>
          <w:lang w:val="en" w:eastAsia="en"/>
        </w:rPr>
        <w:tab/>
      </w:r>
      <w:r>
        <w:rPr>
          <w:lang w:val="el" w:eastAsia="el"/>
        </w:rPr>
        <w:t>Σε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περίπτωσης νοούνται τα στοιχεία και οι πληροφορίες που τηρούνται στο Υποσύστημα Μητρώου Φορολογουμένων της Α.Α.Δ.Ε..</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της Α.Α.Δ.Ε. δύναται να ορίζεται αποζημίωση για το διοικητικό κόστος που η Φορολογική Διοίκηση αναλαμβάνει κατά τη χορήγηση των στοιχείων στα πρόσωπα των περιπτώσεων ιε' και ιστ' της παραγράφου 1. Με την ίδια απόφαση προσδιορίζεται το ύψος και ο τρόπος καταβολής της αποζημίωσης, καθώς και κάθε άλλο αναγκαίο θέμα.</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1Β.</w:t>
      </w:r>
      <w:r>
        <w:rPr>
          <w:lang w:val="el" w:eastAsia="el"/>
        </w:rPr>
        <w:t xml:space="preserve"> Από τον περιορισμό της παραγράφου 1, αναφορικά με τα στοιχεία τα οποία τα πρόσωπα της παραγράφου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Αριθμός Φορολογικού Μητρώου (Α.Φ.Μ.), Δημόσια Οικονομική Υπηρεσία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Αριθμός Φορολογικού Μητρώου (Α.Φ.Μ.), Δημόσια Οικονομική Υπηρεσία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Τα πρόσωπα της παραγράφου 1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2Α.</w:t>
      </w:r>
      <w:r>
        <w:rPr>
          <w:lang w:val="el" w:eastAsia="el"/>
        </w:rPr>
        <w:t xml:space="preserve"> Τα πρόσωπα της παραγράφου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Αριθμό Φορολογικού Μητρώου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αλλά και του ευρύτερου Δημόσιου Τομέα κατά την έννοια του άρθρου 3 του ν. 3979/2011 (Α' 138). Η διαλειτουργικότητα του προηγούμενου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Η Ανεξάρτητη Αρχή Δημοσίων Εσόδων υποχρεούται να απαντήσει εντός ενός (1) μηνός από την παραλαβή της παραπάνω αίτησης και διαβιβάζει τα δεδομένα, εφόσον πληρούνται οι προϋποθέσεις του παρόντος άρθρου.</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5,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φορολογουμένου, η οποία δύναται να ανακληθεί.</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95"/>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102"/>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20"/>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57"/>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60"/>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spacing w:before="240" w:after="240"/>
        <w:rPr>
          <w:lang w:val="el" w:eastAsia="el"/>
        </w:rPr>
      </w:pPr>
      <w:r>
        <w:rPr>
          <w:b/>
          <w:bCs/>
          <w:lang w:val="el" w:eastAsia="el"/>
        </w:rPr>
        <w:t>(α) 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παραγράφου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r>
        <w:rPr>
          <w:rStyle w:val="Hyperlink"/>
          <w:b/>
          <w:bCs/>
          <w:color w:val="000000"/>
          <w:sz w:val="20"/>
          <w:szCs w:val="20"/>
          <w:u w:val="none" w:color="0000EE"/>
          <w:vertAlign w:val="superscript"/>
          <w:lang w:val="el" w:eastAsia="el"/>
        </w:rPr>
        <w:footnoteReference w:id="16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StructureList1"/>
        <w:spacing w:before="120" w:after="0"/>
        <w:rPr>
          <w:lang w:val="el" w:eastAsia="el"/>
        </w:rPr>
      </w:pPr>
      <w:r>
        <w:rPr>
          <w:b/>
          <w:bCs/>
          <w:lang w:val="el" w:eastAsia="el"/>
        </w:rPr>
        <w:t>δ)</w:t>
      </w:r>
      <w:r>
        <w:rPr>
          <w:b/>
          <w:bCs/>
          <w:lang w:val="en" w:eastAsia="en"/>
        </w:rPr>
        <w:tab/>
      </w:r>
      <w:r>
        <w:rPr>
          <w:b/>
          <w:bCs/>
          <w:lang w:val="el" w:eastAsia="el"/>
        </w:rPr>
        <w:t>για όσο διάστημα διαρκεί η προθεσμία υποβολής αιτήματος Διαδικασίας Αμοιβαίου Διακανονισμού του άρθρου 63Α,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Διαδικασία Αμοιβαίου Διακανονισμού, και μόνο για το ζήτημα το οποίο αφορά ή σχετίζεται με αυτή.Σε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3.</w:t>
      </w:r>
      <w:r>
        <w:rPr>
          <w:b/>
          <w:bCs/>
          <w:lang w:val="el" w:eastAsia="el"/>
        </w:rPr>
        <w:t xml:space="preserve"> 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(α) σε περίπτωση που ο φορολογούμενος δεν έχει υποβάλει δήλωση εντός της περιόδου που αναφέρεται στην παράγραφο 1,</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(β) 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στο οποίο αφορούν.</w:t>
      </w:r>
      <w:r>
        <w:rPr>
          <w:rStyle w:val="Hyperlink"/>
          <w:b/>
          <w:bCs/>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β. 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των διατάξεων της παραγράφου 5 του άρθρου 25, οι σχετικές πράξεις προσδιορισμού φόρου και επιβολής προστίμου, βάσει περαίωσης ή βάσει ελέγχου που έχει διενεργηθεί πριν από την 1.1.2014 ή βάσει πλήρους ελέγχου που έχει διενεργηθεί από την 1.1.2014 και μετά, πρέπει να εκδοθούν κατά περίπτωση εντός της πενταετούς προθεσμίας παραγραφής σύμφωνα με το άρθρο 36 παράγραφος 1 του παρόντος Κώδικα ή το άρθρο 84 παράγραφος 1 του ν. 2238/1994 ή το άρθρο 57 παράγραφος 1 του ν. 2859/2000.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7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73"/>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84"/>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μπορούν να ανατεθούν με απόφαση του Διοικητή της Α.Α.Δ.Ε. σε ένα ή περισσότερα από τα κάτωθι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όπως ορίζονται στην περίπτωση β' της παρ. 2 του άρθρου 1 του ν. 4537/2018 (Α'84),</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όπως ορίζονται στο στοιχείο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η Τράπεζα της Ελλάδος, εφόσον δεν ενεργεί με την ιδιότητα της νομισματικής αρχής,</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οποιαδήποτε δημόσια υπηρεσία. Με όμοια απόφαση καθορίζεται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187"/>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8"/>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1"/>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202"/>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203"/>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205"/>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των προσώπων των παραγράφων 1 και 2 του άρθρου 50 του παρόντος Κώδικα.Με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213"/>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6.</w:t>
      </w:r>
      <w:r>
        <w:rPr>
          <w:b/>
          <w:bCs/>
          <w:lang w:val="el" w:eastAsia="el"/>
        </w:rPr>
        <w:t xml:space="preserve">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r>
        <w:rPr>
          <w:rStyle w:val="Hyperlink"/>
          <w:b/>
          <w:bCs/>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β. Με απόφαση του Διοικητή της Ανεξάρτητης Αρχής Δημοσίων Εσόδων καθορίζονται οι αναγκαίες διαδικαστικές λεπτομέρειες για την εφαρμογή της παραγράφου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7.</w:t>
      </w:r>
      <w:r>
        <w:rPr>
          <w:b/>
          <w:bCs/>
          <w:lang w:val="el" w:eastAsia="el"/>
        </w:rPr>
        <w:t xml:space="preserve"> 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εφόσον οι οφειλές έχουν καταστεί ληξιπρόθεσμες μέχρι την ημερομηνία κατάθεσης της παρούσας και δεν υφίστανται άλλες οφειλές του ιδίου προσώπου κατά τον χρόνο της διαγραφής.</w:t>
      </w:r>
      <w:r>
        <w:rPr>
          <w:rStyle w:val="Hyperlink"/>
          <w:b/>
          <w:bCs/>
          <w:color w:val="000000"/>
          <w:sz w:val="20"/>
          <w:szCs w:val="20"/>
          <w:u w:val="none" w:color="0000EE"/>
          <w:vertAlign w:val="superscript"/>
          <w:lang w:val="el" w:eastAsia="el"/>
        </w:rPr>
        <w:footnoteReference w:id="223"/>
      </w:r>
    </w:p>
    <w:p>
      <w:pPr>
        <w:spacing w:before="240" w:after="240"/>
        <w:rPr>
          <w:lang w:val="el" w:eastAsia="el"/>
        </w:rPr>
      </w:pPr>
      <w:r>
        <w:rPr>
          <w:b/>
          <w:bCs/>
          <w:lang w:val="el" w:eastAsia="el"/>
        </w:rPr>
        <w:t>β. 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ληξιπροθέσμων οφειλών.</w:t>
      </w:r>
      <w:r>
        <w:rPr>
          <w:rStyle w:val="Hyperlink"/>
          <w:b/>
          <w:bCs/>
          <w:color w:val="000000"/>
          <w:sz w:val="20"/>
          <w:szCs w:val="20"/>
          <w:u w:val="none" w:color="0000EE"/>
          <w:vertAlign w:val="superscript"/>
          <w:lang w:val="el" w:eastAsia="el"/>
        </w:rPr>
        <w:footnoteReference w:id="224"/>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226"/>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και του Ενιαίου Φόρου Ιδιοκτησίας Ακινήτων,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r>
        <w:rPr>
          <w:rStyle w:val="Hyperlink"/>
          <w:b/>
          <w:bCs/>
          <w:color w:val="000000"/>
          <w:sz w:val="20"/>
          <w:szCs w:val="20"/>
          <w:u w:val="none" w:color="0000EE"/>
          <w:vertAlign w:val="superscript"/>
          <w:lang w:val="el" w:eastAsia="el"/>
        </w:rPr>
        <w:footnoteReference w:id="227"/>
      </w:r>
    </w:p>
    <w:p>
      <w:pPr>
        <w:spacing w:before="240" w:after="240"/>
        <w:rPr>
          <w:lang w:val="el" w:eastAsia="el"/>
        </w:rPr>
      </w:pPr>
      <w:r>
        <w:rPr>
          <w:b/>
          <w:bCs/>
          <w:lang w:val="el" w:eastAsia="el"/>
        </w:rPr>
        <w:t>α. τα ανωτέρω πρόσωπα είχαν μια από τις ανωτέρω ιδιότητες είτε κατά τη διάρκεια λειτουργίας του νομικού προσώπου είτε κατά τον χρόνο λύσης, διάλυσης ή συγχώνευσής του είτε κατά τη διάρκεια της εκκαθάρισης του νομικού προσώπου,</w:t>
      </w:r>
      <w:r>
        <w:rPr>
          <w:rStyle w:val="Hyperlink"/>
          <w:b/>
          <w:bCs/>
          <w:color w:val="000000"/>
          <w:sz w:val="20"/>
          <w:szCs w:val="20"/>
          <w:u w:val="none" w:color="0000EE"/>
          <w:vertAlign w:val="superscript"/>
          <w:lang w:val="el" w:eastAsia="el"/>
        </w:rPr>
        <w:footnoteReference w:id="228"/>
      </w:r>
    </w:p>
    <w:p>
      <w:pPr>
        <w:spacing w:before="240" w:after="240"/>
        <w:rPr>
          <w:lang w:val="el" w:eastAsia="el"/>
        </w:rPr>
      </w:pPr>
      <w:r>
        <w:rPr>
          <w:b/>
          <w:bCs/>
          <w:lang w:val="el" w:eastAsia="el"/>
        </w:rPr>
        <w:t>β. οι οφειλές κατέστησαν ληξιπρόθεσμες κατά τη διάρκεια της θητείας τους υπό κάποια εκ των ανωτέρω ιδιοτήτων με την επιφύλαξη των επόμενων εδαφίων. Αν οι οφειλές διαπιστώνονται μετά από έλεγχο, ως αλληλεγγύως υπεύθυνα πρόσωπα κατά την έννοια της παραγράφου αυτής νοούνται μόνο τα πρόσωπα στα οποία συνέτρεχαν οι προϋποθέσεις των στοιχείων α΄ και γ΄ κατά το φορολογικό έτος ή την περίοδο στην οποία ανάγονται οι οφειλές αυτές. Σε περίπτωση που οι υπό παρ. 1 φορολογικές οφειλές έχουν υπαχθεί σε ρύθμιση, η αλληλέγγυα ευθύνη βαραίνει και τα πρόσωπα στα οποία συνέτρεχαν οι προϋποθέσεις των στοιχείων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r>
        <w:rPr>
          <w:rStyle w:val="Hyperlink"/>
          <w:b/>
          <w:bCs/>
          <w:color w:val="000000"/>
          <w:sz w:val="20"/>
          <w:szCs w:val="20"/>
          <w:u w:val="none" w:color="0000EE"/>
          <w:vertAlign w:val="superscript"/>
          <w:lang w:val="el" w:eastAsia="el"/>
        </w:rPr>
        <w:footnoteReference w:id="229"/>
      </w:r>
    </w:p>
    <w:p>
      <w:pPr>
        <w:spacing w:before="240" w:after="240"/>
        <w:rPr>
          <w:lang w:val="el" w:eastAsia="el"/>
        </w:rPr>
      </w:pPr>
      <w:r>
        <w:rPr>
          <w:b/>
          <w:bCs/>
          <w:lang w:val="el" w:eastAsia="el"/>
        </w:rPr>
        <w:t>γ. οι εν λόγω οφειλές δεν καταβλήθηκαν ή δεν αποδόθηκαν στο Δημόσιο από υπαιτιότητα των ανωτέρω προσώπων. Το βάρος απόδειξης για την μη ύπαρξη υπαιτιότητας, φέρουν τα υπό παρ.1 πρόσωπα. Με κοινή απόφαση του Υπουργού Οικονομικών και του Διοικητή της Ανεξάρτητης Αρχής Δημοσίων Εσόδων δύνανται να ορίζονται ενδεικτικά περιπτώσεις έλλειψης υπαιτιότητας.</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2.</w:t>
      </w:r>
      <w:r>
        <w:rPr>
          <w:b/>
          <w:bCs/>
          <w:lang w:val="el" w:eastAsia="el"/>
        </w:rPr>
        <w:t xml:space="preserve"> Στα νομικά πρόσωπα που συγχωνεύονται, ευθύνεται αλληλεγγύως με τα υπό παρ. 1 πρόσωπα για την πληρωμή των οφειλομένων φόρου εισοδήματος, παρακρατούμενου φόρου, κάθε επιρριπτόμενου φόρου, Φόρου Προστιθέμενης Αξίας και του Ενιαίου Φόρου Ιδιοκτησίας Ακινήτων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r>
        <w:rPr>
          <w:rStyle w:val="Hyperlink"/>
          <w:b/>
          <w:bCs/>
          <w:color w:val="000000"/>
          <w:sz w:val="20"/>
          <w:szCs w:val="20"/>
          <w:u w:val="none" w:color="0000EE"/>
          <w:vertAlign w:val="superscript"/>
          <w:lang w:val="el" w:eastAsia="el"/>
        </w:rPr>
        <w:footnoteReference w:id="23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4.</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5.</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38"/>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42"/>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4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44"/>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45"/>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46"/>
      </w:r>
    </w:p>
    <w:p>
      <w:pPr>
        <w:pStyle w:val="StructureList1"/>
        <w:spacing w:before="120" w:after="0"/>
        <w:rPr>
          <w:lang w:val="el" w:eastAsia="el"/>
        </w:rPr>
      </w:pPr>
      <w:r>
        <w:rPr>
          <w:b/>
          <w:bCs/>
          <w:lang w:val="el" w:eastAsia="el"/>
        </w:rPr>
        <w:t>ι)</w:t>
      </w:r>
      <w:r>
        <w:rPr>
          <w:b/>
          <w:bCs/>
          <w:lang w:val="en" w:eastAsia="en"/>
        </w:rPr>
        <w:tab/>
      </w:r>
      <w:r>
        <w:rPr>
          <w:b/>
          <w:bCs/>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b/>
          <w:bCs/>
          <w:color w:val="000000"/>
          <w:sz w:val="20"/>
          <w:szCs w:val="20"/>
          <w:u w:val="none" w:color="0000EE"/>
          <w:vertAlign w:val="superscript"/>
          <w:lang w:val="el" w:eastAsia="el"/>
        </w:rPr>
        <w:footnoteReference w:id="247"/>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 ή από φορολογικό ηλεκτρονικό μηχανισμό ο οποίος δεν λειτουργεί με εγκεκριμένες προδιαγραφές,</w:t>
      </w:r>
      <w:r>
        <w:rPr>
          <w:rStyle w:val="Hyperlink"/>
          <w:b/>
          <w:bCs/>
          <w:color w:val="000000"/>
          <w:sz w:val="20"/>
          <w:szCs w:val="20"/>
          <w:u w:val="none" w:color="0000EE"/>
          <w:vertAlign w:val="superscript"/>
          <w:lang w:val="el" w:eastAsia="el"/>
        </w:rPr>
        <w:footnoteReference w:id="248"/>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49"/>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50"/>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51"/>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52"/>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53"/>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55"/>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56"/>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57"/>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58"/>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59"/>
      </w:r>
    </w:p>
    <w:p>
      <w:pPr>
        <w:pStyle w:val="StructureList1"/>
        <w:spacing w:before="120" w:after="0"/>
        <w:rPr>
          <w:lang w:val="el" w:eastAsia="el"/>
        </w:rPr>
      </w:pPr>
      <w:r>
        <w:rPr>
          <w:b/>
          <w:bCs/>
          <w:lang w:val="el" w:eastAsia="el"/>
        </w:rPr>
        <w:t>στ)</w:t>
      </w:r>
      <w:r>
        <w:rPr>
          <w:b/>
          <w:bCs/>
          <w:lang w:val="en" w:eastAsia="en"/>
        </w:rPr>
        <w:tab/>
      </w:r>
      <w:r>
        <w:rPr>
          <w:b/>
          <w:bCs/>
          <w:lang w:val="el" w:eastAsia="el"/>
        </w:rPr>
        <w:t>πεντακόσια (500) ευρώ, ανά φορολογικό έλεγχο, για παραβάσεις των περιπτώσεων ια' και ιβ' της παραγράφου 1,</w:t>
      </w:r>
      <w:r>
        <w:rPr>
          <w:rStyle w:val="Hyperlink"/>
          <w:b/>
          <w:bCs/>
          <w:color w:val="000000"/>
          <w:sz w:val="20"/>
          <w:szCs w:val="20"/>
          <w:u w:val="none" w:color="0000EE"/>
          <w:vertAlign w:val="superscript"/>
          <w:lang w:val="el" w:eastAsia="el"/>
        </w:rPr>
        <w:footnoteReference w:id="260"/>
      </w:r>
    </w:p>
    <w:p>
      <w:pPr>
        <w:pStyle w:val="StructureList1"/>
        <w:spacing w:before="120" w:after="0"/>
        <w:rPr>
          <w:lang w:val="el" w:eastAsia="el"/>
        </w:rPr>
      </w:pPr>
      <w:r>
        <w:rPr>
          <w:b/>
          <w:bCs/>
          <w:lang w:val="el" w:eastAsia="el"/>
        </w:rPr>
        <w:t>ζ)</w:t>
      </w:r>
      <w:r>
        <w:rPr>
          <w:b/>
          <w:bCs/>
          <w:lang w:val="en" w:eastAsia="en"/>
        </w:rPr>
        <w:tab/>
      </w:r>
      <w:r>
        <w:rPr>
          <w:b/>
          <w:bCs/>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63"/>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65"/>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Είναι δυνατή, μετά από αίτηση του υπόχρεου, η χορήγηση πιστοποιητικού για μεταβίβαση συγκεκριμένου ακινήτου με παρακράτηση και απόδοση του συνολικού τιμήματος της αγοραπωλησίας που καλύπτει τουλάχιστον το οφειλόμενο ποσό κύριων και πρόσθετων φόρων και προσαυξήσεων για το συγκεκριμένο ακίνητο έναντι του συνολικά οφειλόμενου ποσού κύριων και πρόσθετων φόρων και προσαυξήσεων για όλα τα ακίνητα για τα οποία είναι υπόχρεος, σύμφωνα με τα οριζόμενα στο προηγούμενο εδάφιο, χωρίς να απαιτείται να έχει προηγηθεί ρύθμιση των ληξιπρόθεσμων οφειλών από τον Ε.Ν.Φ.Ι.Α.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της Α.Α.Δ.Ε. καθορίζονται τα ειδικότερα στοιχεία που συνιστούν τη φορολογική ταυτότητα των ακινήτων. Σε περίπτωση κατά την οποία δεν επισυνάπτεται πιστοποιητικό, το πρόστιμο ορίζεται σε ένα τοις χιλίοις (1‰)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θα διενεργηθεί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αυτό ακίνητο, το αναλογούν κατά τα οριζόμενα στην παράγραφο αυτή πρόστιμο διπλασιάζεται.</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74"/>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79"/>
      </w:r>
    </w:p>
    <w:p>
      <w:pPr>
        <w:pStyle w:val="Heading6"/>
        <w:spacing w:before="240" w:after="240"/>
        <w:rPr>
          <w:lang w:val="el" w:eastAsia="el"/>
        </w:rPr>
      </w:pPr>
      <w:r>
        <w:rPr>
          <w:b/>
          <w:bCs/>
          <w:lang w:val="el" w:eastAsia="el"/>
        </w:rPr>
        <w:t xml:space="preserve">Άρθρο 54Δ </w:t>
      </w:r>
    </w:p>
    <w:p>
      <w:pPr>
        <w:pStyle w:val="Heading6"/>
        <w:spacing w:before="240" w:after="240"/>
        <w:rPr>
          <w:lang w:val="el" w:eastAsia="el"/>
        </w:rPr>
      </w:pPr>
      <w:r>
        <w:rPr>
          <w:b/>
          <w:bCs/>
          <w:lang w:val="el" w:eastAsia="el"/>
        </w:rPr>
        <w:t>Κυρώσεις για τη μη παροχή πληροφοριών ή στοιχείων από τις ψηφιακές πλατφόρμες της οικονομίας διαμοιρασμού</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w:t>
      </w:r>
      <w:r>
        <w:rPr>
          <w:b/>
          <w:bCs/>
          <w:lang w:val="el" w:eastAsia="el"/>
        </w:rPr>
        <w:t xml:space="preserve"> Η μη ανταπόκριση στο αίτημα της παραγράφου 3α του άρθρου 15 του Κώδικα, εντός της ταχθείσας προθεσμίας, ή η παροχή στοιχείων που δεν ανταποκρίνονται στις προδιαγραφές του ως άνω αιτήματος,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άρθρο 6 του ν. 4172/2013 (ΚΦΕ) ή στις διατάξεις των ΣΑΔΦ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κοινή απόφαση του Υπουργού Οικονομικών και του Διοικητή της ΑΑΔΕ, εφόσον το αίτημα αφορά σε στοιχεία ή πληροφορίες που συντελούν στην ταυτοποίηση ή/και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προηγούμενου εδαφίου να προσφύγει κατά της απόφασης απευθείας ενώπιον του αρμόδιου διοικητικού δικαστηρίου χωρίς την εφαρμογή της διαδικασίας του άρθρου 63.</w:t>
      </w:r>
    </w:p>
    <w:p>
      <w:pPr>
        <w:spacing w:before="240" w:after="240"/>
        <w:rPr>
          <w:lang w:val="el" w:eastAsia="el"/>
        </w:rPr>
      </w:pPr>
      <w:r>
        <w:rPr>
          <w:b/>
          <w:bCs/>
          <w:lang w:val="el" w:eastAsia="el"/>
        </w:rPr>
        <w:t>Στον πάροχο Υπηρεσιών Διαδικτύου που παραβαίνει την ανωτέρω υποχρέωση επιβάλλεται πρόστιμο από τριάντα (30) έως εκατό (100) χιλιάδες ευρώ.</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b/>
          <w:bCs/>
          <w:lang w:val="el" w:eastAsia="el"/>
        </w:rPr>
        <w:t xml:space="preserve"> Πριν την έκδοση της απόφασης για τη διακοπή της πρόσβασης και μετά την παρέλευση της ταχθείσας προθεσμίας, αποστέλλεται επιστολή από τον Διοικητή της Ανεξάρτητης Αρχής Δημοσίων Εσόδων στον διαχειριστή της ψηφιακής πλατφόρμας για την επικείμενη διακοπή πρόσβασης εντός δεκαπέντε εργασίμων (15) ημερών από τη λήψη αυτής, προκειμένου ο διαχειριστής να διατυπώσει τις απόψεις του.</w:t>
      </w:r>
    </w:p>
    <w:p>
      <w:pPr>
        <w:spacing w:before="240" w:after="240"/>
        <w:rPr>
          <w:lang w:val="el" w:eastAsia="el"/>
        </w:rPr>
      </w:pPr>
      <w:r>
        <w:rPr>
          <w:b/>
          <w:bCs/>
          <w:lang w:val="el" w:eastAsia="el"/>
        </w:rPr>
        <w:t>Η διακοπή της πρόσβασης στους ιστότοπους των ανωτέρω ψηφιακών πλατφορμών αίρεται άμεσα με την ικανοποίηση του αιτήματος της Ανεξάρτητης Αρχής Δημοσίων Εσόδων, κατόπιν απόφασης του Διοικητή της Ανεξάρτητης Αρχής Δημοσίων Εσόδων.</w:t>
      </w:r>
    </w:p>
    <w:p>
      <w:pPr>
        <w:spacing w:before="240" w:after="240"/>
        <w:rPr>
          <w:lang w:val="el" w:eastAsia="el"/>
        </w:rPr>
      </w:pPr>
      <w:r>
        <w:rPr>
          <w:b/>
          <w:bCs/>
          <w:lang w:val="el" w:eastAsia="el"/>
        </w:rPr>
        <w:t>Η Φορολογική Διοίκηση δύναται να δημοσιεύει στον ιστότοπό της κατάλογο ψηφιακών πλατφορμών στις οποίες έχει επιβληθεί η κύρωση του πρώτου εδαφίου του παρόντος.</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3.</w:t>
      </w:r>
      <w:r>
        <w:rPr>
          <w:b/>
          <w:bCs/>
          <w:lang w:val="el" w:eastAsia="el"/>
        </w:rPr>
        <w:t xml:space="preserve"> α. Σε περίπτωση που κατά παράβαση της επιβληθείσας στην παράγραφο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spacing w:before="240" w:after="240"/>
        <w:rPr>
          <w:lang w:val="el" w:eastAsia="el"/>
        </w:rPr>
      </w:pPr>
      <w:r>
        <w:rPr>
          <w:b/>
          <w:bCs/>
          <w:lang w:val="el" w:eastAsia="el"/>
        </w:rPr>
        <w:t>β. 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της ΑΑΔΕ, καθώς και σε περίπτωση μη χορήγησης στοιχείων του εδαφίου δ΄ της παραγράφου 3α του άρθρου 15, σύμφωνα με τα οριζόμενα στην παράγραφο 1.</w:t>
      </w:r>
    </w:p>
    <w:p>
      <w:pPr>
        <w:spacing w:before="240" w:after="240"/>
        <w:rPr>
          <w:lang w:val="el" w:eastAsia="el"/>
        </w:rPr>
      </w:pPr>
      <w:r>
        <w:rPr>
          <w:b/>
          <w:bCs/>
          <w:lang w:val="el" w:eastAsia="el"/>
        </w:rPr>
        <w:t>γ. Σε περίπτωση μη χορήγησης στοιχείων του εδαφίου</w:t>
      </w:r>
    </w:p>
    <w:p>
      <w:pPr>
        <w:spacing w:before="240" w:after="240"/>
        <w:rPr>
          <w:lang w:val="el" w:eastAsia="el"/>
        </w:rPr>
      </w:pPr>
      <w:r>
        <w:rPr>
          <w:b/>
          <w:bCs/>
          <w:lang w:val="el" w:eastAsia="el"/>
        </w:rPr>
        <w:t>δ΄ της παραγράφου 3α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της ΑΑΔΕ δύναται να καθορίζεται η διαδικασία διακοπής της πρόσβασης και άρσης αυτής, η επιβολή του προστίμου της παραγράφου 3 και κάθε άλλη αναγκαία και ειδικότερη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84"/>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b/>
          <w:bCs/>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288"/>
      </w:r>
    </w:p>
    <w:p>
      <w:pPr>
        <w:pStyle w:val="Heading6"/>
        <w:spacing w:before="240" w:after="240"/>
        <w:rPr>
          <w:lang w:val="el" w:eastAsia="el"/>
        </w:rPr>
      </w:pPr>
      <w:r>
        <w:rPr>
          <w:b/>
          <w:bCs/>
          <w:lang w:val="el" w:eastAsia="el"/>
        </w:rPr>
        <w:t>Άρθρο 55Α</w:t>
      </w:r>
      <w:r>
        <w:rPr>
          <w:b/>
          <w:bCs/>
          <w:lang w:val="el" w:eastAsia="el"/>
        </w:rPr>
        <w:t xml:space="preserve">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της Ανεξάρτητης Αρχής Δημοσίων Εσόδων σύμφωνα με τα οριζόμενα στο δεύτερο και τρίτο εδάφιο της παραγράφου 1 του άρθρου 68 του Κώδικα. Η ποινική δίωξη ασκείται αυτεπαγγέλτως.</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92"/>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293"/>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298"/>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299"/>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00"/>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01"/>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303"/>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304"/>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310"/>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311"/>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313"/>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14"/>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32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323"/>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Σε περίπτωση που για το ζήτημα που έχει τεθεί με την ενδικοφανή προσφυγή, η εξέταση της οποίας εκκρεμεί ενώπιον της Υπηρεσίας Εσωτερικής Επανεξέτασης, έχει δημοσιευθεί πράξη του Συμβουλίου της Επικρατείας σύμφωνα με τις παραγράφους 1 και 2 του άρθρου 1 του ν. 3900/2010 (Α' 213), ο υπόχρεος δύναται να υποβάλει αίτηση ενώπιον του Προϊσταμένου της Υπηρεσίας Εσωτερικής Επανεξέτασης, για αναστολή της προθεσμίας των εκατόν είκοσι (120) ημερών, για όσο διάστημα εκκρεμεί η κρίση του Συμβουλίου της Επικρατείας. Ο Προϊστάμενος της Υπηρεσίας Εσωτερικής Επανεξέτασης,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στην Υπηρεσία Εσωτερικής Επανεξέτασης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Με απόφαση του Προϊσταμένου της Υπηρεσίας Εσωτερικής Επανεξέτασης,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333"/>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b/>
          <w:bCs/>
          <w:lang w:val="el" w:eastAsia="el"/>
        </w:rPr>
        <w:t xml:space="preserve">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 Φορολογικής Διαδικασίας.</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3.</w:t>
      </w:r>
      <w:r>
        <w:rPr>
          <w:b/>
          <w:bCs/>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Διασφάλισης 3000 «Έργα Διασφάλισης πέραν ελέγχου ή Επισκόπησης Ιστορικής 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της Ανεξάρτητης Αρχής Δημοσίων Εσόδων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Ε.Λ.Τ.Ε., με την οποία προσδιορίζεται και το ύψος του επιβλητέου προστίμου.</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απόφαση του Γενικού Γραμματέα Δημοσίων Εσόδων ΠΟΛ.1124/18.6.2015 (Β΄ 1196), όπως έχει τροποποιηθεί, εξακολουθεί να ισχύει δυνάμενη να τροποποιηθεί ή να αντικατασταθεί με απόφαση του Διοικητή της Ανεξάρτητης Αρχής Δημοσίων Εσόδων, που εκδίδεται ύστερα από γνώμη της Ε.Λ.Τ.Ε..</w:t>
      </w:r>
      <w:r>
        <w:rPr>
          <w:rStyle w:val="Hyperlink"/>
          <w:b/>
          <w:bCs/>
          <w:color w:val="000000"/>
          <w:sz w:val="20"/>
          <w:szCs w:val="20"/>
          <w:u w:val="none" w:color="0000EE"/>
          <w:vertAlign w:val="superscript"/>
          <w:lang w:val="el" w:eastAsia="el"/>
        </w:rPr>
        <w:footnoteReference w:id="338"/>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339"/>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351"/>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359"/>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360"/>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361"/>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364"/>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367"/>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368"/>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ισχύουν από 1.1.2020. Μέχρι και τις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rStyle w:val="Hyperlink"/>
          <w:b/>
          <w:bCs/>
          <w:color w:val="000000"/>
          <w:sz w:val="20"/>
          <w:szCs w:val="20"/>
          <w:u w:val="none" w:color="0000EE"/>
          <w:vertAlign w:val="superscript"/>
          <w:lang w:val="el" w:eastAsia="el"/>
        </w:rPr>
        <w:footnoteReference w:id="381"/>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15.</w:t>
      </w:r>
      <w:r>
        <w:rPr>
          <w:b/>
          <w:bCs/>
          <w:lang w:val="el" w:eastAsia="el"/>
        </w:rPr>
        <w:t xml:space="preserve"> Μέχρι και τις 31.12.2019 ο τόκος του πρώτου εδαφίου της παραγράφου 1 του άρθρου 53 υπολογίζεται σε μηνιαία βάση κατά την είσπραξη για ολόκληρο το μήνα.</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 Τα ανωτέρω εφαρμόζονται και για εκκρεμείς υποθέσεις κατά την έναρξη ισχύος της παρούσας παραγράφου, εφαρμοζόμενων αναλόγως των παραγράφων 3 και 5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51.</w:t>
      </w:r>
      <w:r>
        <w:rPr>
          <w:b/>
          <w:bCs/>
          <w:lang w:val="el" w:eastAsia="el"/>
        </w:rPr>
        <w:t xml:space="preserve"> Οφειλές από πράξεις διοικητικού προσδιορισμού του φόρου που εκδόθηκαν μέχρι την 31η.12.2019 με βάση στοιχεία που είχε στη διάθεσή της η Φορολογική Διοίκηση και αφορούν αποδοχές που εισπράχθηκαν αναδρομικά εντός του 2013 καθίστανται ληξιπρόθεσμες την 31η.07.2020.</w:t>
      </w:r>
      <w:r>
        <w:rPr>
          <w:rStyle w:val="Hyperlink"/>
          <w:b/>
          <w:bCs/>
          <w:color w:val="000000"/>
          <w:sz w:val="20"/>
          <w:szCs w:val="20"/>
          <w:u w:val="none" w:color="0000EE"/>
          <w:vertAlign w:val="superscript"/>
          <w:lang w:val="el" w:eastAsia="el"/>
        </w:rPr>
        <w:footnoteReference w:id="417"/>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18"/>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420"/>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422"/>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423"/>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424"/>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27"/>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428"/>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 Περιβαλλοντικό τέλος πλαστικής σακούλας του άρθρου 6Α του ν. 2939/2001 (Α' 179). Το προβλεπόμενο στις διατάξεις του άρθρου 30 του ν. 3846/2010 (Α' 66) ποσοστό πέντε τοις εκατό (5%) των εισπραττόμενων από τις ιδιωτικές Μονάδες Χρόνιας Αιμοκάθαρσης νοσηλίων.</w:t>
      </w:r>
      <w:r>
        <w:rPr>
          <w:rStyle w:val="Hyperlink"/>
          <w:b/>
          <w:bCs/>
          <w:color w:val="000000"/>
          <w:sz w:val="20"/>
          <w:szCs w:val="20"/>
          <w:u w:val="none" w:color="0000EE"/>
          <w:vertAlign w:val="superscript"/>
          <w:lang w:val="el" w:eastAsia="el"/>
        </w:rPr>
        <w:footnoteReference w:id="429"/>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12" w:history="1">
        <w:r>
          <w:rPr>
            <w:rStyle w:val="Hyperlink"/>
            <w:color w:val="0000EE"/>
            <w:u w:color="0000EE"/>
            <w:lang w:val="el" w:eastAsia="el"/>
          </w:rPr>
          <w:t>Τροποποίηση 4549/2018, Άρθρο 112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2" w:history="1">
        <w:r>
          <w:rPr>
            <w:rStyle w:val="Hyperlink"/>
            <w:color w:val="0000EE"/>
            <w:u w:color="0000EE"/>
            <w:lang w:val="el" w:eastAsia="el"/>
          </w:rPr>
          <w:t>Τροποποίηση 4549/2018, Άρθρο 112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12" w:history="1">
        <w:r>
          <w:rPr>
            <w:rStyle w:val="Hyperlink"/>
            <w:color w:val="0000EE"/>
            <w:u w:color="0000EE"/>
            <w:lang w:val="el" w:eastAsia="el"/>
          </w:rPr>
          <w:t>Τροποποίηση 4549/2018, Άρθρο 112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2" w:history="1">
        <w:r>
          <w:rPr>
            <w:rStyle w:val="Hyperlink"/>
            <w:color w:val="0000EE"/>
            <w:u w:color="0000EE"/>
            <w:lang w:val="el" w:eastAsia="el"/>
          </w:rPr>
          <w:t>Τροποποίηση 4549/2018, Άρθρο 112</w:t>
        </w:r>
      </w:hyperlink>
      <w:r>
        <w:rPr>
          <w:lang w:val="el" w:eastAsia="el"/>
        </w:rPr>
        <w:t xml:space="preserve">; </w:t>
      </w:r>
      <w:hyperlink r:id="rId30" w:anchor="art_355" w:history="1">
        <w:r>
          <w:rPr>
            <w:rStyle w:val="Hyperlink"/>
            <w:color w:val="0000EE"/>
            <w:u w:color="0000EE"/>
            <w:lang w:val="el" w:eastAsia="el"/>
          </w:rPr>
          <w:t>Τροποποίηση 4512/2018, Άρθρο 355</w:t>
        </w:r>
      </w:hyperlink>
      <w:r>
        <w:rPr>
          <w:lang w:val="el" w:eastAsia="el"/>
        </w:rPr>
        <w:t xml:space="preserve">; </w:t>
      </w:r>
      <w:hyperlink r:id="rId31"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2" w:history="1">
        <w:r>
          <w:rPr>
            <w:rStyle w:val="Hyperlink"/>
            <w:color w:val="0000EE"/>
            <w:u w:color="0000EE"/>
            <w:lang w:val="el" w:eastAsia="el"/>
          </w:rPr>
          <w:t>Τροποποίηση 4549/2018, Άρθρο 112</w:t>
        </w:r>
      </w:hyperlink>
      <w:r>
        <w:rPr>
          <w:lang w:val="el" w:eastAsia="el"/>
        </w:rPr>
        <w:t xml:space="preserve">; </w:t>
      </w:r>
      <w:hyperlink r:id="rId33" w:anchor="art_355" w:history="1">
        <w:r>
          <w:rPr>
            <w:rStyle w:val="Hyperlink"/>
            <w:color w:val="0000EE"/>
            <w:u w:color="0000EE"/>
            <w:lang w:val="el" w:eastAsia="el"/>
          </w:rPr>
          <w:t>Τροποποίηση 4512/2018, Άρθρο 355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2" w:history="1">
        <w:r>
          <w:rPr>
            <w:rStyle w:val="Hyperlink"/>
            <w:color w:val="0000EE"/>
            <w:u w:color="0000EE"/>
            <w:lang w:val="el" w:eastAsia="el"/>
          </w:rPr>
          <w:t>Αφαίρεση 4549/2018, Άρθρο 112</w:t>
        </w:r>
      </w:hyperlink>
      <w:r>
        <w:rPr>
          <w:lang w:val="el" w:eastAsia="el"/>
        </w:rPr>
        <w:t xml:space="preserve">; </w:t>
      </w:r>
      <w:hyperlink r:id="rId35" w:anchor="art_355" w:history="1">
        <w:r>
          <w:rPr>
            <w:rStyle w:val="Hyperlink"/>
            <w:color w:val="0000EE"/>
            <w:u w:color="0000EE"/>
            <w:lang w:val="el" w:eastAsia="el"/>
          </w:rPr>
          <w:t>Τροποποίηση 4512/2018, Άρθρο 355</w:t>
        </w:r>
      </w:hyperlink>
      <w:r>
        <w:rPr>
          <w:lang w:val="el" w:eastAsia="el"/>
        </w:rPr>
        <w:t xml:space="preserve">; </w:t>
      </w:r>
      <w:hyperlink r:id="rId36" w:anchor="art_40" w:history="1">
        <w:r>
          <w:rPr>
            <w:rStyle w:val="Hyperlink"/>
            <w:color w:val="0000EE"/>
            <w:u w:color="0000EE"/>
            <w:lang w:val="el" w:eastAsia="el"/>
          </w:rPr>
          <w:t>Τροποποίηση 4223/2013, Άρθρο 40</w:t>
        </w:r>
      </w:hyperlink>
      <w:r>
        <w:rPr>
          <w:lang w:val="el" w:eastAsia="el"/>
        </w:rPr>
        <w:t xml:space="preserve">; </w:t>
      </w:r>
      <w:hyperlink r:id="rId37" w:anchor="art_40" w:history="1">
        <w:r>
          <w:rPr>
            <w:rStyle w:val="Hyperlink"/>
            <w:color w:val="0000EE"/>
            <w:u w:color="0000EE"/>
            <w:lang w:val="el" w:eastAsia="el"/>
          </w:rPr>
          <w:t>Τροποποίηση 4223/2013, Άρθρο 40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55" w:history="1">
        <w:r>
          <w:rPr>
            <w:rStyle w:val="Hyperlink"/>
            <w:color w:val="0000EE"/>
            <w:u w:color="0000EE"/>
            <w:lang w:val="el" w:eastAsia="el"/>
          </w:rPr>
          <w:t>Τροποποίηση 4512/2018, Άρθρο 355</w:t>
        </w:r>
      </w:hyperlink>
      <w:r>
        <w:rPr>
          <w:lang w:val="el" w:eastAsia="el"/>
        </w:rPr>
        <w:t xml:space="preserve">; </w:t>
      </w:r>
      <w:hyperlink r:id="rId39" w:anchor="art_40" w:history="1">
        <w:r>
          <w:rPr>
            <w:rStyle w:val="Hyperlink"/>
            <w:color w:val="0000EE"/>
            <w:u w:color="0000EE"/>
            <w:lang w:val="el" w:eastAsia="el"/>
          </w:rPr>
          <w:t>Τροποποίηση 4410/2016, Άρθρο 40</w:t>
        </w:r>
      </w:hyperlink>
      <w:r>
        <w:rPr>
          <w:lang w:val="el" w:eastAsia="el"/>
        </w:rPr>
        <w:t xml:space="preserve">; </w:t>
      </w:r>
      <w:hyperlink r:id="rId40" w:anchor="art_40" w:history="1">
        <w:r>
          <w:rPr>
            <w:rStyle w:val="Hyperlink"/>
            <w:color w:val="0000EE"/>
            <w:u w:color="0000EE"/>
            <w:lang w:val="el" w:eastAsia="el"/>
          </w:rPr>
          <w:t>Προσθήκη 4410/2016, Άρθρο 40</w:t>
        </w:r>
      </w:hyperlink>
      <w:r>
        <w:rPr>
          <w:lang w:val="el" w:eastAsia="el"/>
        </w:rPr>
        <w:t xml:space="preserve">; </w:t>
      </w:r>
      <w:hyperlink r:id="rId41" w:anchor="art_40" w:history="1">
        <w:r>
          <w:rPr>
            <w:rStyle w:val="Hyperlink"/>
            <w:color w:val="0000EE"/>
            <w:u w:color="0000EE"/>
            <w:lang w:val="el" w:eastAsia="el"/>
          </w:rPr>
          <w:t>Τροποποίηση 4410/2016, Άρθρο 40</w:t>
        </w:r>
      </w:hyperlink>
      <w:r>
        <w:rPr>
          <w:lang w:val="el" w:eastAsia="el"/>
        </w:rPr>
        <w:t xml:space="preserve">; </w:t>
      </w:r>
      <w:hyperlink r:id="rId42" w:anchor="art_40" w:history="1">
        <w:r>
          <w:rPr>
            <w:rStyle w:val="Hyperlink"/>
            <w:color w:val="0000EE"/>
            <w:u w:color="0000EE"/>
            <w:lang w:val="el" w:eastAsia="el"/>
          </w:rPr>
          <w:t>Τροποποίηση 4223/2013,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55" w:history="1">
        <w:r>
          <w:rPr>
            <w:rStyle w:val="Hyperlink"/>
            <w:color w:val="0000EE"/>
            <w:u w:color="0000EE"/>
            <w:lang w:val="el" w:eastAsia="el"/>
          </w:rPr>
          <w:t>Τροποποίηση 4512/2018, Άρθρο 355</w:t>
        </w:r>
      </w:hyperlink>
      <w:r>
        <w:rPr>
          <w:lang w:val="el" w:eastAsia="el"/>
        </w:rPr>
        <w:t xml:space="preserve">; </w:t>
      </w:r>
      <w:hyperlink r:id="rId44" w:anchor="art_40" w:history="1">
        <w:r>
          <w:rPr>
            <w:rStyle w:val="Hyperlink"/>
            <w:color w:val="0000EE"/>
            <w:u w:color="0000EE"/>
            <w:lang w:val="el" w:eastAsia="el"/>
          </w:rPr>
          <w:t>Τροποποίηση 4223/2013, Άρθρο 40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55" w:history="1">
        <w:r>
          <w:rPr>
            <w:rStyle w:val="Hyperlink"/>
            <w:color w:val="0000EE"/>
            <w:u w:color="0000EE"/>
            <w:lang w:val="el" w:eastAsia="el"/>
          </w:rPr>
          <w:t>Τροποποίηση 4512/2018, Άρθρο 355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55" w:history="1">
        <w:r>
          <w:rPr>
            <w:rStyle w:val="Hyperlink"/>
            <w:color w:val="0000EE"/>
            <w:u w:color="0000EE"/>
            <w:lang w:val="el" w:eastAsia="el"/>
          </w:rPr>
          <w:t>Τροποποίηση 4512/2018, Άρθρο 355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55" w:history="1">
        <w:r>
          <w:rPr>
            <w:rStyle w:val="Hyperlink"/>
            <w:color w:val="0000EE"/>
            <w:u w:color="0000EE"/>
            <w:lang w:val="el" w:eastAsia="el"/>
          </w:rPr>
          <w:t>Τροποποίηση 4512/2018, Άρθρο 355</w:t>
        </w:r>
      </w:hyperlink>
      <w:r>
        <w:rPr>
          <w:lang w:val="el" w:eastAsia="el"/>
        </w:rPr>
        <w:t xml:space="preserve">; </w:t>
      </w:r>
      <w:hyperlink r:id="rId49" w:anchor="art_40" w:history="1">
        <w:r>
          <w:rPr>
            <w:rStyle w:val="Hyperlink"/>
            <w:color w:val="0000EE"/>
            <w:u w:color="0000EE"/>
            <w:lang w:val="el" w:eastAsia="el"/>
          </w:rPr>
          <w:t>Προσθήκη 4410/2016, Άρθρο 40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12" w:history="1">
        <w:r>
          <w:rPr>
            <w:rStyle w:val="Hyperlink"/>
            <w:color w:val="0000EE"/>
            <w:u w:color="0000EE"/>
            <w:lang w:val="el" w:eastAsia="el"/>
          </w:rPr>
          <w:t>Τροποποίηση 4549/2018, Άρθρο 112</w:t>
        </w:r>
      </w:hyperlink>
      <w:r>
        <w:rPr>
          <w:lang w:val="el" w:eastAsia="el"/>
        </w:rPr>
        <w:t xml:space="preserve">; </w:t>
      </w:r>
      <w:hyperlink r:id="rId51" w:anchor="art_355" w:history="1">
        <w:r>
          <w:rPr>
            <w:rStyle w:val="Hyperlink"/>
            <w:color w:val="0000EE"/>
            <w:u w:color="0000EE"/>
            <w:lang w:val="el" w:eastAsia="el"/>
          </w:rPr>
          <w:t>Τροποποίηση 4512/2018, Άρθρο 355</w:t>
        </w:r>
      </w:hyperlink>
      <w:r>
        <w:rPr>
          <w:lang w:val="el" w:eastAsia="el"/>
        </w:rPr>
        <w:t xml:space="preserve">; </w:t>
      </w:r>
      <w:hyperlink r:id="rId52" w:anchor="art_2" w:history="1">
        <w:r>
          <w:rPr>
            <w:rStyle w:val="Hyperlink"/>
            <w:color w:val="0000EE"/>
            <w:u w:color="0000EE"/>
            <w:lang w:val="el" w:eastAsia="el"/>
          </w:rPr>
          <w:t>Προσθήκη 4281/2014, Άρθρο 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55" w:history="1">
        <w:r>
          <w:rPr>
            <w:rStyle w:val="Hyperlink"/>
            <w:color w:val="0000EE"/>
            <w:u w:color="0000EE"/>
            <w:lang w:val="el" w:eastAsia="el"/>
          </w:rPr>
          <w:t>Τροποποίηση 4512/2018, Άρθρο 355</w:t>
        </w:r>
      </w:hyperlink>
      <w:r>
        <w:rPr>
          <w:lang w:val="el" w:eastAsia="el"/>
        </w:rPr>
        <w:t xml:space="preserve">; </w:t>
      </w:r>
      <w:hyperlink r:id="rId54" w:anchor="art_2" w:history="1">
        <w:r>
          <w:rPr>
            <w:rStyle w:val="Hyperlink"/>
            <w:color w:val="0000EE"/>
            <w:u w:color="0000EE"/>
            <w:lang w:val="el" w:eastAsia="el"/>
          </w:rPr>
          <w:t>Προσθήκη 4281/2014, Άρθρο 2</w:t>
        </w:r>
      </w:hyperlink>
      <w:r>
        <w:rPr>
          <w:lang w:val="el" w:eastAsia="el"/>
        </w:rPr>
        <w:t xml:space="preserve">; </w:t>
      </w:r>
      <w:hyperlink r:id="rId55" w:anchor="art_2" w:history="1">
        <w:r>
          <w:rPr>
            <w:rStyle w:val="Hyperlink"/>
            <w:color w:val="0000EE"/>
            <w:u w:color="0000EE"/>
            <w:lang w:val="el" w:eastAsia="el"/>
          </w:rPr>
          <w:t>Τροποποίηση 4281/2014, Άρθρο 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55" w:history="1">
        <w:r>
          <w:rPr>
            <w:rStyle w:val="Hyperlink"/>
            <w:color w:val="0000EE"/>
            <w:u w:color="0000EE"/>
            <w:lang w:val="el" w:eastAsia="el"/>
          </w:rPr>
          <w:t>Τροποποίηση 4512/2018, Άρθρο 355</w:t>
        </w:r>
      </w:hyperlink>
      <w:r>
        <w:rPr>
          <w:lang w:val="el" w:eastAsia="el"/>
        </w:rPr>
        <w:t xml:space="preserve">; </w:t>
      </w:r>
      <w:hyperlink r:id="rId57" w:anchor="art_2" w:history="1">
        <w:r>
          <w:rPr>
            <w:rStyle w:val="Hyperlink"/>
            <w:color w:val="0000EE"/>
            <w:u w:color="0000EE"/>
            <w:lang w:val="el" w:eastAsia="el"/>
          </w:rPr>
          <w:t>Τροποποίηση 4281/2014,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55" w:history="1">
        <w:r>
          <w:rPr>
            <w:rStyle w:val="Hyperlink"/>
            <w:color w:val="0000EE"/>
            <w:u w:color="0000EE"/>
            <w:lang w:val="el" w:eastAsia="el"/>
          </w:rPr>
          <w:t>Τροποποίηση 4512/2018, Άρθρο 355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55" w:history="1">
        <w:r>
          <w:rPr>
            <w:rStyle w:val="Hyperlink"/>
            <w:color w:val="0000EE"/>
            <w:u w:color="0000EE"/>
            <w:lang w:val="el" w:eastAsia="el"/>
          </w:rPr>
          <w:t>Τροποποίηση 4512/2018, Άρθρο 355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5" w:history="1">
        <w:r>
          <w:rPr>
            <w:rStyle w:val="Hyperlink"/>
            <w:color w:val="0000EE"/>
            <w:u w:color="0000EE"/>
            <w:lang w:val="el" w:eastAsia="el"/>
          </w:rPr>
          <w:t>Τροποποίηση 4512/2018, Άρθρο 355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55" w:history="1">
        <w:r>
          <w:rPr>
            <w:rStyle w:val="Hyperlink"/>
            <w:color w:val="0000EE"/>
            <w:u w:color="0000EE"/>
            <w:lang w:val="el" w:eastAsia="el"/>
          </w:rPr>
          <w:t>Τροποποίηση 4512/2018, Άρθρο 355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1" w:history="1">
        <w:r>
          <w:rPr>
            <w:rStyle w:val="Hyperlink"/>
            <w:color w:val="0000EE"/>
            <w:u w:color="0000EE"/>
            <w:lang w:val="el" w:eastAsia="el"/>
          </w:rPr>
          <w:t>Τροποποίηση 4223/2013, Άρθρο 41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1" w:history="1">
        <w:r>
          <w:rPr>
            <w:rStyle w:val="Hyperlink"/>
            <w:color w:val="0000EE"/>
            <w:u w:color="0000EE"/>
            <w:lang w:val="el" w:eastAsia="el"/>
          </w:rPr>
          <w:t>Τροποποίηση 4223/2013, Άρθρο 41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1" w:history="1">
        <w:r>
          <w:rPr>
            <w:rStyle w:val="Hyperlink"/>
            <w:color w:val="0000EE"/>
            <w:u w:color="0000EE"/>
            <w:lang w:val="el" w:eastAsia="el"/>
          </w:rPr>
          <w:t>Τροποποίηση 4223/2013, Άρθρο 41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1" w:history="1">
        <w:r>
          <w:rPr>
            <w:rStyle w:val="Hyperlink"/>
            <w:color w:val="0000EE"/>
            <w:u w:color="0000EE"/>
            <w:lang w:val="el" w:eastAsia="el"/>
          </w:rPr>
          <w:t>Τροποποίηση 4223/2013, Άρθρο 41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1" w:history="1">
        <w:r>
          <w:rPr>
            <w:rStyle w:val="Hyperlink"/>
            <w:color w:val="0000EE"/>
            <w:u w:color="0000EE"/>
            <w:lang w:val="el" w:eastAsia="el"/>
          </w:rPr>
          <w:t>Τροποποίηση 4223/2013, Άρθρο 41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1" w:history="1">
        <w:r>
          <w:rPr>
            <w:rStyle w:val="Hyperlink"/>
            <w:color w:val="0000EE"/>
            <w:u w:color="0000EE"/>
            <w:lang w:val="el" w:eastAsia="el"/>
          </w:rPr>
          <w:t>Προσθήκη 4583/2018, Άρθρο 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 w:history="1">
        <w:r>
          <w:rPr>
            <w:rStyle w:val="Hyperlink"/>
            <w:color w:val="0000EE"/>
            <w:u w:color="0000EE"/>
            <w:lang w:val="el" w:eastAsia="el"/>
          </w:rPr>
          <w:t>Τροποποίηση 4337/2015, Άρθρο 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 w:history="1">
        <w:r>
          <w:rPr>
            <w:rStyle w:val="Hyperlink"/>
            <w:color w:val="0000EE"/>
            <w:u w:color="0000EE"/>
            <w:lang w:val="el" w:eastAsia="el"/>
          </w:rPr>
          <w:t>Τροποποίηση 4337/2015, Άρθρο 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2" w:history="1">
        <w:r>
          <w:rPr>
            <w:rStyle w:val="Hyperlink"/>
            <w:color w:val="0000EE"/>
            <w:u w:color="0000EE"/>
            <w:lang w:val="el" w:eastAsia="el"/>
          </w:rPr>
          <w:t>Τροποποίηση 4223/2013,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2" w:history="1">
        <w:r>
          <w:rPr>
            <w:rStyle w:val="Hyperlink"/>
            <w:color w:val="0000EE"/>
            <w:u w:color="0000EE"/>
            <w:lang w:val="el" w:eastAsia="el"/>
          </w:rPr>
          <w:t>Προσθήκη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Τροποποίηση 4223/2013,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Τροποποίηση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Προσθήκη 4223/2013,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Προσθήκη 4223/2013,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2" w:history="1">
        <w:r>
          <w:rPr>
            <w:rStyle w:val="Hyperlink"/>
            <w:color w:val="0000EE"/>
            <w:u w:color="0000EE"/>
            <w:lang w:val="el" w:eastAsia="el"/>
          </w:rPr>
          <w:t>Προσθήκη 4474/2017, Άρθρο 12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2" w:history="1">
        <w:r>
          <w:rPr>
            <w:rStyle w:val="Hyperlink"/>
            <w:color w:val="0000EE"/>
            <w:u w:color="0000EE"/>
            <w:lang w:val="el" w:eastAsia="el"/>
          </w:rPr>
          <w:t>Τροποποίηση 4223/2013,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9" w:history="1">
        <w:r>
          <w:rPr>
            <w:rStyle w:val="Hyperlink"/>
            <w:color w:val="0000EE"/>
            <w:u w:color="0000EE"/>
            <w:lang w:val="el" w:eastAsia="el"/>
          </w:rPr>
          <w:t>Προσθήκη 4646/2019, Άρθρο 29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0" w:history="1">
        <w:r>
          <w:rPr>
            <w:rStyle w:val="Hyperlink"/>
            <w:color w:val="0000EE"/>
            <w:u w:color="0000EE"/>
            <w:lang w:val="el" w:eastAsia="el"/>
          </w:rPr>
          <w:t>Προσθήκη 4646/2019, Άρθρο 30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0" w:history="1">
        <w:r>
          <w:rPr>
            <w:rStyle w:val="Hyperlink"/>
            <w:color w:val="0000EE"/>
            <w:u w:color="0000EE"/>
            <w:lang w:val="el" w:eastAsia="el"/>
          </w:rPr>
          <w:t>Προσθήκη 4646/2019, Άρθρο 30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0" w:history="1">
        <w:r>
          <w:rPr>
            <w:rStyle w:val="Hyperlink"/>
            <w:color w:val="0000EE"/>
            <w:u w:color="0000EE"/>
            <w:lang w:val="el" w:eastAsia="el"/>
          </w:rPr>
          <w:t>Προσθήκη 4646/2019, Άρθρο 30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0" w:history="1">
        <w:r>
          <w:rPr>
            <w:rStyle w:val="Hyperlink"/>
            <w:color w:val="0000EE"/>
            <w:u w:color="0000EE"/>
            <w:lang w:val="el" w:eastAsia="el"/>
          </w:rPr>
          <w:t>Τροποποίηση 4410/2016, Άρθρο 40</w:t>
        </w:r>
      </w:hyperlink>
      <w:r>
        <w:rPr>
          <w:lang w:val="el" w:eastAsia="el"/>
        </w:rPr>
        <w:t xml:space="preserve">; </w:t>
      </w:r>
      <w:hyperlink r:id="rId88" w:anchor="art_1" w:history="1">
        <w:r>
          <w:rPr>
            <w:rStyle w:val="Hyperlink"/>
            <w:color w:val="0000EE"/>
            <w:u w:color="0000EE"/>
            <w:lang w:val="el" w:eastAsia="el"/>
          </w:rPr>
          <w:t>Τροποποίηση 4254/2014, Άρθρο 1</w:t>
        </w:r>
      </w:hyperlink>
      <w:r>
        <w:rPr>
          <w:lang w:val="el" w:eastAsia="el"/>
        </w:rPr>
        <w:t xml:space="preserve">; </w:t>
      </w:r>
      <w:hyperlink r:id="rId89" w:anchor="art_42" w:history="1">
        <w:r>
          <w:rPr>
            <w:rStyle w:val="Hyperlink"/>
            <w:color w:val="0000EE"/>
            <w:u w:color="0000EE"/>
            <w:lang w:val="el" w:eastAsia="el"/>
          </w:rPr>
          <w:t>Τροποποίηση 4223/2013,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 w:history="1">
        <w:r>
          <w:rPr>
            <w:rStyle w:val="Hyperlink"/>
            <w:color w:val="0000EE"/>
            <w:u w:color="0000EE"/>
            <w:lang w:val="el" w:eastAsia="el"/>
          </w:rPr>
          <w:t>Τροποποίηση 4254/2014, Άρθρο 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 w:history="1">
        <w:r>
          <w:rPr>
            <w:rStyle w:val="Hyperlink"/>
            <w:color w:val="0000EE"/>
            <w:u w:color="0000EE"/>
            <w:lang w:val="el" w:eastAsia="el"/>
          </w:rPr>
          <w:t>Τροποποίηση 4254/2014,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0" w:history="1">
        <w:r>
          <w:rPr>
            <w:rStyle w:val="Hyperlink"/>
            <w:color w:val="0000EE"/>
            <w:u w:color="0000EE"/>
            <w:lang w:val="el" w:eastAsia="el"/>
          </w:rPr>
          <w:t>Προσθήκη 4410/2016, Άρθρο 40</w:t>
        </w:r>
      </w:hyperlink>
      <w:r>
        <w:rPr>
          <w:lang w:val="el" w:eastAsia="el"/>
        </w:rPr>
        <w:t xml:space="preserve">; </w:t>
      </w:r>
      <w:hyperlink r:id="rId93" w:anchor="art_1" w:history="1">
        <w:r>
          <w:rPr>
            <w:rStyle w:val="Hyperlink"/>
            <w:color w:val="0000EE"/>
            <w:u w:color="0000EE"/>
            <w:lang w:val="el" w:eastAsia="el"/>
          </w:rPr>
          <w:t>Τροποποίηση 4254/2014,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08" w:history="1">
        <w:r>
          <w:rPr>
            <w:rStyle w:val="Hyperlink"/>
            <w:color w:val="0000EE"/>
            <w:u w:color="0000EE"/>
            <w:lang w:val="el" w:eastAsia="el"/>
          </w:rPr>
          <w:t>Προσθήκη 4623/2019, Άρθρο 108</w:t>
        </w:r>
      </w:hyperlink>
      <w:r>
        <w:rPr>
          <w:lang w:val="el" w:eastAsia="el"/>
        </w:rPr>
        <w:t xml:space="preserve">; </w:t>
      </w:r>
      <w:hyperlink r:id="rId95" w:anchor="art_12" w:history="1">
        <w:r>
          <w:rPr>
            <w:rStyle w:val="Hyperlink"/>
            <w:color w:val="0000EE"/>
            <w:u w:color="0000EE"/>
            <w:lang w:val="el" w:eastAsia="el"/>
          </w:rPr>
          <w:t>Αφαίρεση 4474/2017, Άρθρο 12</w:t>
        </w:r>
      </w:hyperlink>
      <w:r>
        <w:rPr>
          <w:lang w:val="el" w:eastAsia="el"/>
        </w:rPr>
        <w:t xml:space="preserve">; </w:t>
      </w:r>
      <w:hyperlink r:id="rId96" w:anchor="art_42" w:history="1">
        <w:r>
          <w:rPr>
            <w:rStyle w:val="Hyperlink"/>
            <w:color w:val="0000EE"/>
            <w:u w:color="0000EE"/>
            <w:lang w:val="el" w:eastAsia="el"/>
          </w:rPr>
          <w:t>Τροποποίηση 4223/2013, Άρθρο 42</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7" w:anchor="art_33" w:history="1">
        <w:r>
          <w:rPr>
            <w:rStyle w:val="Hyperlink"/>
            <w:color w:val="0000EE"/>
            <w:u w:color="0000EE"/>
            <w:lang w:val="el" w:eastAsia="el"/>
          </w:rPr>
          <w:t>Τροποποίηση 4258/2014, Άρθρο 33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0" w:history="1">
        <w:r>
          <w:rPr>
            <w:rStyle w:val="Hyperlink"/>
            <w:color w:val="0000EE"/>
            <w:u w:color="0000EE"/>
            <w:lang w:val="el" w:eastAsia="el"/>
          </w:rPr>
          <w:t>Τροποποίηση 4410/2016, Άρθρο 40</w:t>
        </w:r>
      </w:hyperlink>
      <w:r>
        <w:rPr>
          <w:lang w:val="el" w:eastAsia="el"/>
        </w:rPr>
        <w:t xml:space="preserve">; </w:t>
      </w:r>
      <w:hyperlink r:id="rId99" w:anchor="art_42" w:history="1">
        <w:r>
          <w:rPr>
            <w:rStyle w:val="Hyperlink"/>
            <w:color w:val="0000EE"/>
            <w:u w:color="0000EE"/>
            <w:lang w:val="el" w:eastAsia="el"/>
          </w:rPr>
          <w:t>Προσθήκη 4223/2013, Άρθρο 42</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2" w:history="1">
        <w:r>
          <w:rPr>
            <w:rStyle w:val="Hyperlink"/>
            <w:color w:val="0000EE"/>
            <w:u w:color="0000EE"/>
            <w:lang w:val="el" w:eastAsia="el"/>
          </w:rPr>
          <w:t>Τροποποίηση 4223/2013, Άρθρο 42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 w:history="1">
        <w:r>
          <w:rPr>
            <w:rStyle w:val="Hyperlink"/>
            <w:color w:val="0000EE"/>
            <w:u w:color="0000EE"/>
            <w:lang w:val="el" w:eastAsia="el"/>
          </w:rPr>
          <w:t>Τροποποίηση 4254/2014, Άρθρο 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 w:history="1">
        <w:r>
          <w:rPr>
            <w:rStyle w:val="Hyperlink"/>
            <w:color w:val="0000EE"/>
            <w:u w:color="0000EE"/>
            <w:lang w:val="el" w:eastAsia="el"/>
          </w:rPr>
          <w:t>Τροποποίηση 4254/2014, Άρθρο 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 w:history="1">
        <w:r>
          <w:rPr>
            <w:rStyle w:val="Hyperlink"/>
            <w:color w:val="0000EE"/>
            <w:u w:color="0000EE"/>
            <w:lang w:val="el" w:eastAsia="el"/>
          </w:rPr>
          <w:t>Τροποποίηση 4501/2017, Άρθρο 1</w:t>
        </w:r>
      </w:hyperlink>
      <w:r>
        <w:rPr>
          <w:lang w:val="el" w:eastAsia="el"/>
        </w:rPr>
        <w:t xml:space="preserve">; </w:t>
      </w:r>
      <w:hyperlink r:id="rId104" w:anchor="art_68" w:history="1">
        <w:r>
          <w:rPr>
            <w:rStyle w:val="Hyperlink"/>
            <w:color w:val="0000EE"/>
            <w:u w:color="0000EE"/>
            <w:lang w:val="el" w:eastAsia="el"/>
          </w:rPr>
          <w:t>Προσθήκη 4403/2016, Άρθρο 68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68" w:history="1">
        <w:r>
          <w:rPr>
            <w:rStyle w:val="Hyperlink"/>
            <w:color w:val="0000EE"/>
            <w:u w:color="0000EE"/>
            <w:lang w:val="el" w:eastAsia="el"/>
          </w:rPr>
          <w:t>Προσθήκη 4403/2016, Άρθρο 68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68" w:history="1">
        <w:r>
          <w:rPr>
            <w:rStyle w:val="Hyperlink"/>
            <w:color w:val="0000EE"/>
            <w:u w:color="0000EE"/>
            <w:lang w:val="el" w:eastAsia="el"/>
          </w:rPr>
          <w:t>Προσθήκη 4403/2016, Άρθρο 68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99" w:history="1">
        <w:r>
          <w:rPr>
            <w:rStyle w:val="Hyperlink"/>
            <w:color w:val="0000EE"/>
            <w:u w:color="0000EE"/>
            <w:lang w:val="el" w:eastAsia="el"/>
          </w:rPr>
          <w:t>Τροποποίηση 4547/2018, Άρθρο 99</w:t>
        </w:r>
      </w:hyperlink>
      <w:r>
        <w:rPr>
          <w:lang w:val="el" w:eastAsia="el"/>
        </w:rPr>
        <w:t>; Προσθήκη 4415/2016, Άρθρο 60</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52" w:history="1">
        <w:r>
          <w:rPr>
            <w:rStyle w:val="Hyperlink"/>
            <w:color w:val="0000EE"/>
            <w:u w:color="0000EE"/>
            <w:lang w:val="el" w:eastAsia="el"/>
          </w:rPr>
          <w:t>Προσθήκη 4569/2018, Άρθρο 52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2" w:history="1">
        <w:r>
          <w:rPr>
            <w:rStyle w:val="Hyperlink"/>
            <w:color w:val="0000EE"/>
            <w:u w:color="0000EE"/>
            <w:lang w:val="el" w:eastAsia="el"/>
          </w:rPr>
          <w:t>Προσθήκη 4569/2018, Άρθρο 52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2" w:history="1">
        <w:r>
          <w:rPr>
            <w:rStyle w:val="Hyperlink"/>
            <w:color w:val="0000EE"/>
            <w:u w:color="0000EE"/>
            <w:lang w:val="el" w:eastAsia="el"/>
          </w:rPr>
          <w:t>Προσθήκη 4569/2018, Άρθρο 52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2" w:history="1">
        <w:r>
          <w:rPr>
            <w:rStyle w:val="Hyperlink"/>
            <w:color w:val="0000EE"/>
            <w:u w:color="0000EE"/>
            <w:lang w:val="el" w:eastAsia="el"/>
          </w:rPr>
          <w:t>Προσθήκη 4569/2018, Άρθρο 52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2" w:history="1">
        <w:r>
          <w:rPr>
            <w:rStyle w:val="Hyperlink"/>
            <w:color w:val="0000EE"/>
            <w:u w:color="0000EE"/>
            <w:lang w:val="el" w:eastAsia="el"/>
          </w:rPr>
          <w:t>Προσθήκη 4569/2018, Άρθρο 52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08" w:history="1">
        <w:r>
          <w:rPr>
            <w:rStyle w:val="Hyperlink"/>
            <w:color w:val="0000EE"/>
            <w:u w:color="0000EE"/>
            <w:lang w:val="el" w:eastAsia="el"/>
          </w:rPr>
          <w:t>Προσθήκη 4623/2019, Άρθρο 108</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08" w:history="1">
        <w:r>
          <w:rPr>
            <w:rStyle w:val="Hyperlink"/>
            <w:color w:val="0000EE"/>
            <w:u w:color="0000EE"/>
            <w:lang w:val="el" w:eastAsia="el"/>
          </w:rPr>
          <w:t>Προσθήκη 4623/2019, Άρθρο 108</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08" w:history="1">
        <w:r>
          <w:rPr>
            <w:rStyle w:val="Hyperlink"/>
            <w:color w:val="0000EE"/>
            <w:u w:color="0000EE"/>
            <w:lang w:val="el" w:eastAsia="el"/>
          </w:rPr>
          <w:t>Προσθήκη 4623/2019, Άρθρο 108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2" w:history="1">
        <w:r>
          <w:rPr>
            <w:rStyle w:val="Hyperlink"/>
            <w:color w:val="0000EE"/>
            <w:u w:color="0000EE"/>
            <w:lang w:val="el" w:eastAsia="el"/>
          </w:rPr>
          <w:t>Προσθήκη 4569/2018, Άρθρο 52</w:t>
        </w:r>
      </w:hyperlink>
      <w:r>
        <w:rPr>
          <w:lang w:val="el" w:eastAsia="el"/>
        </w:rPr>
        <w:t>; Προσθήκη 4346/2014, Άρθρο 1</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8" w:history="1">
        <w:r>
          <w:rPr>
            <w:rStyle w:val="Hyperlink"/>
            <w:color w:val="0000EE"/>
            <w:u w:color="0000EE"/>
            <w:lang w:val="el" w:eastAsia="el"/>
          </w:rPr>
          <w:t>Προσθήκη 4623/2019, Άρθρο 108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2" w:history="1">
        <w:r>
          <w:rPr>
            <w:rStyle w:val="Hyperlink"/>
            <w:color w:val="0000EE"/>
            <w:u w:color="0000EE"/>
            <w:lang w:val="el" w:eastAsia="el"/>
          </w:rPr>
          <w:t>Προσθήκη 4569/2018, Άρθρο 52</w:t>
        </w:r>
      </w:hyperlink>
      <w:r>
        <w:rPr>
          <w:lang w:val="el" w:eastAsia="el"/>
        </w:rPr>
        <w:t xml:space="preserve">; Τροποποίηση 4346/2014, Άρθρο 1; </w:t>
      </w:r>
      <w:hyperlink r:id="rId119" w:anchor="art_42" w:history="1">
        <w:r>
          <w:rPr>
            <w:rStyle w:val="Hyperlink"/>
            <w:color w:val="0000EE"/>
            <w:u w:color="0000EE"/>
            <w:lang w:val="el" w:eastAsia="el"/>
          </w:rPr>
          <w:t>Αφαίρεση 4223/2013, Άρθρο 42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8" w:history="1">
        <w:r>
          <w:rPr>
            <w:rStyle w:val="Hyperlink"/>
            <w:color w:val="0000EE"/>
            <w:u w:color="0000EE"/>
            <w:lang w:val="el" w:eastAsia="el"/>
          </w:rPr>
          <w:t>Τροποποίηση 4623/2019, Άρθρο 108</w:t>
        </w:r>
      </w:hyperlink>
      <w:r>
        <w:rPr>
          <w:lang w:val="el" w:eastAsia="el"/>
        </w:rPr>
        <w:t>; Τροποποίηση 4346/2014, Άρθρο 1</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0" w:history="1">
        <w:r>
          <w:rPr>
            <w:rStyle w:val="Hyperlink"/>
            <w:color w:val="0000EE"/>
            <w:u w:color="0000EE"/>
            <w:lang w:val="el" w:eastAsia="el"/>
          </w:rPr>
          <w:t>Προσθήκη 4410/2016, Άρθρο 40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0" w:history="1">
        <w:r>
          <w:rPr>
            <w:rStyle w:val="Hyperlink"/>
            <w:color w:val="0000EE"/>
            <w:u w:color="0000EE"/>
            <w:lang w:val="el" w:eastAsia="el"/>
          </w:rPr>
          <w:t>Προσθήκη 4410/2016, Άρθρο 40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0" w:history="1">
        <w:r>
          <w:rPr>
            <w:rStyle w:val="Hyperlink"/>
            <w:color w:val="0000EE"/>
            <w:u w:color="0000EE"/>
            <w:lang w:val="el" w:eastAsia="el"/>
          </w:rPr>
          <w:t>Προσθήκη 4410/2016, Άρθρο 40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0" w:history="1">
        <w:r>
          <w:rPr>
            <w:rStyle w:val="Hyperlink"/>
            <w:color w:val="0000EE"/>
            <w:u w:color="0000EE"/>
            <w:lang w:val="el" w:eastAsia="el"/>
          </w:rPr>
          <w:t>Προσθήκη 4410/2016, Άρθρο 40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0" w:history="1">
        <w:r>
          <w:rPr>
            <w:rStyle w:val="Hyperlink"/>
            <w:color w:val="0000EE"/>
            <w:u w:color="0000EE"/>
            <w:lang w:val="el" w:eastAsia="el"/>
          </w:rPr>
          <w:t>Προσθήκη 4410/2016, Άρθρο 40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0" w:history="1">
        <w:r>
          <w:rPr>
            <w:rStyle w:val="Hyperlink"/>
            <w:color w:val="0000EE"/>
            <w:u w:color="0000EE"/>
            <w:lang w:val="el" w:eastAsia="el"/>
          </w:rPr>
          <w:t>Προσθήκη 4410/2016, Άρθρο 40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0" w:history="1">
        <w:r>
          <w:rPr>
            <w:rStyle w:val="Hyperlink"/>
            <w:color w:val="0000EE"/>
            <w:u w:color="0000EE"/>
            <w:lang w:val="el" w:eastAsia="el"/>
          </w:rPr>
          <w:t>Προσθήκη 4410/2016, Άρθρο 40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97" w:history="1">
        <w:r>
          <w:rPr>
            <w:rStyle w:val="Hyperlink"/>
            <w:color w:val="0000EE"/>
            <w:u w:color="0000EE"/>
            <w:lang w:val="el" w:eastAsia="el"/>
          </w:rPr>
          <w:t>Τροποποίηση 4512/2018, Άρθρο 397</w:t>
        </w:r>
      </w:hyperlink>
      <w:r>
        <w:rPr>
          <w:lang w:val="el" w:eastAsia="el"/>
        </w:rPr>
        <w:t xml:space="preserve">; </w:t>
      </w:r>
      <w:hyperlink r:id="rId130" w:anchor="art_43" w:history="1">
        <w:r>
          <w:rPr>
            <w:rStyle w:val="Hyperlink"/>
            <w:color w:val="0000EE"/>
            <w:u w:color="0000EE"/>
            <w:lang w:val="el" w:eastAsia="el"/>
          </w:rPr>
          <w:t>Τροποποίηση 4223/2013, Άρθρο 43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7" w:history="1">
        <w:r>
          <w:rPr>
            <w:rStyle w:val="Hyperlink"/>
            <w:color w:val="0000EE"/>
            <w:u w:color="0000EE"/>
            <w:lang w:val="el" w:eastAsia="el"/>
          </w:rPr>
          <w:t>Τροποποίηση 4512/2018, Άρθρο 397</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7" w:history="1">
        <w:r>
          <w:rPr>
            <w:rStyle w:val="Hyperlink"/>
            <w:color w:val="0000EE"/>
            <w:u w:color="0000EE"/>
            <w:lang w:val="el" w:eastAsia="el"/>
          </w:rPr>
          <w:t>Τροποποίηση 4512/2018, Άρθρο 397</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97" w:history="1">
        <w:r>
          <w:rPr>
            <w:rStyle w:val="Hyperlink"/>
            <w:color w:val="0000EE"/>
            <w:u w:color="0000EE"/>
            <w:lang w:val="el" w:eastAsia="el"/>
          </w:rPr>
          <w:t>Τροποποίηση 4512/2018, Άρθρο 397</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7" w:history="1">
        <w:r>
          <w:rPr>
            <w:rStyle w:val="Hyperlink"/>
            <w:color w:val="0000EE"/>
            <w:u w:color="0000EE"/>
            <w:lang w:val="el" w:eastAsia="el"/>
          </w:rPr>
          <w:t>Τροποποίηση 4512/2018, Άρθρο 397</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97" w:history="1">
        <w:r>
          <w:rPr>
            <w:rStyle w:val="Hyperlink"/>
            <w:color w:val="0000EE"/>
            <w:u w:color="0000EE"/>
            <w:lang w:val="el" w:eastAsia="el"/>
          </w:rPr>
          <w:t>Τροποποίηση 4512/2018, Άρθρο 397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3" w:history="1">
        <w:r>
          <w:rPr>
            <w:rStyle w:val="Hyperlink"/>
            <w:color w:val="0000EE"/>
            <w:u w:color="0000EE"/>
            <w:lang w:val="el" w:eastAsia="el"/>
          </w:rPr>
          <w:t>Τροποποίηση 4223/2013, Άρθρο 43</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2" w:history="1">
        <w:r>
          <w:rPr>
            <w:rStyle w:val="Hyperlink"/>
            <w:color w:val="0000EE"/>
            <w:u w:color="0000EE"/>
            <w:lang w:val="el" w:eastAsia="el"/>
          </w:rPr>
          <w:t>Αφαίρεση 4276/2014, Άρθρο 52</w:t>
        </w:r>
      </w:hyperlink>
      <w:r>
        <w:rPr>
          <w:lang w:val="el" w:eastAsia="el"/>
        </w:rPr>
        <w:t xml:space="preserve">; </w:t>
      </w:r>
      <w:hyperlink r:id="rId138" w:anchor="art_18" w:history="1">
        <w:r>
          <w:rPr>
            <w:rStyle w:val="Hyperlink"/>
            <w:color w:val="0000EE"/>
            <w:u w:color="0000EE"/>
            <w:lang w:val="el" w:eastAsia="el"/>
          </w:rPr>
          <w:t>Προσθήκη 4223/2013, Άρθρο 18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3" w:history="1">
        <w:r>
          <w:rPr>
            <w:rStyle w:val="Hyperlink"/>
            <w:color w:val="0000EE"/>
            <w:u w:color="0000EE"/>
            <w:lang w:val="el" w:eastAsia="el"/>
          </w:rPr>
          <w:t>Αφαίρεση 4223/2013, Άρθρο 43</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397" w:history="1">
        <w:r>
          <w:rPr>
            <w:rStyle w:val="Hyperlink"/>
            <w:color w:val="0000EE"/>
            <w:u w:color="0000EE"/>
            <w:lang w:val="el" w:eastAsia="el"/>
          </w:rPr>
          <w:t>Τροποποίηση 4512/2018, Άρθρο 397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397" w:history="1">
        <w:r>
          <w:rPr>
            <w:rStyle w:val="Hyperlink"/>
            <w:color w:val="0000EE"/>
            <w:u w:color="0000EE"/>
            <w:lang w:val="el" w:eastAsia="el"/>
          </w:rPr>
          <w:t>Τροποποίηση 4512/2018, Άρθρο 397</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397" w:history="1">
        <w:r>
          <w:rPr>
            <w:rStyle w:val="Hyperlink"/>
            <w:color w:val="0000EE"/>
            <w:u w:color="0000EE"/>
            <w:lang w:val="el" w:eastAsia="el"/>
          </w:rPr>
          <w:t>Τροποποίηση 4512/2018, Άρθρο 397</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97" w:history="1">
        <w:r>
          <w:rPr>
            <w:rStyle w:val="Hyperlink"/>
            <w:color w:val="0000EE"/>
            <w:u w:color="0000EE"/>
            <w:lang w:val="el" w:eastAsia="el"/>
          </w:rPr>
          <w:t>Τροποποίηση 4512/2018, Άρθρο 397</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397" w:history="1">
        <w:r>
          <w:rPr>
            <w:rStyle w:val="Hyperlink"/>
            <w:color w:val="0000EE"/>
            <w:u w:color="0000EE"/>
            <w:lang w:val="el" w:eastAsia="el"/>
          </w:rPr>
          <w:t>Τροποποίηση 4512/2018, Άρθρο 397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97" w:history="1">
        <w:r>
          <w:rPr>
            <w:rStyle w:val="Hyperlink"/>
            <w:color w:val="0000EE"/>
            <w:u w:color="0000EE"/>
            <w:lang w:val="el" w:eastAsia="el"/>
          </w:rPr>
          <w:t>Τροποποίηση 4512/2018, Άρθρο 397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3" w:history="1">
        <w:r>
          <w:rPr>
            <w:rStyle w:val="Hyperlink"/>
            <w:color w:val="0000EE"/>
            <w:u w:color="0000EE"/>
            <w:lang w:val="el" w:eastAsia="el"/>
          </w:rPr>
          <w:t>Τροποποίηση 4223/2013, Άρθρο 43</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3" w:history="1">
        <w:r>
          <w:rPr>
            <w:rStyle w:val="Hyperlink"/>
            <w:color w:val="0000EE"/>
            <w:u w:color="0000EE"/>
            <w:lang w:val="el" w:eastAsia="el"/>
          </w:rPr>
          <w:t>Τροποποίηση 4223/2013, Άρθρο 43</w:t>
        </w:r>
      </w:hyperlink>
      <w:r>
        <w:rPr>
          <w:lang w:val="el" w:eastAsia="el"/>
        </w:rPr>
        <w:t xml:space="preserve">; </w:t>
      </w:r>
      <w:hyperlink r:id="rId148" w:anchor="art_43" w:history="1">
        <w:r>
          <w:rPr>
            <w:rStyle w:val="Hyperlink"/>
            <w:color w:val="0000EE"/>
            <w:u w:color="0000EE"/>
            <w:lang w:val="el" w:eastAsia="el"/>
          </w:rPr>
          <w:t>Τροποποίηση 4223/2013, Άρθρο 43</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3" w:history="1">
        <w:r>
          <w:rPr>
            <w:rStyle w:val="Hyperlink"/>
            <w:color w:val="0000EE"/>
            <w:u w:color="0000EE"/>
            <w:lang w:val="el" w:eastAsia="el"/>
          </w:rPr>
          <w:t>Προσθήκη 4223/2013, Άρθρο 43</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4" w:history="1">
        <w:r>
          <w:rPr>
            <w:rStyle w:val="Hyperlink"/>
            <w:color w:val="0000EE"/>
            <w:u w:color="0000EE"/>
            <w:lang w:val="el" w:eastAsia="el"/>
          </w:rPr>
          <w:t>Τροποποίηση 4223/2013, Άρθρο 44</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0" w:history="1">
        <w:r>
          <w:rPr>
            <w:rStyle w:val="Hyperlink"/>
            <w:color w:val="0000EE"/>
            <w:u w:color="0000EE"/>
            <w:lang w:val="el" w:eastAsia="el"/>
          </w:rPr>
          <w:t>Τροποποίηση 4410/2016, Άρθρο 40</w:t>
        </w:r>
      </w:hyperlink>
      <w:r>
        <w:rPr>
          <w:lang w:val="el" w:eastAsia="el"/>
        </w:rPr>
        <w:t xml:space="preserve">; </w:t>
      </w:r>
      <w:hyperlink r:id="rId152" w:anchor="art_1" w:history="1">
        <w:r>
          <w:rPr>
            <w:rStyle w:val="Hyperlink"/>
            <w:color w:val="0000EE"/>
            <w:u w:color="0000EE"/>
            <w:lang w:val="el" w:eastAsia="el"/>
          </w:rPr>
          <w:t>Τροποποίηση 4254/2014, Άρθρο 1</w:t>
        </w:r>
      </w:hyperlink>
      <w:r>
        <w:rPr>
          <w:lang w:val="el" w:eastAsia="el"/>
        </w:rPr>
        <w:t xml:space="preserve">; </w:t>
      </w:r>
      <w:hyperlink r:id="rId153" w:anchor="art_44" w:history="1">
        <w:r>
          <w:rPr>
            <w:rStyle w:val="Hyperlink"/>
            <w:color w:val="0000EE"/>
            <w:u w:color="0000EE"/>
            <w:lang w:val="el" w:eastAsia="el"/>
          </w:rPr>
          <w:t>Τροποποίηση 4223/2013, Άρθρο 44</w:t>
        </w:r>
      </w:hyperlink>
      <w:r>
        <w:rPr>
          <w:lang w:val="el" w:eastAsia="el"/>
        </w:rPr>
        <w:t xml:space="preserve">; </w:t>
      </w:r>
      <w:hyperlink r:id="rId154" w:anchor="art_44" w:history="1">
        <w:r>
          <w:rPr>
            <w:rStyle w:val="Hyperlink"/>
            <w:color w:val="0000EE"/>
            <w:u w:color="0000EE"/>
            <w:lang w:val="el" w:eastAsia="el"/>
          </w:rPr>
          <w:t>Τροποποίηση 4223/2013, Άρθρο 44</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 w:history="1">
        <w:r>
          <w:rPr>
            <w:rStyle w:val="Hyperlink"/>
            <w:color w:val="0000EE"/>
            <w:u w:color="0000EE"/>
            <w:lang w:val="el" w:eastAsia="el"/>
          </w:rPr>
          <w:t>Τροποποίηση 4254/2014, Άρθρο 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0" w:history="1">
        <w:r>
          <w:rPr>
            <w:rStyle w:val="Hyperlink"/>
            <w:color w:val="0000EE"/>
            <w:u w:color="0000EE"/>
            <w:lang w:val="el" w:eastAsia="el"/>
          </w:rPr>
          <w:t>Τροποποίηση 4410/2016, Άρθρο 40</w:t>
        </w:r>
      </w:hyperlink>
      <w:r>
        <w:rPr>
          <w:lang w:val="el" w:eastAsia="el"/>
        </w:rPr>
        <w:t xml:space="preserve">; </w:t>
      </w:r>
      <w:hyperlink r:id="rId157" w:anchor="art_1" w:history="1">
        <w:r>
          <w:rPr>
            <w:rStyle w:val="Hyperlink"/>
            <w:color w:val="0000EE"/>
            <w:u w:color="0000EE"/>
            <w:lang w:val="el" w:eastAsia="el"/>
          </w:rPr>
          <w:t>Τροποποίηση 4254/2014, Άρθρο 1</w:t>
        </w:r>
      </w:hyperlink>
      <w:r>
        <w:rPr>
          <w:lang w:val="el" w:eastAsia="el"/>
        </w:rPr>
        <w:t xml:space="preserve">; </w:t>
      </w:r>
      <w:hyperlink r:id="rId158" w:anchor="art_44" w:history="1">
        <w:r>
          <w:rPr>
            <w:rStyle w:val="Hyperlink"/>
            <w:color w:val="0000EE"/>
            <w:u w:color="0000EE"/>
            <w:lang w:val="el" w:eastAsia="el"/>
          </w:rPr>
          <w:t>Τροποποίηση 4223/2013, Άρθρο 44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4" w:history="1">
        <w:r>
          <w:rPr>
            <w:rStyle w:val="Hyperlink"/>
            <w:color w:val="0000EE"/>
            <w:u w:color="0000EE"/>
            <w:lang w:val="el" w:eastAsia="el"/>
          </w:rPr>
          <w:t>Τροποποίηση 4223/2013, Άρθρο 44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4" w:history="1">
        <w:r>
          <w:rPr>
            <w:rStyle w:val="Hyperlink"/>
            <w:color w:val="0000EE"/>
            <w:u w:color="0000EE"/>
            <w:lang w:val="el" w:eastAsia="el"/>
          </w:rPr>
          <w:t>Τροποποίηση 4223/2013, Άρθρο 44</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0" w:history="1">
        <w:r>
          <w:rPr>
            <w:rStyle w:val="Hyperlink"/>
            <w:color w:val="0000EE"/>
            <w:u w:color="0000EE"/>
            <w:lang w:val="el" w:eastAsia="el"/>
          </w:rPr>
          <w:t>Τροποποίηση 4410/2016, Άρθρο 40</w:t>
        </w:r>
      </w:hyperlink>
      <w:r>
        <w:rPr>
          <w:lang w:val="el" w:eastAsia="el"/>
        </w:rPr>
        <w:t xml:space="preserve">; </w:t>
      </w:r>
      <w:hyperlink r:id="rId162" w:anchor="art_40" w:history="1">
        <w:r>
          <w:rPr>
            <w:rStyle w:val="Hyperlink"/>
            <w:color w:val="0000EE"/>
            <w:u w:color="0000EE"/>
            <w:lang w:val="el" w:eastAsia="el"/>
          </w:rPr>
          <w:t>Προσθήκη 4410/2016, Άρθρο 40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5" w:history="1">
        <w:r>
          <w:rPr>
            <w:rStyle w:val="Hyperlink"/>
            <w:color w:val="0000EE"/>
            <w:u w:color="0000EE"/>
            <w:lang w:val="el" w:eastAsia="el"/>
          </w:rPr>
          <w:t>Τροποποίηση 4223/2013, Άρθρο 45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45" w:history="1">
        <w:r>
          <w:rPr>
            <w:rStyle w:val="Hyperlink"/>
            <w:color w:val="0000EE"/>
            <w:u w:color="0000EE"/>
            <w:lang w:val="el" w:eastAsia="el"/>
          </w:rPr>
          <w:t>Τροποποίηση 4223/2013, Άρθρο 45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0" w:history="1">
        <w:r>
          <w:rPr>
            <w:rStyle w:val="Hyperlink"/>
            <w:color w:val="0000EE"/>
            <w:u w:color="0000EE"/>
            <w:lang w:val="el" w:eastAsia="el"/>
          </w:rPr>
          <w:t>Τροποποίηση 4410/2016, Άρθρο 40</w:t>
        </w:r>
      </w:hyperlink>
      <w:r>
        <w:rPr>
          <w:lang w:val="el" w:eastAsia="el"/>
        </w:rPr>
        <w:t xml:space="preserve">; </w:t>
      </w:r>
      <w:hyperlink r:id="rId166" w:anchor="art_45" w:history="1">
        <w:r>
          <w:rPr>
            <w:rStyle w:val="Hyperlink"/>
            <w:color w:val="0000EE"/>
            <w:u w:color="0000EE"/>
            <w:lang w:val="el" w:eastAsia="el"/>
          </w:rPr>
          <w:t>Τροποποίηση 4223/2013, Άρθρο 45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5" w:history="1">
        <w:r>
          <w:rPr>
            <w:rStyle w:val="Hyperlink"/>
            <w:color w:val="0000EE"/>
            <w:u w:color="0000EE"/>
            <w:lang w:val="el" w:eastAsia="el"/>
          </w:rPr>
          <w:t>Τροποποίηση 4223/2013, Άρθρο 45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40" w:history="1">
        <w:r>
          <w:rPr>
            <w:rStyle w:val="Hyperlink"/>
            <w:color w:val="0000EE"/>
            <w:u w:color="0000EE"/>
            <w:lang w:val="el" w:eastAsia="el"/>
          </w:rPr>
          <w:t>Τροποποίηση 4410/2016, Άρθρο 40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45" w:history="1">
        <w:r>
          <w:rPr>
            <w:rStyle w:val="Hyperlink"/>
            <w:color w:val="0000EE"/>
            <w:u w:color="0000EE"/>
            <w:lang w:val="el" w:eastAsia="el"/>
          </w:rPr>
          <w:t>Τροποποίηση 4223/2013, Άρθρο 45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45" w:history="1">
        <w:r>
          <w:rPr>
            <w:rStyle w:val="Hyperlink"/>
            <w:color w:val="0000EE"/>
            <w:u w:color="0000EE"/>
            <w:lang w:val="el" w:eastAsia="el"/>
          </w:rPr>
          <w:t>Τροποποίηση 4223/2013, Άρθρο 45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 w:history="1">
        <w:r>
          <w:rPr>
            <w:rStyle w:val="Hyperlink"/>
            <w:color w:val="0000EE"/>
            <w:u w:color="0000EE"/>
            <w:lang w:val="el" w:eastAsia="el"/>
          </w:rPr>
          <w:t>Τροποποίηση 4254/2014, Άρθρο 1</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 w:history="1">
        <w:r>
          <w:rPr>
            <w:rStyle w:val="Hyperlink"/>
            <w:color w:val="0000EE"/>
            <w:u w:color="0000EE"/>
            <w:lang w:val="el" w:eastAsia="el"/>
          </w:rPr>
          <w:t>Τροποποίηση 4254/2014, Άρθρο 1</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5" w:history="1">
        <w:r>
          <w:rPr>
            <w:rStyle w:val="Hyperlink"/>
            <w:color w:val="0000EE"/>
            <w:u w:color="0000EE"/>
            <w:lang w:val="el" w:eastAsia="el"/>
          </w:rPr>
          <w:t>Τροποποίηση 4223/2013, Άρθρο 45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45" w:history="1">
        <w:r>
          <w:rPr>
            <w:rStyle w:val="Hyperlink"/>
            <w:color w:val="0000EE"/>
            <w:u w:color="0000EE"/>
            <w:lang w:val="el" w:eastAsia="el"/>
          </w:rPr>
          <w:t>Τροποποίηση 4223/2013, Άρθρο 45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40" w:history="1">
        <w:r>
          <w:rPr>
            <w:rStyle w:val="Hyperlink"/>
            <w:color w:val="0000EE"/>
            <w:u w:color="0000EE"/>
            <w:lang w:val="el" w:eastAsia="el"/>
          </w:rPr>
          <w:t>Τροποποίηση 4410/2016, Άρθρο 40</w:t>
        </w:r>
      </w:hyperlink>
      <w:r>
        <w:rPr>
          <w:lang w:val="el" w:eastAsia="el"/>
        </w:rPr>
        <w:t xml:space="preserve">; </w:t>
      </w:r>
      <w:hyperlink r:id="rId176" w:anchor="art_45" w:history="1">
        <w:r>
          <w:rPr>
            <w:rStyle w:val="Hyperlink"/>
            <w:color w:val="0000EE"/>
            <w:u w:color="0000EE"/>
            <w:lang w:val="el" w:eastAsia="el"/>
          </w:rPr>
          <w:t>Τροποποίηση 4223/2013, Άρθρο 45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5" w:history="1">
        <w:r>
          <w:rPr>
            <w:rStyle w:val="Hyperlink"/>
            <w:color w:val="0000EE"/>
            <w:u w:color="0000EE"/>
            <w:lang w:val="el" w:eastAsia="el"/>
          </w:rPr>
          <w:t>Τροποποίηση 4223/2013, Άρθρο 45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0" w:history="1">
        <w:r>
          <w:rPr>
            <w:rStyle w:val="Hyperlink"/>
            <w:color w:val="0000EE"/>
            <w:u w:color="0000EE"/>
            <w:lang w:val="el" w:eastAsia="el"/>
          </w:rPr>
          <w:t>Τροποποίηση 4410/2016, Άρθρο 40</w:t>
        </w:r>
      </w:hyperlink>
      <w:r>
        <w:rPr>
          <w:lang w:val="el" w:eastAsia="el"/>
        </w:rPr>
        <w:t xml:space="preserve">; </w:t>
      </w:r>
      <w:hyperlink r:id="rId179" w:anchor="art_45" w:history="1">
        <w:r>
          <w:rPr>
            <w:rStyle w:val="Hyperlink"/>
            <w:color w:val="0000EE"/>
            <w:u w:color="0000EE"/>
            <w:lang w:val="el" w:eastAsia="el"/>
          </w:rPr>
          <w:t>Τροποποίηση 4223/2013, Άρθρο 45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5" w:history="1">
        <w:r>
          <w:rPr>
            <w:rStyle w:val="Hyperlink"/>
            <w:color w:val="0000EE"/>
            <w:u w:color="0000EE"/>
            <w:lang w:val="el" w:eastAsia="el"/>
          </w:rPr>
          <w:t>Τροποποίηση 4223/2013, Άρθρο 45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 w:history="1">
        <w:r>
          <w:rPr>
            <w:rStyle w:val="Hyperlink"/>
            <w:color w:val="0000EE"/>
            <w:u w:color="0000EE"/>
            <w:lang w:val="el" w:eastAsia="el"/>
          </w:rPr>
          <w:t>Τροποποίηση 4254/2014, Άρθρο 1</w:t>
        </w:r>
      </w:hyperlink>
      <w:r>
        <w:rPr>
          <w:lang w:val="el" w:eastAsia="el"/>
        </w:rPr>
        <w:t xml:space="preserve">; </w:t>
      </w:r>
      <w:hyperlink r:id="rId182" w:anchor="art_45" w:history="1">
        <w:r>
          <w:rPr>
            <w:rStyle w:val="Hyperlink"/>
            <w:color w:val="0000EE"/>
            <w:u w:color="0000EE"/>
            <w:lang w:val="el" w:eastAsia="el"/>
          </w:rPr>
          <w:t>Τροποποίηση 4223/2013, Άρθρο 45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 w:history="1">
        <w:r>
          <w:rPr>
            <w:rStyle w:val="Hyperlink"/>
            <w:color w:val="0000EE"/>
            <w:u w:color="0000EE"/>
            <w:lang w:val="el" w:eastAsia="el"/>
          </w:rPr>
          <w:t>Τροποποίηση 4254/2014, Άρθρο 1</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84" w:anchor="art_45" w:history="1">
        <w:r>
          <w:rPr>
            <w:rStyle w:val="Hyperlink"/>
            <w:color w:val="0000EE"/>
            <w:u w:color="0000EE"/>
            <w:lang w:val="el" w:eastAsia="el"/>
          </w:rPr>
          <w:t>Τροποποίηση 4223/2013, Άρθρο 45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86" w:anchor="art_45" w:history="1">
        <w:r>
          <w:rPr>
            <w:rStyle w:val="Hyperlink"/>
            <w:color w:val="0000EE"/>
            <w:u w:color="0000EE"/>
            <w:lang w:val="el" w:eastAsia="el"/>
          </w:rPr>
          <w:t>Τροποποίηση 4223/2013, Άρθρο 45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77" w:history="1">
        <w:r>
          <w:rPr>
            <w:rStyle w:val="Hyperlink"/>
            <w:color w:val="0000EE"/>
            <w:u w:color="0000EE"/>
            <w:lang w:val="el" w:eastAsia="el"/>
          </w:rPr>
          <w:t>Τροποποίηση 4472/2017, Άρθρο 77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0" w:history="1">
        <w:r>
          <w:rPr>
            <w:rStyle w:val="Hyperlink"/>
            <w:color w:val="0000EE"/>
            <w:u w:color="0000EE"/>
            <w:lang w:val="el" w:eastAsia="el"/>
          </w:rPr>
          <w:t>Τροποποίηση 4410/2016, Άρθρο 40</w:t>
        </w:r>
      </w:hyperlink>
      <w:r>
        <w:rPr>
          <w:lang w:val="el" w:eastAsia="el"/>
        </w:rPr>
        <w:t xml:space="preserve">; </w:t>
      </w:r>
      <w:hyperlink r:id="rId190" w:anchor="art_45" w:history="1">
        <w:r>
          <w:rPr>
            <w:rStyle w:val="Hyperlink"/>
            <w:color w:val="0000EE"/>
            <w:u w:color="0000EE"/>
            <w:lang w:val="el" w:eastAsia="el"/>
          </w:rPr>
          <w:t>Τροποποίηση 4223/2013, Άρθρο 45</w:t>
        </w:r>
      </w:hyperlink>
      <w:r>
        <w:rPr>
          <w:lang w:val="el" w:eastAsia="el"/>
        </w:rPr>
        <w:t xml:space="preserve">; </w:t>
      </w:r>
      <w:hyperlink r:id="rId191" w:anchor="art_45" w:history="1">
        <w:r>
          <w:rPr>
            <w:rStyle w:val="Hyperlink"/>
            <w:color w:val="0000EE"/>
            <w:u w:color="0000EE"/>
            <w:lang w:val="el" w:eastAsia="el"/>
          </w:rPr>
          <w:t>Τροποποίηση 4223/2013, Άρθρο 45</w:t>
        </w:r>
      </w:hyperlink>
      <w:r>
        <w:rPr>
          <w:lang w:val="el" w:eastAsia="el"/>
        </w:rPr>
        <w:t xml:space="preserve">; </w:t>
      </w:r>
      <w:hyperlink r:id="rId192" w:anchor="art_45" w:history="1">
        <w:r>
          <w:rPr>
            <w:rStyle w:val="Hyperlink"/>
            <w:color w:val="0000EE"/>
            <w:u w:color="0000EE"/>
            <w:lang w:val="el" w:eastAsia="el"/>
          </w:rPr>
          <w:t>Τροποποίηση 4223/2013, Άρθρο 45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390" w:history="1">
        <w:r>
          <w:rPr>
            <w:rStyle w:val="Hyperlink"/>
            <w:b/>
            <w:bCs/>
            <w:color w:val="0000EE"/>
            <w:u w:color="0000EE"/>
            <w:lang w:val="el" w:eastAsia="el"/>
          </w:rPr>
          <w:t>Προσθήκη 4512/2018, Άρθρο 390</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390" w:history="1">
        <w:r>
          <w:rPr>
            <w:rStyle w:val="Hyperlink"/>
            <w:b/>
            <w:bCs/>
            <w:color w:val="0000EE"/>
            <w:u w:color="0000EE"/>
            <w:lang w:val="el" w:eastAsia="el"/>
          </w:rPr>
          <w:t>Προσθήκη 4512/2018, Άρθρο 390</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390" w:history="1">
        <w:r>
          <w:rPr>
            <w:rStyle w:val="Hyperlink"/>
            <w:b/>
            <w:bCs/>
            <w:color w:val="0000EE"/>
            <w:u w:color="0000EE"/>
            <w:lang w:val="el" w:eastAsia="el"/>
          </w:rPr>
          <w:t>Προσθήκη 4512/2018, Άρθρο 390</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390" w:history="1">
        <w:r>
          <w:rPr>
            <w:rStyle w:val="Hyperlink"/>
            <w:b/>
            <w:bCs/>
            <w:color w:val="0000EE"/>
            <w:u w:color="0000EE"/>
            <w:lang w:val="el" w:eastAsia="el"/>
          </w:rPr>
          <w:t>Προσθήκη 4512/2018, Άρθρο 390</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390" w:history="1">
        <w:r>
          <w:rPr>
            <w:rStyle w:val="Hyperlink"/>
            <w:b/>
            <w:bCs/>
            <w:color w:val="0000EE"/>
            <w:u w:color="0000EE"/>
            <w:lang w:val="el" w:eastAsia="el"/>
          </w:rPr>
          <w:t>Προσθήκη 4512/2018, Άρθρο 390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390" w:history="1">
        <w:r>
          <w:rPr>
            <w:rStyle w:val="Hyperlink"/>
            <w:b/>
            <w:bCs/>
            <w:color w:val="0000EE"/>
            <w:u w:color="0000EE"/>
            <w:lang w:val="el" w:eastAsia="el"/>
          </w:rPr>
          <w:t>Προσθήκη 4512/2018, Άρθρο 390</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390" w:history="1">
        <w:r>
          <w:rPr>
            <w:rStyle w:val="Hyperlink"/>
            <w:b/>
            <w:bCs/>
            <w:color w:val="0000EE"/>
            <w:u w:color="0000EE"/>
            <w:lang w:val="el" w:eastAsia="el"/>
          </w:rPr>
          <w:t>Προσθήκη 4512/2018, Άρθρο 390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5" w:history="1">
        <w:r>
          <w:rPr>
            <w:rStyle w:val="Hyperlink"/>
            <w:b/>
            <w:bCs/>
            <w:color w:val="0000EE"/>
            <w:u w:color="0000EE"/>
            <w:lang w:val="el" w:eastAsia="el"/>
          </w:rPr>
          <w:t>Τροποποίηση 4493/2017, Άρθρο 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46" w:history="1">
        <w:r>
          <w:rPr>
            <w:rStyle w:val="Hyperlink"/>
            <w:b/>
            <w:bCs/>
            <w:color w:val="0000EE"/>
            <w:u w:color="0000EE"/>
            <w:lang w:val="el" w:eastAsia="el"/>
          </w:rPr>
          <w:t>Τροποποίηση 4223/2013, Άρθρο 46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46" w:history="1">
        <w:r>
          <w:rPr>
            <w:rStyle w:val="Hyperlink"/>
            <w:b/>
            <w:bCs/>
            <w:color w:val="0000EE"/>
            <w:u w:color="0000EE"/>
            <w:lang w:val="el" w:eastAsia="el"/>
          </w:rPr>
          <w:t>Τροποποίηση 4223/2013, Άρθρο 46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6" w:history="1">
        <w:r>
          <w:rPr>
            <w:rStyle w:val="Hyperlink"/>
            <w:b/>
            <w:bCs/>
            <w:color w:val="0000EE"/>
            <w:u w:color="0000EE"/>
            <w:lang w:val="el" w:eastAsia="el"/>
          </w:rPr>
          <w:t>Τροποποίηση 4223/2013, Άρθρο 46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6" w:history="1">
        <w:r>
          <w:rPr>
            <w:rStyle w:val="Hyperlink"/>
            <w:b/>
            <w:bCs/>
            <w:color w:val="0000EE"/>
            <w:u w:color="0000EE"/>
            <w:lang w:val="el" w:eastAsia="el"/>
          </w:rPr>
          <w:t>Τροποποίηση 4223/2013, Άρθρο 46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6" w:history="1">
        <w:r>
          <w:rPr>
            <w:rStyle w:val="Hyperlink"/>
            <w:b/>
            <w:bCs/>
            <w:color w:val="0000EE"/>
            <w:u w:color="0000EE"/>
            <w:lang w:val="el" w:eastAsia="el"/>
          </w:rPr>
          <w:t>Τροποποίηση 4223/2013, Άρθρο 46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32" w:history="1">
        <w:r>
          <w:rPr>
            <w:rStyle w:val="Hyperlink"/>
            <w:b/>
            <w:bCs/>
            <w:color w:val="0000EE"/>
            <w:u w:color="0000EE"/>
            <w:lang w:val="el" w:eastAsia="el"/>
          </w:rPr>
          <w:t>Τροποποίηση 4646/2019, Άρθρο 32</w:t>
        </w:r>
      </w:hyperlink>
      <w:r>
        <w:rPr>
          <w:b/>
          <w:bCs/>
          <w:lang w:val="el" w:eastAsia="el"/>
        </w:rPr>
        <w:t xml:space="preserve">; </w:t>
      </w:r>
      <w:hyperlink r:id="rId207" w:anchor="art_46" w:history="1">
        <w:r>
          <w:rPr>
            <w:rStyle w:val="Hyperlink"/>
            <w:b/>
            <w:bCs/>
            <w:color w:val="0000EE"/>
            <w:u w:color="0000EE"/>
            <w:lang w:val="el" w:eastAsia="el"/>
          </w:rPr>
          <w:t>Τροποποίηση 4223/2013, Άρθρο 46</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31" w:history="1">
        <w:r>
          <w:rPr>
            <w:rStyle w:val="Hyperlink"/>
            <w:b/>
            <w:bCs/>
            <w:color w:val="0000EE"/>
            <w:u w:color="0000EE"/>
            <w:lang w:val="el" w:eastAsia="el"/>
          </w:rPr>
          <w:t>Προσθήκη 4646/2019, Άρθρο 31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46" w:history="1">
        <w:r>
          <w:rPr>
            <w:rStyle w:val="Hyperlink"/>
            <w:b/>
            <w:bCs/>
            <w:color w:val="0000EE"/>
            <w:u w:color="0000EE"/>
            <w:lang w:val="el" w:eastAsia="el"/>
          </w:rPr>
          <w:t>Τροποποίηση 4223/2013, Άρθρο 46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32" w:history="1">
        <w:r>
          <w:rPr>
            <w:rStyle w:val="Hyperlink"/>
            <w:b/>
            <w:bCs/>
            <w:color w:val="0000EE"/>
            <w:u w:color="0000EE"/>
            <w:lang w:val="el" w:eastAsia="el"/>
          </w:rPr>
          <w:t>Τροποποίηση 4646/2019, Άρθρο 32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32" w:history="1">
        <w:r>
          <w:rPr>
            <w:rStyle w:val="Hyperlink"/>
            <w:b/>
            <w:bCs/>
            <w:color w:val="0000EE"/>
            <w:u w:color="0000EE"/>
            <w:lang w:val="el" w:eastAsia="el"/>
          </w:rPr>
          <w:t>Τροποποίηση 4646/2019, Άρθρο 32</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32" w:history="1">
        <w:r>
          <w:rPr>
            <w:rStyle w:val="Hyperlink"/>
            <w:b/>
            <w:bCs/>
            <w:color w:val="0000EE"/>
            <w:u w:color="0000EE"/>
            <w:lang w:val="el" w:eastAsia="el"/>
          </w:rPr>
          <w:t>Τροποποίηση 4646/2019, Άρθρο 32</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32" w:history="1">
        <w:r>
          <w:rPr>
            <w:rStyle w:val="Hyperlink"/>
            <w:b/>
            <w:bCs/>
            <w:color w:val="0000EE"/>
            <w:u w:color="0000EE"/>
            <w:lang w:val="el" w:eastAsia="el"/>
          </w:rPr>
          <w:t>Τροποποίηση 4646/2019, Άρθρο 32</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 w:history="1">
        <w:r>
          <w:rPr>
            <w:rStyle w:val="Hyperlink"/>
            <w:b/>
            <w:bCs/>
            <w:color w:val="0000EE"/>
            <w:u w:color="0000EE"/>
            <w:lang w:val="el" w:eastAsia="el"/>
          </w:rPr>
          <w:t>Προσθήκη 4281/2014, Άρθρο 2</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6" w:history="1">
        <w:r>
          <w:rPr>
            <w:rStyle w:val="Hyperlink"/>
            <w:b/>
            <w:bCs/>
            <w:color w:val="0000EE"/>
            <w:u w:color="0000EE"/>
            <w:lang w:val="el" w:eastAsia="el"/>
          </w:rPr>
          <w:t>Τροποποίηση 4223/2013, Άρθρο 46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6" w:history="1">
        <w:r>
          <w:rPr>
            <w:rStyle w:val="Hyperlink"/>
            <w:b/>
            <w:bCs/>
            <w:color w:val="0000EE"/>
            <w:u w:color="0000EE"/>
            <w:lang w:val="el" w:eastAsia="el"/>
          </w:rPr>
          <w:t>Τροποποίηση 4223/2013, Άρθρο 46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4254/2014,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Τροποποίηση 4254/2014,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4254/2014,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46" w:history="1">
        <w:r>
          <w:rPr>
            <w:rStyle w:val="Hyperlink"/>
            <w:b/>
            <w:bCs/>
            <w:color w:val="0000EE"/>
            <w:u w:color="0000EE"/>
            <w:lang w:val="el" w:eastAsia="el"/>
          </w:rPr>
          <w:t>Τροποποίηση 4223/2013, Άρθρο 46</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2" w:anchor="art_46" w:history="1">
        <w:r>
          <w:rPr>
            <w:rStyle w:val="Hyperlink"/>
            <w:b/>
            <w:bCs/>
            <w:color w:val="0000EE"/>
            <w:u w:color="0000EE"/>
            <w:lang w:val="el" w:eastAsia="el"/>
          </w:rPr>
          <w:t>Προσθήκη 4223/2013, Άρθρο 46</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46" w:history="1">
        <w:r>
          <w:rPr>
            <w:rStyle w:val="Hyperlink"/>
            <w:b/>
            <w:bCs/>
            <w:color w:val="0000EE"/>
            <w:u w:color="0000EE"/>
            <w:lang w:val="el" w:eastAsia="el"/>
          </w:rPr>
          <w:t>Προσθήκη 4223/2013, Άρθρο 46</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46" w:history="1">
        <w:r>
          <w:rPr>
            <w:rStyle w:val="Hyperlink"/>
            <w:b/>
            <w:bCs/>
            <w:color w:val="0000EE"/>
            <w:u w:color="0000EE"/>
            <w:lang w:val="el" w:eastAsia="el"/>
          </w:rPr>
          <w:t>Τροποποίηση 4223/2013, Άρθρο 46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46" w:history="1">
        <w:r>
          <w:rPr>
            <w:rStyle w:val="Hyperlink"/>
            <w:b/>
            <w:bCs/>
            <w:color w:val="0000EE"/>
            <w:u w:color="0000EE"/>
            <w:lang w:val="el" w:eastAsia="el"/>
          </w:rPr>
          <w:t>Τροποποίηση 4223/2013, Άρθρο 46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46" w:history="1">
        <w:r>
          <w:rPr>
            <w:rStyle w:val="Hyperlink"/>
            <w:b/>
            <w:bCs/>
            <w:color w:val="0000EE"/>
            <w:u w:color="0000EE"/>
            <w:lang w:val="el" w:eastAsia="el"/>
          </w:rPr>
          <w:t>Τροποποίηση 4223/2013, Άρθρο 46</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6" w:history="1">
        <w:r>
          <w:rPr>
            <w:rStyle w:val="Hyperlink"/>
            <w:b/>
            <w:bCs/>
            <w:color w:val="0000EE"/>
            <w:u w:color="0000EE"/>
            <w:lang w:val="el" w:eastAsia="el"/>
          </w:rPr>
          <w:t>Τροποποίηση 4223/2013, Άρθρο 46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6" w:history="1">
        <w:r>
          <w:rPr>
            <w:rStyle w:val="Hyperlink"/>
            <w:b/>
            <w:bCs/>
            <w:color w:val="0000EE"/>
            <w:u w:color="0000EE"/>
            <w:lang w:val="el" w:eastAsia="el"/>
          </w:rPr>
          <w:t>Τροποποίηση 4223/2013, Άρθρο 46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6" w:history="1">
        <w:r>
          <w:rPr>
            <w:rStyle w:val="Hyperlink"/>
            <w:b/>
            <w:bCs/>
            <w:color w:val="0000EE"/>
            <w:u w:color="0000EE"/>
            <w:lang w:val="el" w:eastAsia="el"/>
          </w:rPr>
          <w:t>Τροποποίηση 4223/2013, Άρθρο 46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7" w:history="1">
        <w:r>
          <w:rPr>
            <w:rStyle w:val="Hyperlink"/>
            <w:b/>
            <w:bCs/>
            <w:color w:val="0000EE"/>
            <w:u w:color="0000EE"/>
            <w:lang w:val="el" w:eastAsia="el"/>
          </w:rPr>
          <w:t>Τροποποίηση 4223/2013, Άρθρο 47</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52" w:history="1">
        <w:r>
          <w:rPr>
            <w:rStyle w:val="Hyperlink"/>
            <w:b/>
            <w:bCs/>
            <w:color w:val="0000EE"/>
            <w:u w:color="0000EE"/>
            <w:lang w:val="el" w:eastAsia="el"/>
          </w:rPr>
          <w:t>Τροποποίηση 4583/2018, Άρθρο 52</w:t>
        </w:r>
      </w:hyperlink>
      <w:r>
        <w:rPr>
          <w:b/>
          <w:bCs/>
          <w:lang w:val="el" w:eastAsia="el"/>
        </w:rPr>
        <w:t xml:space="preserve">; </w:t>
      </w:r>
      <w:hyperlink r:id="rId232" w:anchor="art_47" w:history="1">
        <w:r>
          <w:rPr>
            <w:rStyle w:val="Hyperlink"/>
            <w:b/>
            <w:bCs/>
            <w:color w:val="0000EE"/>
            <w:u w:color="0000EE"/>
            <w:lang w:val="el" w:eastAsia="el"/>
          </w:rPr>
          <w:t>Τροποποίηση 4223/2013, Άρθρο 47</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4" w:anchor="art_47" w:history="1">
        <w:r>
          <w:rPr>
            <w:rStyle w:val="Hyperlink"/>
            <w:b/>
            <w:bCs/>
            <w:color w:val="0000EE"/>
            <w:u w:color="0000EE"/>
            <w:lang w:val="el" w:eastAsia="el"/>
          </w:rPr>
          <w:t>Τροποποίηση 4223/2013, Άρθρο 47</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7" w:history="1">
        <w:r>
          <w:rPr>
            <w:rStyle w:val="Hyperlink"/>
            <w:b/>
            <w:bCs/>
            <w:color w:val="0000EE"/>
            <w:u w:color="0000EE"/>
            <w:lang w:val="el" w:eastAsia="el"/>
          </w:rPr>
          <w:t>Τροποποίηση 4223/2013, Άρθρο 47</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59" w:history="1">
        <w:r>
          <w:rPr>
            <w:rStyle w:val="Hyperlink"/>
            <w:b/>
            <w:bCs/>
            <w:color w:val="0000EE"/>
            <w:u w:color="0000EE"/>
            <w:lang w:val="el" w:eastAsia="el"/>
          </w:rPr>
          <w:t>Προσθήκη 4438/2016, Άρθρο 59</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 w:history="1">
        <w:r>
          <w:rPr>
            <w:rStyle w:val="Hyperlink"/>
            <w:b/>
            <w:bCs/>
            <w:color w:val="0000EE"/>
            <w:u w:color="0000EE"/>
            <w:lang w:val="el" w:eastAsia="el"/>
          </w:rPr>
          <w:t>Τροποποίηση 4281/2014, Άρθρο 2</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7" w:history="1">
        <w:r>
          <w:rPr>
            <w:rStyle w:val="Hyperlink"/>
            <w:b/>
            <w:bCs/>
            <w:color w:val="0000EE"/>
            <w:u w:color="0000EE"/>
            <w:lang w:val="el" w:eastAsia="el"/>
          </w:rPr>
          <w:t>Προσθήκη 4223/2013, Άρθρο 47</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47" w:history="1">
        <w:r>
          <w:rPr>
            <w:rStyle w:val="Hyperlink"/>
            <w:b/>
            <w:bCs/>
            <w:color w:val="0000EE"/>
            <w:u w:color="0000EE"/>
            <w:lang w:val="el" w:eastAsia="el"/>
          </w:rPr>
          <w:t>Τροποποίηση 4223/2013, Άρθρο 47</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67" w:history="1">
        <w:r>
          <w:rPr>
            <w:rStyle w:val="Hyperlink"/>
            <w:b/>
            <w:bCs/>
            <w:color w:val="0000EE"/>
            <w:u w:color="0000EE"/>
            <w:lang w:val="el" w:eastAsia="el"/>
          </w:rPr>
          <w:t>Αφαίρεση 4646/2019, Άρθρο 67</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67" w:history="1">
        <w:r>
          <w:rPr>
            <w:rStyle w:val="Hyperlink"/>
            <w:b/>
            <w:bCs/>
            <w:color w:val="0000EE"/>
            <w:u w:color="0000EE"/>
            <w:lang w:val="el" w:eastAsia="el"/>
          </w:rPr>
          <w:t>Αφαίρεση 4646/2019, Άρθρο 67</w:t>
        </w:r>
      </w:hyperlink>
      <w:r>
        <w:rPr>
          <w:b/>
          <w:bCs/>
          <w:lang w:val="el" w:eastAsia="el"/>
        </w:rPr>
        <w:t xml:space="preserve">; </w:t>
      </w:r>
      <w:hyperlink r:id="rId242" w:anchor="art_47" w:history="1">
        <w:r>
          <w:rPr>
            <w:rStyle w:val="Hyperlink"/>
            <w:b/>
            <w:bCs/>
            <w:color w:val="0000EE"/>
            <w:u w:color="0000EE"/>
            <w:lang w:val="el" w:eastAsia="el"/>
          </w:rPr>
          <w:t>Τροποποίηση 4223/2013, Άρθρο 47</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7" w:history="1">
        <w:r>
          <w:rPr>
            <w:rStyle w:val="Hyperlink"/>
            <w:b/>
            <w:bCs/>
            <w:color w:val="0000EE"/>
            <w:u w:color="0000EE"/>
            <w:lang w:val="el" w:eastAsia="el"/>
          </w:rPr>
          <w:t>Αφαίρεση 4646/2019, Άρθρο 67</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7" w:history="1">
        <w:r>
          <w:rPr>
            <w:rStyle w:val="Hyperlink"/>
            <w:b/>
            <w:bCs/>
            <w:color w:val="0000EE"/>
            <w:u w:color="0000EE"/>
            <w:lang w:val="el" w:eastAsia="el"/>
          </w:rPr>
          <w:t>Αφαίρεση 4646/2019, Άρθρο 67</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67" w:history="1">
        <w:r>
          <w:rPr>
            <w:rStyle w:val="Hyperlink"/>
            <w:b/>
            <w:bCs/>
            <w:color w:val="0000EE"/>
            <w:u w:color="0000EE"/>
            <w:lang w:val="el" w:eastAsia="el"/>
          </w:rPr>
          <w:t>Αφαίρεση 4646/2019, Άρθρο 67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67" w:history="1">
        <w:r>
          <w:rPr>
            <w:rStyle w:val="Hyperlink"/>
            <w:b/>
            <w:bCs/>
            <w:color w:val="0000EE"/>
            <w:u w:color="0000EE"/>
            <w:lang w:val="el" w:eastAsia="el"/>
          </w:rPr>
          <w:t>Αφαίρεση 4646/2019, Άρθρο 67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67" w:history="1">
        <w:r>
          <w:rPr>
            <w:rStyle w:val="Hyperlink"/>
            <w:b/>
            <w:bCs/>
            <w:color w:val="0000EE"/>
            <w:u w:color="0000EE"/>
            <w:lang w:val="el" w:eastAsia="el"/>
          </w:rPr>
          <w:t>Αφαίρεση 4646/2019, Άρθρο 67</w:t>
        </w:r>
      </w:hyperlink>
      <w:r>
        <w:rPr>
          <w:b/>
          <w:bCs/>
          <w:lang w:val="el" w:eastAsia="el"/>
        </w:rPr>
        <w:t xml:space="preserve">; </w:t>
      </w:r>
      <w:hyperlink r:id="rId248" w:anchor="art_2" w:history="1">
        <w:r>
          <w:rPr>
            <w:rStyle w:val="Hyperlink"/>
            <w:b/>
            <w:bCs/>
            <w:color w:val="0000EE"/>
            <w:u w:color="0000EE"/>
            <w:lang w:val="el" w:eastAsia="el"/>
          </w:rPr>
          <w:t>Προσθήκη 4336/2015, Άρθρο 2</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67" w:history="1">
        <w:r>
          <w:rPr>
            <w:rStyle w:val="Hyperlink"/>
            <w:b/>
            <w:bCs/>
            <w:color w:val="0000EE"/>
            <w:u w:color="0000EE"/>
            <w:lang w:val="el" w:eastAsia="el"/>
          </w:rPr>
          <w:t>Αφαίρεση 4646/2019, Άρθρο 67</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67" w:history="1">
        <w:r>
          <w:rPr>
            <w:rStyle w:val="Hyperlink"/>
            <w:b/>
            <w:bCs/>
            <w:color w:val="0000EE"/>
            <w:u w:color="0000EE"/>
            <w:lang w:val="el" w:eastAsia="el"/>
          </w:rPr>
          <w:t>Αφαίρεση 4646/2019, Άρθρο 67</w:t>
        </w:r>
      </w:hyperlink>
      <w:r>
        <w:rPr>
          <w:b/>
          <w:bCs/>
          <w:lang w:val="el" w:eastAsia="el"/>
        </w:rPr>
        <w:t xml:space="preserve">; </w:t>
      </w:r>
      <w:hyperlink r:id="rId251" w:anchor="art_10" w:history="1">
        <w:r>
          <w:rPr>
            <w:rStyle w:val="Hyperlink"/>
            <w:b/>
            <w:bCs/>
            <w:color w:val="0000EE"/>
            <w:u w:color="0000EE"/>
            <w:lang w:val="el" w:eastAsia="el"/>
          </w:rPr>
          <w:t>Προσθήκη 4223/2013, Άρθρο 10</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47" w:history="1">
        <w:r>
          <w:rPr>
            <w:rStyle w:val="Hyperlink"/>
            <w:b/>
            <w:bCs/>
            <w:color w:val="0000EE"/>
            <w:u w:color="0000EE"/>
            <w:lang w:val="el" w:eastAsia="el"/>
          </w:rPr>
          <w:t>Τροποποίηση 4223/2013, Άρθρο 47</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47" w:history="1">
        <w:r>
          <w:rPr>
            <w:rStyle w:val="Hyperlink"/>
            <w:b/>
            <w:bCs/>
            <w:color w:val="0000EE"/>
            <w:u w:color="0000EE"/>
            <w:lang w:val="el" w:eastAsia="el"/>
          </w:rPr>
          <w:t>Τροποποίηση 4223/2013, Άρθρο 47</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47" w:history="1">
        <w:r>
          <w:rPr>
            <w:rStyle w:val="Hyperlink"/>
            <w:b/>
            <w:bCs/>
            <w:color w:val="0000EE"/>
            <w:u w:color="0000EE"/>
            <w:lang w:val="el" w:eastAsia="el"/>
          </w:rPr>
          <w:t>Τροποποίηση 4223/2013, Άρθρο 47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59" w:history="1">
        <w:r>
          <w:rPr>
            <w:rStyle w:val="Hyperlink"/>
            <w:b/>
            <w:bCs/>
            <w:color w:val="0000EE"/>
            <w:u w:color="0000EE"/>
            <w:lang w:val="el" w:eastAsia="el"/>
          </w:rPr>
          <w:t>Προσθήκη 4438/2016, Άρθρο 59</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7" w:history="1">
        <w:r>
          <w:rPr>
            <w:rStyle w:val="Hyperlink"/>
            <w:b/>
            <w:bCs/>
            <w:color w:val="0000EE"/>
            <w:u w:color="0000EE"/>
            <w:lang w:val="el" w:eastAsia="el"/>
          </w:rPr>
          <w:t>Τροποποίηση 4223/2013, Άρθρο 47</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47" w:history="1">
        <w:r>
          <w:rPr>
            <w:rStyle w:val="Hyperlink"/>
            <w:b/>
            <w:bCs/>
            <w:color w:val="0000EE"/>
            <w:u w:color="0000EE"/>
            <w:lang w:val="el" w:eastAsia="el"/>
          </w:rPr>
          <w:t>Τροποποίηση 4223/2013, Άρθρο 47</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47" w:history="1">
        <w:r>
          <w:rPr>
            <w:rStyle w:val="Hyperlink"/>
            <w:b/>
            <w:bCs/>
            <w:color w:val="0000EE"/>
            <w:u w:color="0000EE"/>
            <w:lang w:val="el" w:eastAsia="el"/>
          </w:rPr>
          <w:t>Τροποποίηση 4223/2013, Άρθρο 47</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47" w:history="1">
        <w:r>
          <w:rPr>
            <w:rStyle w:val="Hyperlink"/>
            <w:b/>
            <w:bCs/>
            <w:color w:val="0000EE"/>
            <w:u w:color="0000EE"/>
            <w:lang w:val="el" w:eastAsia="el"/>
          </w:rPr>
          <w:t>Τροποποίηση 4223/2013, Άρθρο 47</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47" w:history="1">
        <w:r>
          <w:rPr>
            <w:rStyle w:val="Hyperlink"/>
            <w:b/>
            <w:bCs/>
            <w:color w:val="0000EE"/>
            <w:u w:color="0000EE"/>
            <w:lang w:val="el" w:eastAsia="el"/>
          </w:rPr>
          <w:t>Τροποποίηση 4223/2013, Άρθρο 47</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62" w:anchor="art_3" w:history="1">
        <w:r>
          <w:rPr>
            <w:rStyle w:val="Hyperlink"/>
            <w:b/>
            <w:bCs/>
            <w:color w:val="0000EE"/>
            <w:u w:color="0000EE"/>
            <w:lang w:val="el" w:eastAsia="el"/>
          </w:rPr>
          <w:t>Τροποποίηση 4337/2015, Άρθρο 3</w:t>
        </w:r>
      </w:hyperlink>
      <w:r>
        <w:rPr>
          <w:b/>
          <w:bCs/>
          <w:lang w:val="el" w:eastAsia="el"/>
        </w:rPr>
        <w:t xml:space="preserve">; </w:t>
      </w:r>
      <w:hyperlink r:id="rId26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4" w:anchor="art_47" w:history="1">
        <w:r>
          <w:rPr>
            <w:rStyle w:val="Hyperlink"/>
            <w:b/>
            <w:bCs/>
            <w:color w:val="0000EE"/>
            <w:u w:color="0000EE"/>
            <w:lang w:val="el" w:eastAsia="el"/>
          </w:rPr>
          <w:t>Τροποποίηση 4223/2013, Άρθρο 47</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66" w:anchor="art_3" w:history="1">
        <w:r>
          <w:rPr>
            <w:rStyle w:val="Hyperlink"/>
            <w:b/>
            <w:bCs/>
            <w:color w:val="0000EE"/>
            <w:u w:color="0000EE"/>
            <w:lang w:val="el" w:eastAsia="el"/>
          </w:rPr>
          <w:t>Τροποποίηση 4337/2015, Άρθρο 3</w:t>
        </w:r>
      </w:hyperlink>
      <w:r>
        <w:rPr>
          <w:b/>
          <w:bCs/>
          <w:lang w:val="el" w:eastAsia="el"/>
        </w:rPr>
        <w:t xml:space="preserve">; </w:t>
      </w:r>
      <w:hyperlink r:id="rId267" w:anchor="art_47" w:history="1">
        <w:r>
          <w:rPr>
            <w:rStyle w:val="Hyperlink"/>
            <w:b/>
            <w:bCs/>
            <w:color w:val="0000EE"/>
            <w:u w:color="0000EE"/>
            <w:lang w:val="el" w:eastAsia="el"/>
          </w:rPr>
          <w:t>Τροποποίηση 4223/2013, Άρθρο 47</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47" w:history="1">
        <w:r>
          <w:rPr>
            <w:rStyle w:val="Hyperlink"/>
            <w:b/>
            <w:bCs/>
            <w:color w:val="0000EE"/>
            <w:u w:color="0000EE"/>
            <w:lang w:val="el" w:eastAsia="el"/>
          </w:rPr>
          <w:t>Τροποποίηση 4223/2013, Άρθρο 47</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70" w:anchor="art_47" w:history="1">
        <w:r>
          <w:rPr>
            <w:rStyle w:val="Hyperlink"/>
            <w:b/>
            <w:bCs/>
            <w:color w:val="0000EE"/>
            <w:u w:color="0000EE"/>
            <w:lang w:val="el" w:eastAsia="el"/>
          </w:rPr>
          <w:t>Τροποποίηση 4223/2013, Άρθρο 47</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47" w:history="1">
        <w:r>
          <w:rPr>
            <w:rStyle w:val="Hyperlink"/>
            <w:b/>
            <w:bCs/>
            <w:color w:val="0000EE"/>
            <w:u w:color="0000EE"/>
            <w:lang w:val="el" w:eastAsia="el"/>
          </w:rPr>
          <w:t>Τροποποίηση 4223/2013, Άρθρο 47</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47" w:history="1">
        <w:r>
          <w:rPr>
            <w:rStyle w:val="Hyperlink"/>
            <w:b/>
            <w:bCs/>
            <w:color w:val="0000EE"/>
            <w:u w:color="0000EE"/>
            <w:lang w:val="el" w:eastAsia="el"/>
          </w:rPr>
          <w:t>Τροποποίηση 4223/2013, Άρθρο 47</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7" w:history="1">
        <w:r>
          <w:rPr>
            <w:rStyle w:val="Hyperlink"/>
            <w:b/>
            <w:bCs/>
            <w:color w:val="0000EE"/>
            <w:u w:color="0000EE"/>
            <w:lang w:val="el" w:eastAsia="el"/>
          </w:rPr>
          <w:t>Τροποποίηση 4223/2013, Άρθρο 47</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47" w:history="1">
        <w:r>
          <w:rPr>
            <w:rStyle w:val="Hyperlink"/>
            <w:b/>
            <w:bCs/>
            <w:color w:val="0000EE"/>
            <w:u w:color="0000EE"/>
            <w:lang w:val="el" w:eastAsia="el"/>
          </w:rPr>
          <w:t>Τροποποίηση 4223/2013, Άρθρο 47</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47" w:history="1">
        <w:r>
          <w:rPr>
            <w:rStyle w:val="Hyperlink"/>
            <w:b/>
            <w:bCs/>
            <w:color w:val="0000EE"/>
            <w:u w:color="0000EE"/>
            <w:lang w:val="el" w:eastAsia="el"/>
          </w:rPr>
          <w:t>Τροποποίηση 4223/2013, Άρθρο 47</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 w:history="1">
        <w:r>
          <w:rPr>
            <w:rStyle w:val="Hyperlink"/>
            <w:b/>
            <w:bCs/>
            <w:color w:val="0000EE"/>
            <w:u w:color="0000EE"/>
            <w:lang w:val="el" w:eastAsia="el"/>
          </w:rPr>
          <w:t>Προσθήκη 4336/2015, Άρθρο 2</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44" w:history="1">
        <w:r>
          <w:rPr>
            <w:rStyle w:val="Hyperlink"/>
            <w:b/>
            <w:bCs/>
            <w:color w:val="0000EE"/>
            <w:u w:color="0000EE"/>
            <w:lang w:val="el" w:eastAsia="el"/>
          </w:rPr>
          <w:t>Προσθήκη 4646/2019, Άρθρο 44</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44" w:history="1">
        <w:r>
          <w:rPr>
            <w:rStyle w:val="Hyperlink"/>
            <w:b/>
            <w:bCs/>
            <w:color w:val="0000EE"/>
            <w:u w:color="0000EE"/>
            <w:lang w:val="el" w:eastAsia="el"/>
          </w:rPr>
          <w:t>Προσθήκη 4646/2019, Άρθρο 44</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44" w:history="1">
        <w:r>
          <w:rPr>
            <w:rStyle w:val="Hyperlink"/>
            <w:b/>
            <w:bCs/>
            <w:color w:val="0000EE"/>
            <w:u w:color="0000EE"/>
            <w:lang w:val="el" w:eastAsia="el"/>
          </w:rPr>
          <w:t>Προσθήκη 4646/2019, Άρθρο 44</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44" w:history="1">
        <w:r>
          <w:rPr>
            <w:rStyle w:val="Hyperlink"/>
            <w:b/>
            <w:bCs/>
            <w:color w:val="0000EE"/>
            <w:u w:color="0000EE"/>
            <w:lang w:val="el" w:eastAsia="el"/>
          </w:rPr>
          <w:t>Προσθήκη 4646/2019, Άρθρο 44</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47" w:history="1">
        <w:r>
          <w:rPr>
            <w:rStyle w:val="Hyperlink"/>
            <w:b/>
            <w:bCs/>
            <w:color w:val="0000EE"/>
            <w:u w:color="0000EE"/>
            <w:lang w:val="el" w:eastAsia="el"/>
          </w:rPr>
          <w:t>Τροποποίηση 4223/2013, Άρθρο 47</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47" w:history="1">
        <w:r>
          <w:rPr>
            <w:rStyle w:val="Hyperlink"/>
            <w:b/>
            <w:bCs/>
            <w:color w:val="0000EE"/>
            <w:u w:color="0000EE"/>
            <w:lang w:val="el" w:eastAsia="el"/>
          </w:rPr>
          <w:t>Τροποποίηση 4223/2013, Άρθρο 47</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284" w:anchor="art_47" w:history="1">
        <w:r>
          <w:rPr>
            <w:rStyle w:val="Hyperlink"/>
            <w:b/>
            <w:bCs/>
            <w:color w:val="0000EE"/>
            <w:u w:color="0000EE"/>
            <w:lang w:val="el" w:eastAsia="el"/>
          </w:rPr>
          <w:t>Τροποποίηση 4223/2013, Άρθρο 47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34" w:history="1">
        <w:r>
          <w:rPr>
            <w:rStyle w:val="Hyperlink"/>
            <w:b/>
            <w:bCs/>
            <w:color w:val="0000EE"/>
            <w:u w:color="0000EE"/>
            <w:lang w:val="el" w:eastAsia="el"/>
          </w:rPr>
          <w:t>Τροποποίηση 4646/2019, Άρθρο 34</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34" w:history="1">
        <w:r>
          <w:rPr>
            <w:rStyle w:val="Hyperlink"/>
            <w:b/>
            <w:bCs/>
            <w:color w:val="0000EE"/>
            <w:u w:color="0000EE"/>
            <w:lang w:val="el" w:eastAsia="el"/>
          </w:rPr>
          <w:t>Τροποποίηση 4646/2019, Άρθρο 34</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34" w:history="1">
        <w:r>
          <w:rPr>
            <w:rStyle w:val="Hyperlink"/>
            <w:b/>
            <w:bCs/>
            <w:color w:val="0000EE"/>
            <w:u w:color="0000EE"/>
            <w:lang w:val="el" w:eastAsia="el"/>
          </w:rPr>
          <w:t>Τροποποίηση 4646/2019, Άρθρο 34</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289" w:anchor="art_47" w:history="1">
        <w:r>
          <w:rPr>
            <w:rStyle w:val="Hyperlink"/>
            <w:b/>
            <w:bCs/>
            <w:color w:val="0000EE"/>
            <w:u w:color="0000EE"/>
            <w:lang w:val="el" w:eastAsia="el"/>
          </w:rPr>
          <w:t>Τροποποίηση 4223/2013, Άρθρο 47</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291" w:anchor="art_67" w:history="1">
        <w:r>
          <w:rPr>
            <w:rStyle w:val="Hyperlink"/>
            <w:b/>
            <w:bCs/>
            <w:color w:val="0000EE"/>
            <w:u w:color="0000EE"/>
            <w:lang w:val="el" w:eastAsia="el"/>
          </w:rPr>
          <w:t>Αφαίρεση 4646/2019, Άρθρο 67</w:t>
        </w:r>
      </w:hyperlink>
      <w:r>
        <w:rPr>
          <w:b/>
          <w:bCs/>
          <w:lang w:val="el" w:eastAsia="el"/>
        </w:rPr>
        <w:t xml:space="preserve">; </w:t>
      </w:r>
      <w:hyperlink r:id="rId292" w:anchor="art_47" w:history="1">
        <w:r>
          <w:rPr>
            <w:rStyle w:val="Hyperlink"/>
            <w:b/>
            <w:bCs/>
            <w:color w:val="0000EE"/>
            <w:u w:color="0000EE"/>
            <w:lang w:val="el" w:eastAsia="el"/>
          </w:rPr>
          <w:t>Τροποποίηση 4223/2013, Άρθρο 47</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294" w:anchor="art_67" w:history="1">
        <w:r>
          <w:rPr>
            <w:rStyle w:val="Hyperlink"/>
            <w:b/>
            <w:bCs/>
            <w:color w:val="0000EE"/>
            <w:u w:color="0000EE"/>
            <w:lang w:val="el" w:eastAsia="el"/>
          </w:rPr>
          <w:t>Αφαίρεση 4646/2019, Άρθρο 67</w:t>
        </w:r>
      </w:hyperlink>
      <w:r>
        <w:rPr>
          <w:b/>
          <w:bCs/>
          <w:lang w:val="el" w:eastAsia="el"/>
        </w:rPr>
        <w:t xml:space="preserve">; </w:t>
      </w:r>
      <w:hyperlink r:id="rId295" w:anchor="art_47" w:history="1">
        <w:r>
          <w:rPr>
            <w:rStyle w:val="Hyperlink"/>
            <w:b/>
            <w:bCs/>
            <w:color w:val="0000EE"/>
            <w:u w:color="0000EE"/>
            <w:lang w:val="el" w:eastAsia="el"/>
          </w:rPr>
          <w:t>Τροποποίηση 4223/2013, Άρθρο 47</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297" w:anchor="art_67" w:history="1">
        <w:r>
          <w:rPr>
            <w:rStyle w:val="Hyperlink"/>
            <w:b/>
            <w:bCs/>
            <w:color w:val="0000EE"/>
            <w:u w:color="0000EE"/>
            <w:lang w:val="el" w:eastAsia="el"/>
          </w:rPr>
          <w:t>Αφαίρεση 4646/2019, Άρθρο 67</w:t>
        </w:r>
      </w:hyperlink>
      <w:r>
        <w:rPr>
          <w:b/>
          <w:bCs/>
          <w:lang w:val="el" w:eastAsia="el"/>
        </w:rPr>
        <w:t xml:space="preserve">; </w:t>
      </w:r>
      <w:hyperlink r:id="rId298" w:anchor="art_9" w:history="1">
        <w:r>
          <w:rPr>
            <w:rStyle w:val="Hyperlink"/>
            <w:b/>
            <w:bCs/>
            <w:color w:val="0000EE"/>
            <w:u w:color="0000EE"/>
            <w:lang w:val="el" w:eastAsia="el"/>
          </w:rPr>
          <w:t>Προσθήκη 4223/2013, Άρθρο 9</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9" w:history="1">
        <w:r>
          <w:rPr>
            <w:rStyle w:val="Hyperlink"/>
            <w:b/>
            <w:bCs/>
            <w:color w:val="0000EE"/>
            <w:u w:color="0000EE"/>
            <w:lang w:val="el" w:eastAsia="el"/>
          </w:rPr>
          <w:t>Προσθήκη 4223/2013, Άρθρο 9</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9" w:history="1">
        <w:r>
          <w:rPr>
            <w:rStyle w:val="Hyperlink"/>
            <w:b/>
            <w:bCs/>
            <w:color w:val="0000EE"/>
            <w:u w:color="0000EE"/>
            <w:lang w:val="el" w:eastAsia="el"/>
          </w:rPr>
          <w:t>Τροποποίηση 4223/2013, Άρθρο 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9" w:history="1">
        <w:r>
          <w:rPr>
            <w:rStyle w:val="Hyperlink"/>
            <w:b/>
            <w:bCs/>
            <w:color w:val="0000EE"/>
            <w:u w:color="0000EE"/>
            <w:lang w:val="el" w:eastAsia="el"/>
          </w:rPr>
          <w:t>Τροποποίηση 4223/2013, Άρθρο 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40" w:history="1">
        <w:r>
          <w:rPr>
            <w:rStyle w:val="Hyperlink"/>
            <w:b/>
            <w:bCs/>
            <w:color w:val="0000EE"/>
            <w:u w:color="0000EE"/>
            <w:lang w:val="el" w:eastAsia="el"/>
          </w:rPr>
          <w:t>Προσθήκη 4410/2016, Άρθρο 40</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47" w:history="1">
        <w:r>
          <w:rPr>
            <w:rStyle w:val="Hyperlink"/>
            <w:b/>
            <w:bCs/>
            <w:color w:val="0000EE"/>
            <w:u w:color="0000EE"/>
            <w:lang w:val="el" w:eastAsia="el"/>
          </w:rPr>
          <w:t>Τροποποίηση 4223/2013, Άρθρο 47</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48" w:history="1">
        <w:r>
          <w:rPr>
            <w:rStyle w:val="Hyperlink"/>
            <w:b/>
            <w:bCs/>
            <w:color w:val="0000EE"/>
            <w:u w:color="0000EE"/>
            <w:lang w:val="el" w:eastAsia="el"/>
          </w:rPr>
          <w:t>Τροποποίηση 4223/2013, Άρθρο 48</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48" w:history="1">
        <w:r>
          <w:rPr>
            <w:rStyle w:val="Hyperlink"/>
            <w:b/>
            <w:bCs/>
            <w:color w:val="0000EE"/>
            <w:u w:color="0000EE"/>
            <w:lang w:val="el" w:eastAsia="el"/>
          </w:rPr>
          <w:t>Τροποποίηση 4223/2013, Άρθρο 48</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7" w:history="1">
        <w:r>
          <w:rPr>
            <w:rStyle w:val="Hyperlink"/>
            <w:b/>
            <w:bCs/>
            <w:color w:val="0000EE"/>
            <w:u w:color="0000EE"/>
            <w:lang w:val="el" w:eastAsia="el"/>
          </w:rPr>
          <w:t>Τροποποίηση 4224/2013, Άρθρο 7</w:t>
        </w:r>
      </w:hyperlink>
      <w:r>
        <w:rPr>
          <w:b/>
          <w:bCs/>
          <w:lang w:val="el" w:eastAsia="el"/>
        </w:rPr>
        <w:t xml:space="preserve">; </w:t>
      </w:r>
      <w:hyperlink r:id="rId307" w:anchor="art_48" w:history="1">
        <w:r>
          <w:rPr>
            <w:rStyle w:val="Hyperlink"/>
            <w:b/>
            <w:bCs/>
            <w:color w:val="0000EE"/>
            <w:u w:color="0000EE"/>
            <w:lang w:val="el" w:eastAsia="el"/>
          </w:rPr>
          <w:t>Τροποποίηση 4223/2013, Άρθρο 48</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 w:history="1">
        <w:r>
          <w:rPr>
            <w:rStyle w:val="Hyperlink"/>
            <w:b/>
            <w:bCs/>
            <w:color w:val="0000EE"/>
            <w:u w:color="0000EE"/>
            <w:lang w:val="el" w:eastAsia="el"/>
          </w:rPr>
          <w:t>Τροποποίηση 4254/2014,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48" w:history="1">
        <w:r>
          <w:rPr>
            <w:rStyle w:val="Hyperlink"/>
            <w:b/>
            <w:bCs/>
            <w:color w:val="0000EE"/>
            <w:u w:color="0000EE"/>
            <w:lang w:val="el" w:eastAsia="el"/>
          </w:rPr>
          <w:t>Τροποποίηση 4223/2013, Άρθρο 48</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3" w:history="1">
        <w:r>
          <w:rPr>
            <w:rStyle w:val="Hyperlink"/>
            <w:b/>
            <w:bCs/>
            <w:color w:val="0000EE"/>
            <w:u w:color="0000EE"/>
            <w:lang w:val="el" w:eastAsia="el"/>
          </w:rPr>
          <w:t>Τροποποίηση 4337/2015, Άρθρο 3</w:t>
        </w:r>
      </w:hyperlink>
      <w:r>
        <w:rPr>
          <w:b/>
          <w:bCs/>
          <w:lang w:val="el" w:eastAsia="el"/>
        </w:rPr>
        <w:t xml:space="preserve">; </w:t>
      </w:r>
      <w:hyperlink r:id="rId311" w:anchor="art_1" w:history="1">
        <w:r>
          <w:rPr>
            <w:rStyle w:val="Hyperlink"/>
            <w:b/>
            <w:bCs/>
            <w:color w:val="0000EE"/>
            <w:u w:color="0000EE"/>
            <w:lang w:val="el" w:eastAsia="el"/>
          </w:rPr>
          <w:t>Τροποποίηση 4254/2014,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3" w:history="1">
        <w:r>
          <w:rPr>
            <w:rStyle w:val="Hyperlink"/>
            <w:b/>
            <w:bCs/>
            <w:color w:val="0000EE"/>
            <w:u w:color="0000EE"/>
            <w:lang w:val="el" w:eastAsia="el"/>
          </w:rPr>
          <w:t>Αφαίρεση 4337/2015, Άρθρο 3</w:t>
        </w:r>
      </w:hyperlink>
      <w:r>
        <w:rPr>
          <w:b/>
          <w:bCs/>
          <w:lang w:val="el" w:eastAsia="el"/>
        </w:rPr>
        <w:t xml:space="preserve">; </w:t>
      </w:r>
      <w:hyperlink r:id="rId313" w:anchor="art_1" w:history="1">
        <w:r>
          <w:rPr>
            <w:rStyle w:val="Hyperlink"/>
            <w:b/>
            <w:bCs/>
            <w:color w:val="0000EE"/>
            <w:u w:color="0000EE"/>
            <w:lang w:val="el" w:eastAsia="el"/>
          </w:rPr>
          <w:t>Προσθήκη 4254/2014, Άρθρο 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40" w:history="1">
        <w:r>
          <w:rPr>
            <w:rStyle w:val="Hyperlink"/>
            <w:b/>
            <w:bCs/>
            <w:color w:val="0000EE"/>
            <w:u w:color="0000EE"/>
            <w:lang w:val="el" w:eastAsia="el"/>
          </w:rPr>
          <w:t>Προσθήκη 4410/2016, Άρθρο 40</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54" w:history="1">
        <w:r>
          <w:rPr>
            <w:rStyle w:val="Hyperlink"/>
            <w:b/>
            <w:bCs/>
            <w:color w:val="0000EE"/>
            <w:u w:color="0000EE"/>
            <w:lang w:val="el" w:eastAsia="el"/>
          </w:rPr>
          <w:t>Προσθήκη 4583/2018, Άρθρο 54</w:t>
        </w:r>
      </w:hyperlink>
      <w:r>
        <w:rPr>
          <w:b/>
          <w:bCs/>
          <w:lang w:val="el" w:eastAsia="el"/>
        </w:rPr>
        <w:t xml:space="preserve">; </w:t>
      </w:r>
      <w:hyperlink r:id="rId316" w:anchor="art_40" w:history="1">
        <w:r>
          <w:rPr>
            <w:rStyle w:val="Hyperlink"/>
            <w:b/>
            <w:bCs/>
            <w:color w:val="0000EE"/>
            <w:u w:color="0000EE"/>
            <w:lang w:val="el" w:eastAsia="el"/>
          </w:rPr>
          <w:t>Προσθήκη 4410/2016, Άρθρο 40</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40" w:history="1">
        <w:r>
          <w:rPr>
            <w:rStyle w:val="Hyperlink"/>
            <w:b/>
            <w:bCs/>
            <w:color w:val="0000EE"/>
            <w:u w:color="0000EE"/>
            <w:lang w:val="el" w:eastAsia="el"/>
          </w:rPr>
          <w:t>Προσθήκη 4410/2016, Άρθρο 40</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73" w:history="1">
        <w:r>
          <w:rPr>
            <w:rStyle w:val="Hyperlink"/>
            <w:b/>
            <w:bCs/>
            <w:color w:val="0000EE"/>
            <w:u w:color="0000EE"/>
            <w:lang w:val="el" w:eastAsia="el"/>
          </w:rPr>
          <w:t>Προσθήκη 4446/2016, Άρθρο 73</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73" w:history="1">
        <w:r>
          <w:rPr>
            <w:rStyle w:val="Hyperlink"/>
            <w:b/>
            <w:bCs/>
            <w:color w:val="0000EE"/>
            <w:u w:color="0000EE"/>
            <w:lang w:val="el" w:eastAsia="el"/>
          </w:rPr>
          <w:t>Προσθήκη 4446/2016, Άρθρο 73</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12" w:history="1">
        <w:r>
          <w:rPr>
            <w:rStyle w:val="Hyperlink"/>
            <w:b/>
            <w:bCs/>
            <w:color w:val="0000EE"/>
            <w:u w:color="0000EE"/>
            <w:lang w:val="el" w:eastAsia="el"/>
          </w:rPr>
          <w:t>Προσθήκη 4474/2017, Άρθρο 12</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12" w:history="1">
        <w:r>
          <w:rPr>
            <w:rStyle w:val="Hyperlink"/>
            <w:b/>
            <w:bCs/>
            <w:color w:val="0000EE"/>
            <w:u w:color="0000EE"/>
            <w:lang w:val="el" w:eastAsia="el"/>
          </w:rPr>
          <w:t>Προσθήκη 4474/2017, Άρθρο 12</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2" w:history="1">
        <w:r>
          <w:rPr>
            <w:rStyle w:val="Hyperlink"/>
            <w:b/>
            <w:bCs/>
            <w:color w:val="0000EE"/>
            <w:u w:color="0000EE"/>
            <w:lang w:val="el" w:eastAsia="el"/>
          </w:rPr>
          <w:t>Προσθήκη 4474/2017, Άρθρο 12</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24" w:anchor="art_3" w:history="1">
        <w:r>
          <w:rPr>
            <w:rStyle w:val="Hyperlink"/>
            <w:b/>
            <w:bCs/>
            <w:color w:val="0000EE"/>
            <w:u w:color="0000EE"/>
            <w:lang w:val="el" w:eastAsia="el"/>
          </w:rPr>
          <w:t>Τροποποίηση 4337/2015, Άρθρο 3</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 w:history="1">
        <w:r>
          <w:rPr>
            <w:rStyle w:val="Hyperlink"/>
            <w:b/>
            <w:bCs/>
            <w:color w:val="0000EE"/>
            <w:u w:color="0000EE"/>
            <w:lang w:val="el" w:eastAsia="el"/>
          </w:rPr>
          <w:t>Τροποποίηση 4254/2014, Άρθρο 1</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3" w:history="1">
        <w:r>
          <w:rPr>
            <w:rStyle w:val="Hyperlink"/>
            <w:b/>
            <w:bCs/>
            <w:color w:val="0000EE"/>
            <w:u w:color="0000EE"/>
            <w:lang w:val="el" w:eastAsia="el"/>
          </w:rPr>
          <w:t>Τροποποίηση 4337/2015, Άρθρο 3</w:t>
        </w:r>
      </w:hyperlink>
      <w:r>
        <w:rPr>
          <w:b/>
          <w:bCs/>
          <w:lang w:val="el" w:eastAsia="el"/>
        </w:rPr>
        <w:t xml:space="preserve">; </w:t>
      </w:r>
      <w:hyperlink r:id="rId327" w:anchor="art_1" w:history="1">
        <w:r>
          <w:rPr>
            <w:rStyle w:val="Hyperlink"/>
            <w:b/>
            <w:bCs/>
            <w:color w:val="0000EE"/>
            <w:u w:color="0000EE"/>
            <w:lang w:val="el" w:eastAsia="el"/>
          </w:rPr>
          <w:t>Τροποποίηση 4254/2014, Άρθρο 1</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3" w:history="1">
        <w:r>
          <w:rPr>
            <w:rStyle w:val="Hyperlink"/>
            <w:b/>
            <w:bCs/>
            <w:color w:val="0000EE"/>
            <w:u w:color="0000EE"/>
            <w:lang w:val="el" w:eastAsia="el"/>
          </w:rPr>
          <w:t>Τροποποίηση 4337/2015, Άρθρο 3</w:t>
        </w:r>
      </w:hyperlink>
      <w:r>
        <w:rPr>
          <w:b/>
          <w:bCs/>
          <w:lang w:val="el" w:eastAsia="el"/>
        </w:rPr>
        <w:t xml:space="preserve">; </w:t>
      </w:r>
      <w:hyperlink r:id="rId329" w:anchor="art_1" w:history="1">
        <w:r>
          <w:rPr>
            <w:rStyle w:val="Hyperlink"/>
            <w:b/>
            <w:bCs/>
            <w:color w:val="0000EE"/>
            <w:u w:color="0000EE"/>
            <w:lang w:val="el" w:eastAsia="el"/>
          </w:rPr>
          <w:t>Τροποποίηση 4254/2014,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331"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32" w:anchor="art_1" w:history="1">
        <w:r>
          <w:rPr>
            <w:rStyle w:val="Hyperlink"/>
            <w:b/>
            <w:bCs/>
            <w:color w:val="0000EE"/>
            <w:u w:color="0000EE"/>
            <w:lang w:val="el" w:eastAsia="el"/>
          </w:rPr>
          <w:t>Προσθήκη 4254/2014,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40" w:history="1">
        <w:r>
          <w:rPr>
            <w:rStyle w:val="Hyperlink"/>
            <w:b/>
            <w:bCs/>
            <w:color w:val="0000EE"/>
            <w:u w:color="0000EE"/>
            <w:lang w:val="el" w:eastAsia="el"/>
          </w:rPr>
          <w:t>Προσθήκη 4410/2016, Άρθρο 40</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40" w:history="1">
        <w:r>
          <w:rPr>
            <w:rStyle w:val="Hyperlink"/>
            <w:b/>
            <w:bCs/>
            <w:color w:val="0000EE"/>
            <w:u w:color="0000EE"/>
            <w:lang w:val="el" w:eastAsia="el"/>
          </w:rPr>
          <w:t>Προσθήκη 4410/2016, Άρθρο 40</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12" w:history="1">
        <w:r>
          <w:rPr>
            <w:rStyle w:val="Hyperlink"/>
            <w:b/>
            <w:bCs/>
            <w:color w:val="0000EE"/>
            <w:u w:color="0000EE"/>
            <w:lang w:val="el" w:eastAsia="el"/>
          </w:rPr>
          <w:t>Προσθήκη 4474/2017, Άρθρο 12</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12" w:history="1">
        <w:r>
          <w:rPr>
            <w:rStyle w:val="Hyperlink"/>
            <w:b/>
            <w:bCs/>
            <w:color w:val="0000EE"/>
            <w:u w:color="0000EE"/>
            <w:lang w:val="el" w:eastAsia="el"/>
          </w:rPr>
          <w:t>Προσθήκη 4474/2017, Άρθρο 12</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1" w:history="1">
        <w:r>
          <w:rPr>
            <w:rStyle w:val="Hyperlink"/>
            <w:b/>
            <w:bCs/>
            <w:color w:val="0000EE"/>
            <w:u w:color="0000EE"/>
            <w:lang w:val="el" w:eastAsia="el"/>
          </w:rPr>
          <w:t>Προσθήκη 4254/2014, Άρθρο 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3" w:history="1">
        <w:r>
          <w:rPr>
            <w:rStyle w:val="Hyperlink"/>
            <w:b/>
            <w:bCs/>
            <w:color w:val="0000EE"/>
            <w:u w:color="0000EE"/>
            <w:lang w:val="el" w:eastAsia="el"/>
          </w:rPr>
          <w:t>Τροποποίηση 4337/2015, Άρθρο 3</w:t>
        </w:r>
      </w:hyperlink>
      <w:r>
        <w:rPr>
          <w:b/>
          <w:bCs/>
          <w:lang w:val="el" w:eastAsia="el"/>
        </w:rPr>
        <w:t xml:space="preserve">; </w:t>
      </w:r>
      <w:hyperlink r:id="rId339" w:anchor="art_1" w:history="1">
        <w:r>
          <w:rPr>
            <w:rStyle w:val="Hyperlink"/>
            <w:b/>
            <w:bCs/>
            <w:color w:val="0000EE"/>
            <w:u w:color="0000EE"/>
            <w:lang w:val="el" w:eastAsia="el"/>
          </w:rPr>
          <w:t>Τροποποίηση 4254/2014, Άρθρο 1</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9" w:history="1">
        <w:r>
          <w:rPr>
            <w:rStyle w:val="Hyperlink"/>
            <w:b/>
            <w:bCs/>
            <w:color w:val="0000EE"/>
            <w:u w:color="0000EE"/>
            <w:lang w:val="el" w:eastAsia="el"/>
          </w:rPr>
          <w:t>Προσθήκη 4223/2013, Άρθρο 9</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42" w:anchor="art_13" w:history="1">
        <w:r>
          <w:rPr>
            <w:rStyle w:val="Hyperlink"/>
            <w:b/>
            <w:bCs/>
            <w:color w:val="0000EE"/>
            <w:u w:color="0000EE"/>
            <w:lang w:val="el" w:eastAsia="el"/>
          </w:rPr>
          <w:t>Προσθήκη 4474/2017, Άρθρο 13</w:t>
        </w:r>
      </w:hyperlink>
      <w:r>
        <w:rPr>
          <w:b/>
          <w:bCs/>
          <w:lang w:val="el" w:eastAsia="el"/>
        </w:rPr>
        <w:t xml:space="preserve">; </w:t>
      </w:r>
      <w:hyperlink r:id="rId343" w:anchor="art_5" w:history="1">
        <w:r>
          <w:rPr>
            <w:rStyle w:val="Hyperlink"/>
            <w:b/>
            <w:bCs/>
            <w:color w:val="0000EE"/>
            <w:u w:color="0000EE"/>
            <w:lang w:val="el" w:eastAsia="el"/>
          </w:rPr>
          <w:t>Τροποποίηση 4330/2015, Άρθρο 5</w:t>
        </w:r>
      </w:hyperlink>
      <w:r>
        <w:rPr>
          <w:b/>
          <w:bCs/>
          <w:lang w:val="el" w:eastAsia="el"/>
        </w:rPr>
        <w:t xml:space="preserve">; </w:t>
      </w:r>
      <w:hyperlink r:id="rId344" w:anchor="art_3" w:history="1">
        <w:r>
          <w:rPr>
            <w:rStyle w:val="Hyperlink"/>
            <w:b/>
            <w:bCs/>
            <w:color w:val="0000EE"/>
            <w:u w:color="0000EE"/>
            <w:lang w:val="el" w:eastAsia="el"/>
          </w:rPr>
          <w:t>Προσθήκη 4254/2014, Άρθρο 3</w:t>
        </w:r>
      </w:hyperlink>
      <w:r>
        <w:rPr>
          <w:b/>
          <w:bCs/>
          <w:lang w:val="el" w:eastAsia="el"/>
        </w:rPr>
        <w:t xml:space="preserve">; </w:t>
      </w:r>
      <w:hyperlink r:id="rId345" w:anchor="art_9" w:history="1">
        <w:r>
          <w:rPr>
            <w:rStyle w:val="Hyperlink"/>
            <w:b/>
            <w:bCs/>
            <w:color w:val="0000EE"/>
            <w:u w:color="0000EE"/>
            <w:lang w:val="el" w:eastAsia="el"/>
          </w:rPr>
          <w:t>Προσθήκη 4223/2013, Άρθρο 9</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9" w:history="1">
        <w:r>
          <w:rPr>
            <w:rStyle w:val="Hyperlink"/>
            <w:b/>
            <w:bCs/>
            <w:color w:val="0000EE"/>
            <w:u w:color="0000EE"/>
            <w:lang w:val="el" w:eastAsia="el"/>
          </w:rPr>
          <w:t>Προσθήκη 4223/2013, Άρθρο 9</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48" w:anchor="art_13" w:history="1">
        <w:r>
          <w:rPr>
            <w:rStyle w:val="Hyperlink"/>
            <w:b/>
            <w:bCs/>
            <w:color w:val="0000EE"/>
            <w:u w:color="0000EE"/>
            <w:lang w:val="el" w:eastAsia="el"/>
          </w:rPr>
          <w:t>Προσθήκη 4474/2017, Άρθρο 13</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50" w:anchor="art_37" w:history="1">
        <w:r>
          <w:rPr>
            <w:rStyle w:val="Hyperlink"/>
            <w:b/>
            <w:bCs/>
            <w:color w:val="0000EE"/>
            <w:u w:color="0000EE"/>
            <w:lang w:val="el" w:eastAsia="el"/>
          </w:rPr>
          <w:t>Προσθήκη 4569/2018, Άρθρο 37</w:t>
        </w:r>
      </w:hyperlink>
      <w:r>
        <w:rPr>
          <w:b/>
          <w:bCs/>
          <w:lang w:val="el" w:eastAsia="el"/>
        </w:rPr>
        <w:t xml:space="preserve">; </w:t>
      </w:r>
      <w:hyperlink r:id="rId351" w:anchor="art_13" w:history="1">
        <w:r>
          <w:rPr>
            <w:rStyle w:val="Hyperlink"/>
            <w:b/>
            <w:bCs/>
            <w:color w:val="0000EE"/>
            <w:u w:color="0000EE"/>
            <w:lang w:val="el" w:eastAsia="el"/>
          </w:rPr>
          <w:t>Προσθήκη 4474/2017, Άρθρο 13</w:t>
        </w:r>
      </w:hyperlink>
      <w:r>
        <w:rPr>
          <w:b/>
          <w:bCs/>
          <w:lang w:val="el" w:eastAsia="el"/>
        </w:rPr>
        <w:t xml:space="preserve">; </w:t>
      </w:r>
      <w:hyperlink r:id="rId352" w:anchor="art_3" w:history="1">
        <w:r>
          <w:rPr>
            <w:rStyle w:val="Hyperlink"/>
            <w:b/>
            <w:bCs/>
            <w:color w:val="0000EE"/>
            <w:u w:color="0000EE"/>
            <w:lang w:val="el" w:eastAsia="el"/>
          </w:rPr>
          <w:t>Προσθήκη 4254/2014, Άρθρο 3</w:t>
        </w:r>
      </w:hyperlink>
      <w:r>
        <w:rPr>
          <w:b/>
          <w:bCs/>
          <w:lang w:val="el" w:eastAsia="el"/>
        </w:rPr>
        <w:t xml:space="preserve">; </w:t>
      </w:r>
      <w:hyperlink r:id="rId353" w:anchor="art_9" w:history="1">
        <w:r>
          <w:rPr>
            <w:rStyle w:val="Hyperlink"/>
            <w:b/>
            <w:bCs/>
            <w:color w:val="0000EE"/>
            <w:u w:color="0000EE"/>
            <w:lang w:val="el" w:eastAsia="el"/>
          </w:rPr>
          <w:t>Προσθήκη 4223/2013, Άρθρο 9</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3" w:history="1">
        <w:r>
          <w:rPr>
            <w:rStyle w:val="Hyperlink"/>
            <w:b/>
            <w:bCs/>
            <w:color w:val="0000EE"/>
            <w:u w:color="0000EE"/>
            <w:lang w:val="el" w:eastAsia="el"/>
          </w:rPr>
          <w:t>Προσθήκη 4474/2017, Άρθρο 13</w:t>
        </w:r>
      </w:hyperlink>
      <w:r>
        <w:rPr>
          <w:b/>
          <w:bCs/>
          <w:lang w:val="el" w:eastAsia="el"/>
        </w:rPr>
        <w:t xml:space="preserve">; </w:t>
      </w:r>
      <w:hyperlink r:id="rId355" w:anchor="art_3" w:history="1">
        <w:r>
          <w:rPr>
            <w:rStyle w:val="Hyperlink"/>
            <w:b/>
            <w:bCs/>
            <w:color w:val="0000EE"/>
            <w:u w:color="0000EE"/>
            <w:lang w:val="el" w:eastAsia="el"/>
          </w:rPr>
          <w:t>Τροποποίηση 4254/2014, Άρθρο 3</w:t>
        </w:r>
      </w:hyperlink>
      <w:r>
        <w:rPr>
          <w:b/>
          <w:bCs/>
          <w:lang w:val="el" w:eastAsia="el"/>
        </w:rPr>
        <w:t xml:space="preserve">; </w:t>
      </w:r>
      <w:hyperlink r:id="rId356" w:anchor="art_9" w:history="1">
        <w:r>
          <w:rPr>
            <w:rStyle w:val="Hyperlink"/>
            <w:b/>
            <w:bCs/>
            <w:color w:val="0000EE"/>
            <w:u w:color="0000EE"/>
            <w:lang w:val="el" w:eastAsia="el"/>
          </w:rPr>
          <w:t>Προσθήκη 4223/2013, Άρθρο 9</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4" w:history="1">
        <w:r>
          <w:rPr>
            <w:rStyle w:val="Hyperlink"/>
            <w:b/>
            <w:bCs/>
            <w:color w:val="0000EE"/>
            <w:u w:color="0000EE"/>
            <w:lang w:val="el" w:eastAsia="el"/>
          </w:rPr>
          <w:t>Τροποποίηση 4652/2020, Άρθρο 14</w:t>
        </w:r>
      </w:hyperlink>
      <w:r>
        <w:rPr>
          <w:b/>
          <w:bCs/>
          <w:lang w:val="el" w:eastAsia="el"/>
        </w:rPr>
        <w:t xml:space="preserve">; </w:t>
      </w:r>
      <w:hyperlink r:id="rId358"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59" w:anchor="art_55" w:history="1">
        <w:r>
          <w:rPr>
            <w:rStyle w:val="Hyperlink"/>
            <w:b/>
            <w:bCs/>
            <w:color w:val="0000EE"/>
            <w:u w:color="0000EE"/>
            <w:lang w:val="el" w:eastAsia="el"/>
          </w:rPr>
          <w:t>Τροποποίηση 4583/2018, Άρθρο 55</w:t>
        </w:r>
      </w:hyperlink>
      <w:r>
        <w:rPr>
          <w:b/>
          <w:bCs/>
          <w:lang w:val="el" w:eastAsia="el"/>
        </w:rPr>
        <w:t xml:space="preserve">; </w:t>
      </w:r>
      <w:hyperlink r:id="rId360" w:anchor="art_5" w:history="1">
        <w:r>
          <w:rPr>
            <w:rStyle w:val="Hyperlink"/>
            <w:b/>
            <w:bCs/>
            <w:color w:val="0000EE"/>
            <w:u w:color="0000EE"/>
            <w:lang w:val="el" w:eastAsia="el"/>
          </w:rPr>
          <w:t>Τροποποίηση 4330/2015, Άρθρο 5</w:t>
        </w:r>
      </w:hyperlink>
      <w:r>
        <w:rPr>
          <w:b/>
          <w:bCs/>
          <w:lang w:val="el" w:eastAsia="el"/>
        </w:rPr>
        <w:t xml:space="preserve">; </w:t>
      </w:r>
      <w:hyperlink r:id="rId361" w:anchor="art_9" w:history="1">
        <w:r>
          <w:rPr>
            <w:rStyle w:val="Hyperlink"/>
            <w:b/>
            <w:bCs/>
            <w:color w:val="0000EE"/>
            <w:u w:color="0000EE"/>
            <w:lang w:val="el" w:eastAsia="el"/>
          </w:rPr>
          <w:t>Προσθήκη 4223/2013, Άρθρο 9</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9" w:history="1">
        <w:r>
          <w:rPr>
            <w:rStyle w:val="Hyperlink"/>
            <w:b/>
            <w:bCs/>
            <w:color w:val="0000EE"/>
            <w:u w:color="0000EE"/>
            <w:lang w:val="el" w:eastAsia="el"/>
          </w:rPr>
          <w:t>Προσθήκη 4223/2013, Άρθρο 9</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52" w:history="1">
        <w:r>
          <w:rPr>
            <w:rStyle w:val="Hyperlink"/>
            <w:b/>
            <w:bCs/>
            <w:color w:val="0000EE"/>
            <w:u w:color="0000EE"/>
            <w:lang w:val="el" w:eastAsia="el"/>
          </w:rPr>
          <w:t>Προσθήκη 4276/2014, Άρθρο 52</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365" w:anchor="art_52" w:history="1">
        <w:r>
          <w:rPr>
            <w:rStyle w:val="Hyperlink"/>
            <w:b/>
            <w:bCs/>
            <w:color w:val="0000EE"/>
            <w:u w:color="0000EE"/>
            <w:lang w:val="el" w:eastAsia="el"/>
          </w:rPr>
          <w:t>Προσθήκη 4276/2014, Άρθρο 52</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5" w:history="1">
        <w:r>
          <w:rPr>
            <w:rStyle w:val="Hyperlink"/>
            <w:b/>
            <w:bCs/>
            <w:color w:val="0000EE"/>
            <w:u w:color="0000EE"/>
            <w:lang w:val="el" w:eastAsia="el"/>
          </w:rPr>
          <w:t>Προσθήκη 4493/2017, Άρθρο 5</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5" w:history="1">
        <w:r>
          <w:rPr>
            <w:rStyle w:val="Hyperlink"/>
            <w:b/>
            <w:bCs/>
            <w:color w:val="0000EE"/>
            <w:u w:color="0000EE"/>
            <w:lang w:val="el" w:eastAsia="el"/>
          </w:rPr>
          <w:t>Προσθήκη 4493/2017, Άρθρο 5</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5" w:history="1">
        <w:r>
          <w:rPr>
            <w:rStyle w:val="Hyperlink"/>
            <w:b/>
            <w:bCs/>
            <w:color w:val="0000EE"/>
            <w:u w:color="0000EE"/>
            <w:lang w:val="el" w:eastAsia="el"/>
          </w:rPr>
          <w:t>Προσθήκη 4493/2017, Άρθρο 5</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5" w:history="1">
        <w:r>
          <w:rPr>
            <w:rStyle w:val="Hyperlink"/>
            <w:b/>
            <w:bCs/>
            <w:color w:val="0000EE"/>
            <w:u w:color="0000EE"/>
            <w:lang w:val="el" w:eastAsia="el"/>
          </w:rPr>
          <w:t>Προσθήκη 4493/2017, Άρθρο 5</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29" w:history="1">
        <w:r>
          <w:rPr>
            <w:rStyle w:val="Hyperlink"/>
            <w:b/>
            <w:bCs/>
            <w:color w:val="0000EE"/>
            <w:u w:color="0000EE"/>
            <w:lang w:val="el" w:eastAsia="el"/>
          </w:rPr>
          <w:t>Προσθήκη 4646/2019, Άρθρο 29</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9" w:history="1">
        <w:r>
          <w:rPr>
            <w:rStyle w:val="Hyperlink"/>
            <w:b/>
            <w:bCs/>
            <w:color w:val="0000EE"/>
            <w:u w:color="0000EE"/>
            <w:lang w:val="el" w:eastAsia="el"/>
          </w:rPr>
          <w:t>Προσθήκη 4646/2019, Άρθρο 29</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29" w:history="1">
        <w:r>
          <w:rPr>
            <w:rStyle w:val="Hyperlink"/>
            <w:b/>
            <w:bCs/>
            <w:color w:val="0000EE"/>
            <w:u w:color="0000EE"/>
            <w:lang w:val="el" w:eastAsia="el"/>
          </w:rPr>
          <w:t>Προσθήκη 4646/2019, Άρθρο 29</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9" w:history="1">
        <w:r>
          <w:rPr>
            <w:rStyle w:val="Hyperlink"/>
            <w:b/>
            <w:bCs/>
            <w:color w:val="0000EE"/>
            <w:u w:color="0000EE"/>
            <w:lang w:val="el" w:eastAsia="el"/>
          </w:rPr>
          <w:t>Προσθήκη 4646/2019, Άρθρο 29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29" w:history="1">
        <w:r>
          <w:rPr>
            <w:rStyle w:val="Hyperlink"/>
            <w:b/>
            <w:bCs/>
            <w:color w:val="0000EE"/>
            <w:u w:color="0000EE"/>
            <w:lang w:val="el" w:eastAsia="el"/>
          </w:rPr>
          <w:t>Προσθήκη 4646/2019, Άρθρο 29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3" w:history="1">
        <w:r>
          <w:rPr>
            <w:rStyle w:val="Hyperlink"/>
            <w:b/>
            <w:bCs/>
            <w:color w:val="0000EE"/>
            <w:u w:color="0000EE"/>
            <w:lang w:val="el" w:eastAsia="el"/>
          </w:rPr>
          <w:t>Αφαίρεση 4337/2015, Άρθρο 3</w:t>
        </w:r>
      </w:hyperlink>
      <w:r>
        <w:rPr>
          <w:b/>
          <w:bCs/>
          <w:lang w:val="el" w:eastAsia="el"/>
        </w:rPr>
        <w:t xml:space="preserve">; </w:t>
      </w:r>
      <w:hyperlink r:id="rId376" w:anchor="art_48" w:history="1">
        <w:r>
          <w:rPr>
            <w:rStyle w:val="Hyperlink"/>
            <w:b/>
            <w:bCs/>
            <w:color w:val="0000EE"/>
            <w:u w:color="0000EE"/>
            <w:lang w:val="el" w:eastAsia="el"/>
          </w:rPr>
          <w:t>Προσθήκη 4223/2013, Άρθρο 48</w:t>
        </w:r>
      </w:hyperlink>
      <w:r>
        <w:rPr>
          <w:b/>
          <w:bCs/>
          <w:lang w:val="el" w:eastAsia="el"/>
        </w:rPr>
        <w:t xml:space="preserve">; </w:t>
      </w:r>
      <w:hyperlink r:id="rId377" w:anchor="art_48" w:history="1">
        <w:r>
          <w:rPr>
            <w:rStyle w:val="Hyperlink"/>
            <w:b/>
            <w:bCs/>
            <w:color w:val="0000EE"/>
            <w:u w:color="0000EE"/>
            <w:lang w:val="el" w:eastAsia="el"/>
          </w:rPr>
          <w:t>Προσθήκη 4223/2013, Άρθρο 48</w:t>
        </w:r>
      </w:hyperlink>
      <w:r>
        <w:rPr>
          <w:b/>
          <w:bCs/>
          <w:lang w:val="el" w:eastAsia="el"/>
        </w:rPr>
        <w:t xml:space="preserve">; </w:t>
      </w:r>
      <w:hyperlink r:id="rId378" w:anchor="art_48" w:history="1">
        <w:r>
          <w:rPr>
            <w:rStyle w:val="Hyperlink"/>
            <w:b/>
            <w:bCs/>
            <w:color w:val="0000EE"/>
            <w:u w:color="0000EE"/>
            <w:lang w:val="el" w:eastAsia="el"/>
          </w:rPr>
          <w:t>Προσθήκη 4223/2013, Άρθρο 48</w:t>
        </w:r>
      </w:hyperlink>
      <w:r>
        <w:rPr>
          <w:b/>
          <w:bCs/>
          <w:lang w:val="el" w:eastAsia="el"/>
        </w:rPr>
        <w:t xml:space="preserve">; </w:t>
      </w:r>
      <w:hyperlink r:id="rId379" w:anchor="art_48" w:history="1">
        <w:r>
          <w:rPr>
            <w:rStyle w:val="Hyperlink"/>
            <w:b/>
            <w:bCs/>
            <w:color w:val="0000EE"/>
            <w:u w:color="0000EE"/>
            <w:lang w:val="el" w:eastAsia="el"/>
          </w:rPr>
          <w:t>Προσθήκη 4223/2013, Άρθρο 48</w:t>
        </w:r>
      </w:hyperlink>
      <w:r>
        <w:rPr>
          <w:b/>
          <w:bCs/>
          <w:lang w:val="el" w:eastAsia="el"/>
        </w:rPr>
        <w:t xml:space="preserve">; </w:t>
      </w:r>
      <w:hyperlink r:id="rId380" w:anchor="art_48" w:history="1">
        <w:r>
          <w:rPr>
            <w:rStyle w:val="Hyperlink"/>
            <w:b/>
            <w:bCs/>
            <w:color w:val="0000EE"/>
            <w:u w:color="0000EE"/>
            <w:lang w:val="el" w:eastAsia="el"/>
          </w:rPr>
          <w:t>Προσθήκη 4223/2013, Άρθρο 48</w:t>
        </w:r>
      </w:hyperlink>
      <w:r>
        <w:rPr>
          <w:b/>
          <w:bCs/>
          <w:lang w:val="el" w:eastAsia="el"/>
        </w:rPr>
        <w:t xml:space="preserve">; </w:t>
      </w:r>
      <w:hyperlink r:id="rId381" w:anchor="art_48" w:history="1">
        <w:r>
          <w:rPr>
            <w:rStyle w:val="Hyperlink"/>
            <w:b/>
            <w:bCs/>
            <w:color w:val="0000EE"/>
            <w:u w:color="0000EE"/>
            <w:lang w:val="el" w:eastAsia="el"/>
          </w:rPr>
          <w:t>Προσθήκη 4223/2013, Άρθρο 48</w:t>
        </w:r>
      </w:hyperlink>
      <w:r>
        <w:rPr>
          <w:b/>
          <w:bCs/>
          <w:lang w:val="el" w:eastAsia="el"/>
        </w:rPr>
        <w:t xml:space="preserve">; </w:t>
      </w:r>
      <w:hyperlink r:id="rId382" w:anchor="art_48" w:history="1">
        <w:r>
          <w:rPr>
            <w:rStyle w:val="Hyperlink"/>
            <w:b/>
            <w:bCs/>
            <w:color w:val="0000EE"/>
            <w:u w:color="0000EE"/>
            <w:lang w:val="el" w:eastAsia="el"/>
          </w:rPr>
          <w:t>Προσθήκη 4223/2013, Άρθρο 48</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3" w:history="1">
        <w:r>
          <w:rPr>
            <w:rStyle w:val="Hyperlink"/>
            <w:b/>
            <w:bCs/>
            <w:color w:val="0000EE"/>
            <w:u w:color="0000EE"/>
            <w:lang w:val="el" w:eastAsia="el"/>
          </w:rPr>
          <w:t>Αφαίρεση 4337/2015, Άρθρο 3</w:t>
        </w:r>
      </w:hyperlink>
      <w:r>
        <w:rPr>
          <w:b/>
          <w:bCs/>
          <w:lang w:val="el" w:eastAsia="el"/>
        </w:rPr>
        <w:t xml:space="preserve">; </w:t>
      </w:r>
      <w:hyperlink r:id="rId384" w:anchor="art_48" w:history="1">
        <w:r>
          <w:rPr>
            <w:rStyle w:val="Hyperlink"/>
            <w:b/>
            <w:bCs/>
            <w:color w:val="0000EE"/>
            <w:u w:color="0000EE"/>
            <w:lang w:val="el" w:eastAsia="el"/>
          </w:rPr>
          <w:t>Προσθήκη 4223/2013, Άρθρο 48</w:t>
        </w:r>
      </w:hyperlink>
      <w:r>
        <w:rPr>
          <w:b/>
          <w:bCs/>
          <w:lang w:val="el" w:eastAsia="el"/>
        </w:rPr>
        <w:t xml:space="preserve">; </w:t>
      </w:r>
      <w:hyperlink r:id="rId385" w:anchor="art_48" w:history="1">
        <w:r>
          <w:rPr>
            <w:rStyle w:val="Hyperlink"/>
            <w:b/>
            <w:bCs/>
            <w:color w:val="0000EE"/>
            <w:u w:color="0000EE"/>
            <w:lang w:val="el" w:eastAsia="el"/>
          </w:rPr>
          <w:t>Προσθήκη 4223/2013, Άρθρο 48</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48" w:history="1">
        <w:r>
          <w:rPr>
            <w:rStyle w:val="Hyperlink"/>
            <w:b/>
            <w:bCs/>
            <w:color w:val="0000EE"/>
            <w:u w:color="0000EE"/>
            <w:lang w:val="el" w:eastAsia="el"/>
          </w:rPr>
          <w:t>Προσθήκη 4223/2013, Άρθρο 48</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48" w:history="1">
        <w:r>
          <w:rPr>
            <w:rStyle w:val="Hyperlink"/>
            <w:b/>
            <w:bCs/>
            <w:color w:val="0000EE"/>
            <w:u w:color="0000EE"/>
            <w:lang w:val="el" w:eastAsia="el"/>
          </w:rPr>
          <w:t>Προσθήκη 4223/2013, Άρθρο 48</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3" w:history="1">
        <w:r>
          <w:rPr>
            <w:rStyle w:val="Hyperlink"/>
            <w:b/>
            <w:bCs/>
            <w:color w:val="0000EE"/>
            <w:u w:color="0000EE"/>
            <w:lang w:val="el" w:eastAsia="el"/>
          </w:rPr>
          <w:t>Προσθήκη 4337/2015, Άρθρο 3</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35" w:history="1">
        <w:r>
          <w:rPr>
            <w:rStyle w:val="Hyperlink"/>
            <w:b/>
            <w:bCs/>
            <w:color w:val="0000EE"/>
            <w:u w:color="0000EE"/>
            <w:lang w:val="el" w:eastAsia="el"/>
          </w:rPr>
          <w:t>Τροποποίηση 4646/2019, Άρθρο 35</w:t>
        </w:r>
      </w:hyperlink>
      <w:r>
        <w:rPr>
          <w:b/>
          <w:bCs/>
          <w:lang w:val="el" w:eastAsia="el"/>
        </w:rPr>
        <w:t xml:space="preserve">; </w:t>
      </w:r>
      <w:hyperlink r:id="rId390" w:anchor="art_3" w:history="1">
        <w:r>
          <w:rPr>
            <w:rStyle w:val="Hyperlink"/>
            <w:b/>
            <w:bCs/>
            <w:color w:val="0000EE"/>
            <w:u w:color="0000EE"/>
            <w:lang w:val="el" w:eastAsia="el"/>
          </w:rPr>
          <w:t>Προσθήκη 4337/2015, Άρθρο 3</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3" w:history="1">
        <w:r>
          <w:rPr>
            <w:rStyle w:val="Hyperlink"/>
            <w:b/>
            <w:bCs/>
            <w:color w:val="0000EE"/>
            <w:u w:color="0000EE"/>
            <w:lang w:val="el" w:eastAsia="el"/>
          </w:rPr>
          <w:t>Προσθήκη 4337/2015, Άρθρο 3</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3" w:history="1">
        <w:r>
          <w:rPr>
            <w:rStyle w:val="Hyperlink"/>
            <w:b/>
            <w:bCs/>
            <w:color w:val="0000EE"/>
            <w:u w:color="0000EE"/>
            <w:lang w:val="el" w:eastAsia="el"/>
          </w:rPr>
          <w:t>Προσθήκη 4337/2015, Άρθρο 3</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48" w:history="1">
        <w:r>
          <w:rPr>
            <w:rStyle w:val="Hyperlink"/>
            <w:b/>
            <w:bCs/>
            <w:color w:val="0000EE"/>
            <w:u w:color="0000EE"/>
            <w:lang w:val="el" w:eastAsia="el"/>
          </w:rPr>
          <w:t>Τροποποίηση 4223/2013, Άρθρο 48</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3" w:history="1">
        <w:r>
          <w:rPr>
            <w:rStyle w:val="Hyperlink"/>
            <w:b/>
            <w:bCs/>
            <w:color w:val="0000EE"/>
            <w:u w:color="0000EE"/>
            <w:lang w:val="el" w:eastAsia="el"/>
          </w:rPr>
          <w:t>Τροποποίηση 4337/2015, Άρθρο 3</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3" w:history="1">
        <w:r>
          <w:rPr>
            <w:rStyle w:val="Hyperlink"/>
            <w:b/>
            <w:bCs/>
            <w:color w:val="0000EE"/>
            <w:u w:color="0000EE"/>
            <w:lang w:val="el" w:eastAsia="el"/>
          </w:rPr>
          <w:t>Τροποποίηση 4337/2015, Άρθρο 3</w:t>
        </w:r>
      </w:hyperlink>
      <w:r>
        <w:rPr>
          <w:b/>
          <w:bCs/>
          <w:lang w:val="el" w:eastAsia="el"/>
        </w:rPr>
        <w:t xml:space="preserve">; </w:t>
      </w:r>
      <w:hyperlink r:id="rId396" w:anchor="art_1" w:history="1">
        <w:r>
          <w:rPr>
            <w:rStyle w:val="Hyperlink"/>
            <w:b/>
            <w:bCs/>
            <w:color w:val="0000EE"/>
            <w:u w:color="0000EE"/>
            <w:lang w:val="el" w:eastAsia="el"/>
          </w:rPr>
          <w:t>Τροποποίηση 4254/2014, Άρθρο 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3" w:history="1">
        <w:r>
          <w:rPr>
            <w:rStyle w:val="Hyperlink"/>
            <w:b/>
            <w:bCs/>
            <w:color w:val="0000EE"/>
            <w:u w:color="0000EE"/>
            <w:lang w:val="el" w:eastAsia="el"/>
          </w:rPr>
          <w:t>Τροποποίηση 4337/2015, Άρθρο 3</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3" w:history="1">
        <w:r>
          <w:rPr>
            <w:rStyle w:val="Hyperlink"/>
            <w:b/>
            <w:bCs/>
            <w:color w:val="0000EE"/>
            <w:u w:color="0000EE"/>
            <w:lang w:val="el" w:eastAsia="el"/>
          </w:rPr>
          <w:t>Τροποποίηση 4337/2015, Άρθρο 3</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3" w:history="1">
        <w:r>
          <w:rPr>
            <w:rStyle w:val="Hyperlink"/>
            <w:b/>
            <w:bCs/>
            <w:color w:val="0000EE"/>
            <w:u w:color="0000EE"/>
            <w:lang w:val="el" w:eastAsia="el"/>
          </w:rPr>
          <w:t>Προσθήκη 4337/2015, Άρθρο 3</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19" w:history="1">
        <w:r>
          <w:rPr>
            <w:rStyle w:val="Hyperlink"/>
            <w:b/>
            <w:bCs/>
            <w:color w:val="0000EE"/>
            <w:u w:color="0000EE"/>
            <w:lang w:val="el" w:eastAsia="el"/>
          </w:rPr>
          <w:t>Αφαίρεση 4321/2015, Άρθρο 19</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9" w:history="1">
        <w:r>
          <w:rPr>
            <w:rStyle w:val="Hyperlink"/>
            <w:b/>
            <w:bCs/>
            <w:color w:val="0000EE"/>
            <w:u w:color="0000EE"/>
            <w:lang w:val="el" w:eastAsia="el"/>
          </w:rPr>
          <w:t>Αφαίρεση 4321/2015, Άρθρο 19</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3" w:history="1">
        <w:r>
          <w:rPr>
            <w:rStyle w:val="Hyperlink"/>
            <w:b/>
            <w:bCs/>
            <w:color w:val="0000EE"/>
            <w:u w:color="0000EE"/>
            <w:lang w:val="el" w:eastAsia="el"/>
          </w:rPr>
          <w:t>Τροποποίηση 4337/2015, Άρθρο 3</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3" w:history="1">
        <w:r>
          <w:rPr>
            <w:rStyle w:val="Hyperlink"/>
            <w:b/>
            <w:bCs/>
            <w:color w:val="0000EE"/>
            <w:u w:color="0000EE"/>
            <w:lang w:val="el" w:eastAsia="el"/>
          </w:rPr>
          <w:t>Τροποποίηση 4337/2015, Άρθρο 3</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48" w:history="1">
        <w:r>
          <w:rPr>
            <w:rStyle w:val="Hyperlink"/>
            <w:b/>
            <w:bCs/>
            <w:color w:val="0000EE"/>
            <w:u w:color="0000EE"/>
            <w:lang w:val="el" w:eastAsia="el"/>
          </w:rPr>
          <w:t>Τροποποίηση 4223/2013, Άρθρο 48</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3" w:history="1">
        <w:r>
          <w:rPr>
            <w:rStyle w:val="Hyperlink"/>
            <w:b/>
            <w:bCs/>
            <w:color w:val="0000EE"/>
            <w:u w:color="0000EE"/>
            <w:lang w:val="el" w:eastAsia="el"/>
          </w:rPr>
          <w:t>Προσθήκη 4337/2015, Άρθρο 3</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3" w:history="1">
        <w:r>
          <w:rPr>
            <w:rStyle w:val="Hyperlink"/>
            <w:b/>
            <w:bCs/>
            <w:color w:val="0000EE"/>
            <w:u w:color="0000EE"/>
            <w:lang w:val="el" w:eastAsia="el"/>
          </w:rPr>
          <w:t>Προσθήκη 4337/2015, Άρθρο 3</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408" w:anchor="art_3" w:history="1">
        <w:r>
          <w:rPr>
            <w:rStyle w:val="Hyperlink"/>
            <w:b/>
            <w:bCs/>
            <w:color w:val="0000EE"/>
            <w:u w:color="0000EE"/>
            <w:lang w:val="el" w:eastAsia="el"/>
          </w:rPr>
          <w:t>Προσθήκη 4337/2015, Άρθρο 3</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3" w:history="1">
        <w:r>
          <w:rPr>
            <w:rStyle w:val="Hyperlink"/>
            <w:b/>
            <w:bCs/>
            <w:color w:val="0000EE"/>
            <w:u w:color="0000EE"/>
            <w:lang w:val="el" w:eastAsia="el"/>
          </w:rPr>
          <w:t>Προσθήκη 4337/2015, Άρθρο 3</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3" w:history="1">
        <w:r>
          <w:rPr>
            <w:rStyle w:val="Hyperlink"/>
            <w:b/>
            <w:bCs/>
            <w:color w:val="0000EE"/>
            <w:u w:color="0000EE"/>
            <w:lang w:val="el" w:eastAsia="el"/>
          </w:rPr>
          <w:t>Προσθήκη 4337/2015, Άρθρο 3</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3" w:history="1">
        <w:r>
          <w:rPr>
            <w:rStyle w:val="Hyperlink"/>
            <w:b/>
            <w:bCs/>
            <w:color w:val="0000EE"/>
            <w:u w:color="0000EE"/>
            <w:lang w:val="el" w:eastAsia="el"/>
          </w:rPr>
          <w:t>Προσθήκη 4337/2015, Άρθρο 3</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3" w:history="1">
        <w:r>
          <w:rPr>
            <w:rStyle w:val="Hyperlink"/>
            <w:b/>
            <w:bCs/>
            <w:color w:val="0000EE"/>
            <w:u w:color="0000EE"/>
            <w:lang w:val="el" w:eastAsia="el"/>
          </w:rPr>
          <w:t>Τροποποίηση 4337/2015, Άρθρο 3</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3" w:history="1">
        <w:r>
          <w:rPr>
            <w:rStyle w:val="Hyperlink"/>
            <w:b/>
            <w:bCs/>
            <w:color w:val="0000EE"/>
            <w:u w:color="0000EE"/>
            <w:lang w:val="el" w:eastAsia="el"/>
          </w:rPr>
          <w:t>Τροποποίηση 4337/2015, Άρθρο 3</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3" w:history="1">
        <w:r>
          <w:rPr>
            <w:rStyle w:val="Hyperlink"/>
            <w:b/>
            <w:bCs/>
            <w:color w:val="0000EE"/>
            <w:u w:color="0000EE"/>
            <w:lang w:val="el" w:eastAsia="el"/>
          </w:rPr>
          <w:t>Τροποποίηση 4337/2015, Άρθρο 3</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3" w:history="1">
        <w:r>
          <w:rPr>
            <w:rStyle w:val="Hyperlink"/>
            <w:b/>
            <w:bCs/>
            <w:color w:val="0000EE"/>
            <w:u w:color="0000EE"/>
            <w:lang w:val="el" w:eastAsia="el"/>
          </w:rPr>
          <w:t>Αφαίρεση 4337/2015, Άρθρο 3</w:t>
        </w:r>
      </w:hyperlink>
      <w:r>
        <w:rPr>
          <w:b/>
          <w:bCs/>
          <w:lang w:val="el" w:eastAsia="el"/>
        </w:rPr>
        <w:t xml:space="preserve">; </w:t>
      </w:r>
      <w:hyperlink r:id="rId417" w:anchor="art_1" w:history="1">
        <w:r>
          <w:rPr>
            <w:rStyle w:val="Hyperlink"/>
            <w:b/>
            <w:bCs/>
            <w:color w:val="0000EE"/>
            <w:u w:color="0000EE"/>
            <w:lang w:val="el" w:eastAsia="el"/>
          </w:rPr>
          <w:t>Τροποποίηση 4254/2014, Άρθρο 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 w:history="1">
        <w:r>
          <w:rPr>
            <w:rStyle w:val="Hyperlink"/>
            <w:b/>
            <w:bCs/>
            <w:color w:val="0000EE"/>
            <w:u w:color="0000EE"/>
            <w:lang w:val="el" w:eastAsia="el"/>
          </w:rPr>
          <w:t>Τροποποίηση 4254/2014, Άρθρο 1</w:t>
        </w:r>
      </w:hyperlink>
      <w:r>
        <w:rPr>
          <w:b/>
          <w:bCs/>
          <w:lang w:val="el" w:eastAsia="el"/>
        </w:rPr>
        <w:t xml:space="preserve">; </w:t>
      </w:r>
      <w:hyperlink r:id="rId419" w:anchor="art_48" w:history="1">
        <w:r>
          <w:rPr>
            <w:rStyle w:val="Hyperlink"/>
            <w:b/>
            <w:bCs/>
            <w:color w:val="0000EE"/>
            <w:u w:color="0000EE"/>
            <w:lang w:val="el" w:eastAsia="el"/>
          </w:rPr>
          <w:t>Τροποποίηση 4223/2013, Άρθρο 48</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48" w:history="1">
        <w:r>
          <w:rPr>
            <w:rStyle w:val="Hyperlink"/>
            <w:b/>
            <w:bCs/>
            <w:color w:val="0000EE"/>
            <w:u w:color="0000EE"/>
            <w:lang w:val="el" w:eastAsia="el"/>
          </w:rPr>
          <w:t>Τροποποίηση 4223/2013, Άρθρο 48</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48" w:history="1">
        <w:r>
          <w:rPr>
            <w:rStyle w:val="Hyperlink"/>
            <w:b/>
            <w:bCs/>
            <w:color w:val="0000EE"/>
            <w:u w:color="0000EE"/>
            <w:lang w:val="el" w:eastAsia="el"/>
          </w:rPr>
          <w:t>Τροποποίηση 4223/2013, Άρθρο 48</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 w:history="1">
        <w:r>
          <w:rPr>
            <w:rStyle w:val="Hyperlink"/>
            <w:b/>
            <w:bCs/>
            <w:color w:val="0000EE"/>
            <w:u w:color="0000EE"/>
            <w:lang w:val="el" w:eastAsia="el"/>
          </w:rPr>
          <w:t>Τροποποίηση 4254/2014, Άρθρο 1</w:t>
        </w:r>
      </w:hyperlink>
      <w:r>
        <w:rPr>
          <w:b/>
          <w:bCs/>
          <w:lang w:val="el" w:eastAsia="el"/>
        </w:rPr>
        <w:t xml:space="preserve">; </w:t>
      </w:r>
      <w:hyperlink r:id="rId423" w:anchor="art_48" w:history="1">
        <w:r>
          <w:rPr>
            <w:rStyle w:val="Hyperlink"/>
            <w:b/>
            <w:bCs/>
            <w:color w:val="0000EE"/>
            <w:u w:color="0000EE"/>
            <w:lang w:val="el" w:eastAsia="el"/>
          </w:rPr>
          <w:t>Τροποποίηση 4223/2013, Άρθρο 48</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48" w:history="1">
        <w:r>
          <w:rPr>
            <w:rStyle w:val="Hyperlink"/>
            <w:b/>
            <w:bCs/>
            <w:color w:val="0000EE"/>
            <w:u w:color="0000EE"/>
            <w:lang w:val="el" w:eastAsia="el"/>
          </w:rPr>
          <w:t>Τροποποίηση 4223/2013, Άρθρο 48</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 w:history="1">
        <w:r>
          <w:rPr>
            <w:rStyle w:val="Hyperlink"/>
            <w:b/>
            <w:bCs/>
            <w:color w:val="0000EE"/>
            <w:u w:color="0000EE"/>
            <w:lang w:val="el" w:eastAsia="el"/>
          </w:rPr>
          <w:t>Προσθήκη 4254/2014, Άρθρο 1</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3" w:history="1">
        <w:r>
          <w:rPr>
            <w:rStyle w:val="Hyperlink"/>
            <w:b/>
            <w:bCs/>
            <w:color w:val="0000EE"/>
            <w:u w:color="0000EE"/>
            <w:lang w:val="el" w:eastAsia="el"/>
          </w:rPr>
          <w:t>Προσθήκη 4337/2015, Άρθρο 3</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3" w:history="1">
        <w:r>
          <w:rPr>
            <w:rStyle w:val="Hyperlink"/>
            <w:b/>
            <w:bCs/>
            <w:color w:val="0000EE"/>
            <w:u w:color="0000EE"/>
            <w:lang w:val="el" w:eastAsia="el"/>
          </w:rPr>
          <w:t>Προσθήκη 4337/2015, Άρθρο 3</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59" w:history="1">
        <w:r>
          <w:rPr>
            <w:rStyle w:val="Hyperlink"/>
            <w:b/>
            <w:bCs/>
            <w:color w:val="0000EE"/>
            <w:u w:color="0000EE"/>
            <w:lang w:val="el" w:eastAsia="el"/>
          </w:rPr>
          <w:t>Τροποποίηση 4438/2016, Άρθρο 59</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429" w:anchor="art_40" w:history="1">
        <w:r>
          <w:rPr>
            <w:rStyle w:val="Hyperlink"/>
            <w:b/>
            <w:bCs/>
            <w:color w:val="0000EE"/>
            <w:u w:color="0000EE"/>
            <w:lang w:val="el" w:eastAsia="el"/>
          </w:rPr>
          <w:t>Προσθήκη 4410/2016, Άρθρο 40</w:t>
        </w:r>
      </w:hyperlink>
      <w:r>
        <w:rPr>
          <w:b/>
          <w:bCs/>
          <w:lang w:val="el" w:eastAsia="el"/>
        </w:rPr>
        <w:t xml:space="preserve">; </w:t>
      </w:r>
      <w:hyperlink r:id="rId430" w:anchor="art_232" w:history="1">
        <w:r>
          <w:rPr>
            <w:rStyle w:val="Hyperlink"/>
            <w:b/>
            <w:bCs/>
            <w:color w:val="0000EE"/>
            <w:u w:color="0000EE"/>
            <w:lang w:val="el" w:eastAsia="el"/>
          </w:rPr>
          <w:t>Προσθήκη 4281/2014, Άρθρο 232</w:t>
        </w:r>
      </w:hyperlink>
      <w:r>
        <w:rPr>
          <w:b/>
          <w:bCs/>
          <w:lang w:val="el" w:eastAsia="el"/>
        </w:rPr>
        <w:t xml:space="preserve">; </w:t>
      </w:r>
      <w:hyperlink r:id="rId431" w:anchor="art_1" w:history="1">
        <w:r>
          <w:rPr>
            <w:rStyle w:val="Hyperlink"/>
            <w:b/>
            <w:bCs/>
            <w:color w:val="0000EE"/>
            <w:u w:color="0000EE"/>
            <w:lang w:val="el" w:eastAsia="el"/>
          </w:rPr>
          <w:t>Τροποποίηση 4254/2014, Άρθρο 1</w:t>
        </w:r>
      </w:hyperlink>
      <w:r>
        <w:rPr>
          <w:b/>
          <w:bCs/>
          <w:lang w:val="el" w:eastAsia="el"/>
        </w:rPr>
        <w:t xml:space="preserve">; </w:t>
      </w:r>
      <w:hyperlink r:id="rId432" w:anchor="art_49" w:history="1">
        <w:r>
          <w:rPr>
            <w:rStyle w:val="Hyperlink"/>
            <w:b/>
            <w:bCs/>
            <w:color w:val="0000EE"/>
            <w:u w:color="0000EE"/>
            <w:lang w:val="el" w:eastAsia="el"/>
          </w:rPr>
          <w:t>Τροποποίηση 4223/2013, Άρθρο 49</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 w:history="1">
        <w:r>
          <w:rPr>
            <w:rStyle w:val="Hyperlink"/>
            <w:b/>
            <w:bCs/>
            <w:color w:val="0000EE"/>
            <w:u w:color="0000EE"/>
            <w:lang w:val="el" w:eastAsia="el"/>
          </w:rPr>
          <w:t>Τροποποίηση 4254/2014, Άρθρο 1</w:t>
        </w:r>
      </w:hyperlink>
      <w:r>
        <w:rPr>
          <w:b/>
          <w:bCs/>
          <w:lang w:val="el" w:eastAsia="el"/>
        </w:rPr>
        <w:t xml:space="preserve">; </w:t>
      </w:r>
      <w:hyperlink r:id="rId434" w:anchor="art_49" w:history="1">
        <w:r>
          <w:rPr>
            <w:rStyle w:val="Hyperlink"/>
            <w:b/>
            <w:bCs/>
            <w:color w:val="0000EE"/>
            <w:u w:color="0000EE"/>
            <w:lang w:val="el" w:eastAsia="el"/>
          </w:rPr>
          <w:t>Τροποποίηση 4223/2013, Άρθρο 49</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36" w:anchor="art_49" w:history="1">
        <w:r>
          <w:rPr>
            <w:rStyle w:val="Hyperlink"/>
            <w:b/>
            <w:bCs/>
            <w:color w:val="0000EE"/>
            <w:u w:color="0000EE"/>
            <w:lang w:val="el" w:eastAsia="el"/>
          </w:rPr>
          <w:t>Τροποποίηση 4223/2013, Άρθρο 49</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68" w:history="1">
        <w:r>
          <w:rPr>
            <w:rStyle w:val="Hyperlink"/>
            <w:b/>
            <w:bCs/>
            <w:color w:val="0000EE"/>
            <w:u w:color="0000EE"/>
            <w:lang w:val="el" w:eastAsia="el"/>
          </w:rPr>
          <w:t>Προσθήκη 4587/2018, Άρθρο 68</w:t>
        </w:r>
      </w:hyperlink>
      <w:r>
        <w:rPr>
          <w:b/>
          <w:bCs/>
          <w:lang w:val="el" w:eastAsia="el"/>
        </w:rPr>
        <w:t xml:space="preserve">; </w:t>
      </w:r>
      <w:hyperlink r:id="rId438"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439"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40" w:anchor="art_232" w:history="1">
        <w:r>
          <w:rPr>
            <w:rStyle w:val="Hyperlink"/>
            <w:b/>
            <w:bCs/>
            <w:color w:val="0000EE"/>
            <w:u w:color="0000EE"/>
            <w:lang w:val="el" w:eastAsia="el"/>
          </w:rPr>
          <w:t>Προσθήκη 4281/2014, Άρθρο 232</w:t>
        </w:r>
      </w:hyperlink>
      <w:r>
        <w:rPr>
          <w:b/>
          <w:bCs/>
          <w:lang w:val="el" w:eastAsia="el"/>
        </w:rPr>
        <w:t xml:space="preserve">; </w:t>
      </w:r>
      <w:hyperlink r:id="rId441" w:anchor="art_1" w:history="1">
        <w:r>
          <w:rPr>
            <w:rStyle w:val="Hyperlink"/>
            <w:b/>
            <w:bCs/>
            <w:color w:val="0000EE"/>
            <w:u w:color="0000EE"/>
            <w:lang w:val="el" w:eastAsia="el"/>
          </w:rPr>
          <w:t>Τροποποίηση 4254/2014, Άρθρο 1</w:t>
        </w:r>
      </w:hyperlink>
      <w:r>
        <w:rPr>
          <w:b/>
          <w:bCs/>
          <w:lang w:val="el" w:eastAsia="el"/>
        </w:rPr>
        <w:t xml:space="preserve">; </w:t>
      </w:r>
      <w:hyperlink r:id="rId442" w:anchor="art_49" w:history="1">
        <w:r>
          <w:rPr>
            <w:rStyle w:val="Hyperlink"/>
            <w:b/>
            <w:bCs/>
            <w:color w:val="0000EE"/>
            <w:u w:color="0000EE"/>
            <w:lang w:val="el" w:eastAsia="el"/>
          </w:rPr>
          <w:t>Τροποποίηση 4223/2013, Άρθρο 49</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49" w:history="1">
        <w:r>
          <w:rPr>
            <w:rStyle w:val="Hyperlink"/>
            <w:b/>
            <w:bCs/>
            <w:color w:val="0000EE"/>
            <w:u w:color="0000EE"/>
            <w:lang w:val="el" w:eastAsia="el"/>
          </w:rPr>
          <w:t>Προσθήκη 4223/2013, Άρθρο 49</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1" w:history="1">
        <w:r>
          <w:rPr>
            <w:rStyle w:val="Hyperlink"/>
            <w:b/>
            <w:bCs/>
            <w:color w:val="0000EE"/>
            <w:u w:color="0000EE"/>
            <w:lang w:val="el" w:eastAsia="el"/>
          </w:rPr>
          <w:t>Τροποποίηση 4254/2014, Άρθρο 1</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59" w:history="1">
        <w:r>
          <w:rPr>
            <w:rStyle w:val="Hyperlink"/>
            <w:b/>
            <w:bCs/>
            <w:color w:val="0000EE"/>
            <w:u w:color="0000EE"/>
            <w:lang w:val="el" w:eastAsia="el"/>
          </w:rPr>
          <w:t>Προσθήκη 4438/2016, Άρθρο 59</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59" w:history="1">
        <w:r>
          <w:rPr>
            <w:rStyle w:val="Hyperlink"/>
            <w:b/>
            <w:bCs/>
            <w:color w:val="0000EE"/>
            <w:u w:color="0000EE"/>
            <w:lang w:val="el" w:eastAsia="el"/>
          </w:rPr>
          <w:t>Προσθήκη 4438/2016, Άρθρο 59</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59" w:history="1">
        <w:r>
          <w:rPr>
            <w:rStyle w:val="Hyperlink"/>
            <w:b/>
            <w:bCs/>
            <w:color w:val="0000EE"/>
            <w:u w:color="0000EE"/>
            <w:lang w:val="el" w:eastAsia="el"/>
          </w:rPr>
          <w:t>Προσθήκη 4438/2016, Άρθρο 59</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59" w:history="1">
        <w:r>
          <w:rPr>
            <w:rStyle w:val="Hyperlink"/>
            <w:b/>
            <w:bCs/>
            <w:color w:val="0000EE"/>
            <w:u w:color="0000EE"/>
            <w:lang w:val="el" w:eastAsia="el"/>
          </w:rPr>
          <w:t>Προσθήκη 4438/2016, Άρθρο 59</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49" w:history="1">
        <w:r>
          <w:rPr>
            <w:rStyle w:val="Hyperlink"/>
            <w:b/>
            <w:bCs/>
            <w:color w:val="0000EE"/>
            <w:u w:color="0000EE"/>
            <w:lang w:val="el" w:eastAsia="el"/>
          </w:rPr>
          <w:t>Προσθήκη 4223/2013, Άρθρο 49</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51"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52"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53" w:anchor="art_49" w:history="1">
        <w:r>
          <w:rPr>
            <w:rStyle w:val="Hyperlink"/>
            <w:b/>
            <w:bCs/>
            <w:color w:val="0000EE"/>
            <w:u w:color="0000EE"/>
            <w:lang w:val="el" w:eastAsia="el"/>
          </w:rPr>
          <w:t>Προσθήκη 4223/2013, Άρθρο 49</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37" w:history="1">
        <w:r>
          <w:rPr>
            <w:rStyle w:val="Hyperlink"/>
            <w:b/>
            <w:bCs/>
            <w:color w:val="0000EE"/>
            <w:u w:color="0000EE"/>
            <w:lang w:val="el" w:eastAsia="el"/>
          </w:rPr>
          <w:t>Τροποποίηση 4646/2019, Άρθρο 37</w:t>
        </w:r>
      </w:hyperlink>
      <w:r>
        <w:rPr>
          <w:b/>
          <w:bCs/>
          <w:lang w:val="el" w:eastAsia="el"/>
        </w:rPr>
        <w:t xml:space="preserve">; </w:t>
      </w:r>
      <w:hyperlink r:id="rId455" w:anchor="art_49" w:history="1">
        <w:r>
          <w:rPr>
            <w:rStyle w:val="Hyperlink"/>
            <w:b/>
            <w:bCs/>
            <w:color w:val="0000EE"/>
            <w:u w:color="0000EE"/>
            <w:lang w:val="el" w:eastAsia="el"/>
          </w:rPr>
          <w:t>Προσθήκη 4223/2013, Άρθρο 49</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37" w:history="1">
        <w:r>
          <w:rPr>
            <w:rStyle w:val="Hyperlink"/>
            <w:b/>
            <w:bCs/>
            <w:color w:val="0000EE"/>
            <w:u w:color="0000EE"/>
            <w:lang w:val="el" w:eastAsia="el"/>
          </w:rPr>
          <w:t>Τροποποίηση 4646/2019, Άρθρο 37</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37" w:history="1">
        <w:r>
          <w:rPr>
            <w:rStyle w:val="Hyperlink"/>
            <w:b/>
            <w:bCs/>
            <w:color w:val="0000EE"/>
            <w:u w:color="0000EE"/>
            <w:lang w:val="el" w:eastAsia="el"/>
          </w:rPr>
          <w:t>Τροποποίηση 4646/2019, Άρθρο 37</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8" w:history="1">
        <w:r>
          <w:rPr>
            <w:rStyle w:val="Hyperlink"/>
            <w:b/>
            <w:bCs/>
            <w:color w:val="0000EE"/>
            <w:u w:color="0000EE"/>
            <w:lang w:val="el" w:eastAsia="el"/>
          </w:rPr>
          <w:t>Προσθήκη 4337/2015, Άρθρο 8</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8" w:history="1">
        <w:r>
          <w:rPr>
            <w:rStyle w:val="Hyperlink"/>
            <w:b/>
            <w:bCs/>
            <w:color w:val="0000EE"/>
            <w:u w:color="0000EE"/>
            <w:lang w:val="el" w:eastAsia="el"/>
          </w:rPr>
          <w:t>Προσθήκη 4337/2015, Άρθρο 8</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8" w:history="1">
        <w:r>
          <w:rPr>
            <w:rStyle w:val="Hyperlink"/>
            <w:b/>
            <w:bCs/>
            <w:color w:val="0000EE"/>
            <w:u w:color="0000EE"/>
            <w:lang w:val="el" w:eastAsia="el"/>
          </w:rPr>
          <w:t>Προσθήκη 4337/2015, Άρθρο 8</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8" w:history="1">
        <w:r>
          <w:rPr>
            <w:rStyle w:val="Hyperlink"/>
            <w:b/>
            <w:bCs/>
            <w:color w:val="0000EE"/>
            <w:u w:color="0000EE"/>
            <w:lang w:val="el" w:eastAsia="el"/>
          </w:rPr>
          <w:t>Προσθήκη 4337/2015, Άρθρο 8</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8" w:history="1">
        <w:r>
          <w:rPr>
            <w:rStyle w:val="Hyperlink"/>
            <w:b/>
            <w:bCs/>
            <w:color w:val="0000EE"/>
            <w:u w:color="0000EE"/>
            <w:lang w:val="el" w:eastAsia="el"/>
          </w:rPr>
          <w:t>Προσθήκη 4337/2015, Άρθρο 8</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8" w:history="1">
        <w:r>
          <w:rPr>
            <w:rStyle w:val="Hyperlink"/>
            <w:b/>
            <w:bCs/>
            <w:color w:val="0000EE"/>
            <w:u w:color="0000EE"/>
            <w:lang w:val="el" w:eastAsia="el"/>
          </w:rPr>
          <w:t>Προσθήκη 4337/2015, Άρθρο 8</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8" w:history="1">
        <w:r>
          <w:rPr>
            <w:rStyle w:val="Hyperlink"/>
            <w:b/>
            <w:bCs/>
            <w:color w:val="0000EE"/>
            <w:u w:color="0000EE"/>
            <w:lang w:val="el" w:eastAsia="el"/>
          </w:rPr>
          <w:t>Προσθήκη 4337/2015, Άρθρο 8</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8" w:history="1">
        <w:r>
          <w:rPr>
            <w:rStyle w:val="Hyperlink"/>
            <w:b/>
            <w:bCs/>
            <w:color w:val="0000EE"/>
            <w:u w:color="0000EE"/>
            <w:lang w:val="el" w:eastAsia="el"/>
          </w:rPr>
          <w:t>Προσθήκη 4337/2015, Άρθρο 8</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8" w:history="1">
        <w:r>
          <w:rPr>
            <w:rStyle w:val="Hyperlink"/>
            <w:b/>
            <w:bCs/>
            <w:color w:val="0000EE"/>
            <w:u w:color="0000EE"/>
            <w:lang w:val="el" w:eastAsia="el"/>
          </w:rPr>
          <w:t>Προσθήκη 4337/2015, Άρθρο 8</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8" w:history="1">
        <w:r>
          <w:rPr>
            <w:rStyle w:val="Hyperlink"/>
            <w:b/>
            <w:bCs/>
            <w:color w:val="0000EE"/>
            <w:u w:color="0000EE"/>
            <w:lang w:val="el" w:eastAsia="el"/>
          </w:rPr>
          <w:t>Προσθήκη 4337/2015, Άρθρο 8</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8" w:history="1">
        <w:r>
          <w:rPr>
            <w:rStyle w:val="Hyperlink"/>
            <w:b/>
            <w:bCs/>
            <w:color w:val="0000EE"/>
            <w:u w:color="0000EE"/>
            <w:lang w:val="el" w:eastAsia="el"/>
          </w:rPr>
          <w:t>Προσθήκη 4337/2015, Άρθρο 8</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8" w:history="1">
        <w:r>
          <w:rPr>
            <w:rStyle w:val="Hyperlink"/>
            <w:b/>
            <w:bCs/>
            <w:color w:val="0000EE"/>
            <w:u w:color="0000EE"/>
            <w:lang w:val="el" w:eastAsia="el"/>
          </w:rPr>
          <w:t>Προσθήκη 4337/2015, Άρθρο 8</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8" w:history="1">
        <w:r>
          <w:rPr>
            <w:rStyle w:val="Hyperlink"/>
            <w:b/>
            <w:bCs/>
            <w:color w:val="0000EE"/>
            <w:u w:color="0000EE"/>
            <w:lang w:val="el" w:eastAsia="el"/>
          </w:rPr>
          <w:t>Προσθήκη 4337/2015, Άρθρο 8</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8" w:history="1">
        <w:r>
          <w:rPr>
            <w:rStyle w:val="Hyperlink"/>
            <w:b/>
            <w:bCs/>
            <w:color w:val="0000EE"/>
            <w:u w:color="0000EE"/>
            <w:lang w:val="el" w:eastAsia="el"/>
          </w:rPr>
          <w:t>Προσθήκη 4337/2015, Άρθρο 8</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8" w:history="1">
        <w:r>
          <w:rPr>
            <w:rStyle w:val="Hyperlink"/>
            <w:b/>
            <w:bCs/>
            <w:color w:val="0000EE"/>
            <w:u w:color="0000EE"/>
            <w:lang w:val="el" w:eastAsia="el"/>
          </w:rPr>
          <w:t>Προσθήκη 4337/2015, Άρθρο 8</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8" w:history="1">
        <w:r>
          <w:rPr>
            <w:rStyle w:val="Hyperlink"/>
            <w:b/>
            <w:bCs/>
            <w:color w:val="0000EE"/>
            <w:u w:color="0000EE"/>
            <w:lang w:val="el" w:eastAsia="el"/>
          </w:rPr>
          <w:t>Προσθήκη 4337/2015, Άρθρο 8</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8" w:history="1">
        <w:r>
          <w:rPr>
            <w:rStyle w:val="Hyperlink"/>
            <w:b/>
            <w:bCs/>
            <w:color w:val="0000EE"/>
            <w:u w:color="0000EE"/>
            <w:lang w:val="el" w:eastAsia="el"/>
          </w:rPr>
          <w:t>Προσθήκη 4337/2015, Άρθρο 8</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8" w:history="1">
        <w:r>
          <w:rPr>
            <w:rStyle w:val="Hyperlink"/>
            <w:b/>
            <w:bCs/>
            <w:color w:val="0000EE"/>
            <w:u w:color="0000EE"/>
            <w:lang w:val="el" w:eastAsia="el"/>
          </w:rPr>
          <w:t>Προσθήκη 4337/2015, Άρθρο 8</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8" w:history="1">
        <w:r>
          <w:rPr>
            <w:rStyle w:val="Hyperlink"/>
            <w:b/>
            <w:bCs/>
            <w:color w:val="0000EE"/>
            <w:u w:color="0000EE"/>
            <w:lang w:val="el" w:eastAsia="el"/>
          </w:rPr>
          <w:t>Προσθήκη 4337/2015, Άρθρο 8</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8" w:history="1">
        <w:r>
          <w:rPr>
            <w:rStyle w:val="Hyperlink"/>
            <w:b/>
            <w:bCs/>
            <w:color w:val="0000EE"/>
            <w:u w:color="0000EE"/>
            <w:lang w:val="el" w:eastAsia="el"/>
          </w:rPr>
          <w:t>Προσθήκη 4337/2015, Άρθρο 8</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8" w:history="1">
        <w:r>
          <w:rPr>
            <w:rStyle w:val="Hyperlink"/>
            <w:b/>
            <w:bCs/>
            <w:color w:val="0000EE"/>
            <w:u w:color="0000EE"/>
            <w:lang w:val="el" w:eastAsia="el"/>
          </w:rPr>
          <w:t>Προσθήκη 4337/2015, Άρθρο 8</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8" w:history="1">
        <w:r>
          <w:rPr>
            <w:rStyle w:val="Hyperlink"/>
            <w:b/>
            <w:bCs/>
            <w:color w:val="0000EE"/>
            <w:u w:color="0000EE"/>
            <w:lang w:val="el" w:eastAsia="el"/>
          </w:rPr>
          <w:t>Προσθήκη 4337/2015, Άρθρο 8</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8" w:history="1">
        <w:r>
          <w:rPr>
            <w:rStyle w:val="Hyperlink"/>
            <w:b/>
            <w:bCs/>
            <w:color w:val="0000EE"/>
            <w:u w:color="0000EE"/>
            <w:lang w:val="el" w:eastAsia="el"/>
          </w:rPr>
          <w:t>Προσθήκη 4337/2015, Άρθρο 8</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8" w:history="1">
        <w:r>
          <w:rPr>
            <w:rStyle w:val="Hyperlink"/>
            <w:b/>
            <w:bCs/>
            <w:color w:val="0000EE"/>
            <w:u w:color="0000EE"/>
            <w:lang w:val="el" w:eastAsia="el"/>
          </w:rPr>
          <w:t>Προσθήκη 4337/2015, Άρθρο 8</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8" w:history="1">
        <w:r>
          <w:rPr>
            <w:rStyle w:val="Hyperlink"/>
            <w:b/>
            <w:bCs/>
            <w:color w:val="0000EE"/>
            <w:u w:color="0000EE"/>
            <w:lang w:val="el" w:eastAsia="el"/>
          </w:rPr>
          <w:t>Προσθήκη 4337/2015, Άρθρο 8</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8" w:history="1">
        <w:r>
          <w:rPr>
            <w:rStyle w:val="Hyperlink"/>
            <w:b/>
            <w:bCs/>
            <w:color w:val="0000EE"/>
            <w:u w:color="0000EE"/>
            <w:lang w:val="el" w:eastAsia="el"/>
          </w:rPr>
          <w:t>Προσθήκη 4337/2015, Άρθρο 8</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8" w:history="1">
        <w:r>
          <w:rPr>
            <w:rStyle w:val="Hyperlink"/>
            <w:b/>
            <w:bCs/>
            <w:color w:val="0000EE"/>
            <w:u w:color="0000EE"/>
            <w:lang w:val="el" w:eastAsia="el"/>
          </w:rPr>
          <w:t>Προσθήκη 4337/2015, Άρθρο 8</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8" w:history="1">
        <w:r>
          <w:rPr>
            <w:rStyle w:val="Hyperlink"/>
            <w:b/>
            <w:bCs/>
            <w:color w:val="0000EE"/>
            <w:u w:color="0000EE"/>
            <w:lang w:val="el" w:eastAsia="el"/>
          </w:rPr>
          <w:t>Προσθήκη 4337/2015, Άρθρο 8</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8" w:history="1">
        <w:r>
          <w:rPr>
            <w:rStyle w:val="Hyperlink"/>
            <w:b/>
            <w:bCs/>
            <w:color w:val="0000EE"/>
            <w:u w:color="0000EE"/>
            <w:lang w:val="el" w:eastAsia="el"/>
          </w:rPr>
          <w:t>Προσθήκη 4337/2015, Άρθρο 8</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8" w:history="1">
        <w:r>
          <w:rPr>
            <w:rStyle w:val="Hyperlink"/>
            <w:b/>
            <w:bCs/>
            <w:color w:val="0000EE"/>
            <w:u w:color="0000EE"/>
            <w:lang w:val="el" w:eastAsia="el"/>
          </w:rPr>
          <w:t>Τροποποίηση 4337/2015, Άρθρο 8</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8" w:history="1">
        <w:r>
          <w:rPr>
            <w:rStyle w:val="Hyperlink"/>
            <w:b/>
            <w:bCs/>
            <w:color w:val="0000EE"/>
            <w:u w:color="0000EE"/>
            <w:lang w:val="el" w:eastAsia="el"/>
          </w:rPr>
          <w:t>Τροποποίηση 4337/2015, Άρθρο 8</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50" w:history="1">
        <w:r>
          <w:rPr>
            <w:rStyle w:val="Hyperlink"/>
            <w:b/>
            <w:bCs/>
            <w:color w:val="0000EE"/>
            <w:u w:color="0000EE"/>
            <w:lang w:val="el" w:eastAsia="el"/>
          </w:rPr>
          <w:t>Προσθήκη 4223/2013, Άρθρο 50</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50" w:history="1">
        <w:r>
          <w:rPr>
            <w:rStyle w:val="Hyperlink"/>
            <w:b/>
            <w:bCs/>
            <w:color w:val="0000EE"/>
            <w:u w:color="0000EE"/>
            <w:lang w:val="el" w:eastAsia="el"/>
          </w:rPr>
          <w:t>Προσθήκη 4223/2013, Άρθρο 50</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1" w:history="1">
        <w:r>
          <w:rPr>
            <w:rStyle w:val="Hyperlink"/>
            <w:b/>
            <w:bCs/>
            <w:color w:val="0000EE"/>
            <w:u w:color="0000EE"/>
            <w:lang w:val="el" w:eastAsia="el"/>
          </w:rPr>
          <w:t>Τροποποίηση 4254/2014, Άρθρο 1</w:t>
        </w:r>
      </w:hyperlink>
      <w:r>
        <w:rPr>
          <w:b/>
          <w:bCs/>
          <w:lang w:val="el" w:eastAsia="el"/>
        </w:rPr>
        <w:t xml:space="preserve">; </w:t>
      </w:r>
      <w:hyperlink r:id="rId492" w:anchor="art_50" w:history="1">
        <w:r>
          <w:rPr>
            <w:rStyle w:val="Hyperlink"/>
            <w:b/>
            <w:bCs/>
            <w:color w:val="0000EE"/>
            <w:u w:color="0000EE"/>
            <w:lang w:val="el" w:eastAsia="el"/>
          </w:rPr>
          <w:t>Προσθήκη 4223/2013, Άρθρο 50</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50" w:history="1">
        <w:r>
          <w:rPr>
            <w:rStyle w:val="Hyperlink"/>
            <w:b/>
            <w:bCs/>
            <w:color w:val="0000EE"/>
            <w:u w:color="0000EE"/>
            <w:lang w:val="el" w:eastAsia="el"/>
          </w:rPr>
          <w:t>Προσθήκη 4223/2013, Άρθρο 50</w:t>
        </w:r>
      </w:hyperlink>
      <w:r>
        <w:rPr>
          <w:b/>
          <w:bCs/>
          <w:lang w:val="el" w:eastAsia="el"/>
        </w:rPr>
        <w:t xml:space="preserve">; </w:t>
      </w:r>
      <w:hyperlink r:id="rId494" w:anchor="art_7" w:history="1">
        <w:r>
          <w:rPr>
            <w:rStyle w:val="Hyperlink"/>
            <w:b/>
            <w:bCs/>
            <w:color w:val="0000EE"/>
            <w:u w:color="0000EE"/>
            <w:lang w:val="el" w:eastAsia="el"/>
          </w:rPr>
          <w:t>Τροποποίηση 4183/2013, Άρθρο 7</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50" w:history="1">
        <w:r>
          <w:rPr>
            <w:rStyle w:val="Hyperlink"/>
            <w:b/>
            <w:bCs/>
            <w:color w:val="0000EE"/>
            <w:u w:color="0000EE"/>
            <w:lang w:val="el" w:eastAsia="el"/>
          </w:rPr>
          <w:t>Προσθήκη 4223/2013, Άρθρο 50</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50" w:history="1">
        <w:r>
          <w:rPr>
            <w:rStyle w:val="Hyperlink"/>
            <w:b/>
            <w:bCs/>
            <w:color w:val="0000EE"/>
            <w:u w:color="0000EE"/>
            <w:lang w:val="el" w:eastAsia="el"/>
          </w:rPr>
          <w:t>Προσθήκη 4223/2013, Άρθρο 50</w:t>
        </w:r>
      </w:hyperlink>
      <w:r>
        <w:rPr>
          <w:b/>
          <w:bCs/>
          <w:lang w:val="el" w:eastAsia="el"/>
        </w:rPr>
        <w:t xml:space="preserve">; </w:t>
      </w:r>
      <w:hyperlink r:id="rId497" w:anchor="art_7" w:history="1">
        <w:r>
          <w:rPr>
            <w:rStyle w:val="Hyperlink"/>
            <w:b/>
            <w:bCs/>
            <w:color w:val="0000EE"/>
            <w:u w:color="0000EE"/>
            <w:lang w:val="el" w:eastAsia="el"/>
          </w:rPr>
          <w:t>Τροποποίηση 4183/2013, Άρθρο 7</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50" w:history="1">
        <w:r>
          <w:rPr>
            <w:rStyle w:val="Hyperlink"/>
            <w:b/>
            <w:bCs/>
            <w:color w:val="0000EE"/>
            <w:u w:color="0000EE"/>
            <w:lang w:val="el" w:eastAsia="el"/>
          </w:rPr>
          <w:t>Προσθήκη 4223/2013, Άρθρο 50</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50" w:history="1">
        <w:r>
          <w:rPr>
            <w:rStyle w:val="Hyperlink"/>
            <w:b/>
            <w:bCs/>
            <w:color w:val="0000EE"/>
            <w:u w:color="0000EE"/>
            <w:lang w:val="el" w:eastAsia="el"/>
          </w:rPr>
          <w:t>Προσθήκη 4223/2013, Άρθρο 50</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50" w:history="1">
        <w:r>
          <w:rPr>
            <w:rStyle w:val="Hyperlink"/>
            <w:b/>
            <w:bCs/>
            <w:color w:val="0000EE"/>
            <w:u w:color="0000EE"/>
            <w:lang w:val="el" w:eastAsia="el"/>
          </w:rPr>
          <w:t>Προσθήκη 4223/2013, Άρθρο 50</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50" w:history="1">
        <w:r>
          <w:rPr>
            <w:rStyle w:val="Hyperlink"/>
            <w:b/>
            <w:bCs/>
            <w:color w:val="0000EE"/>
            <w:u w:color="0000EE"/>
            <w:lang w:val="el" w:eastAsia="el"/>
          </w:rPr>
          <w:t>Προσθήκη 4223/2013, Άρθρο 50</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1" w:history="1">
        <w:r>
          <w:rPr>
            <w:rStyle w:val="Hyperlink"/>
            <w:b/>
            <w:bCs/>
            <w:color w:val="0000EE"/>
            <w:u w:color="0000EE"/>
            <w:lang w:val="el" w:eastAsia="el"/>
          </w:rPr>
          <w:t>Τροποποίηση 4254/2014, Άρθρο 1</w:t>
        </w:r>
      </w:hyperlink>
      <w:r>
        <w:rPr>
          <w:b/>
          <w:bCs/>
          <w:lang w:val="el" w:eastAsia="el"/>
        </w:rPr>
        <w:t xml:space="preserve">; </w:t>
      </w:r>
      <w:hyperlink r:id="rId503" w:anchor="art_50" w:history="1">
        <w:r>
          <w:rPr>
            <w:rStyle w:val="Hyperlink"/>
            <w:b/>
            <w:bCs/>
            <w:color w:val="0000EE"/>
            <w:u w:color="0000EE"/>
            <w:lang w:val="el" w:eastAsia="el"/>
          </w:rPr>
          <w:t>Προσθήκη 4223/2013, Άρθρο 50</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16" w:history="1">
        <w:r>
          <w:rPr>
            <w:rStyle w:val="Hyperlink"/>
            <w:b/>
            <w:bCs/>
            <w:color w:val="0000EE"/>
            <w:u w:color="0000EE"/>
            <w:lang w:val="el" w:eastAsia="el"/>
          </w:rPr>
          <w:t>Τροποποίηση 4514/2018, Άρθρο 16</w:t>
        </w:r>
      </w:hyperlink>
      <w:r>
        <w:rPr>
          <w:b/>
          <w:bCs/>
          <w:lang w:val="el" w:eastAsia="el"/>
        </w:rPr>
        <w:t xml:space="preserve">; </w:t>
      </w:r>
      <w:hyperlink r:id="rId505" w:anchor="art_50" w:history="1">
        <w:r>
          <w:rPr>
            <w:rStyle w:val="Hyperlink"/>
            <w:b/>
            <w:bCs/>
            <w:color w:val="0000EE"/>
            <w:u w:color="0000EE"/>
            <w:lang w:val="el" w:eastAsia="el"/>
          </w:rPr>
          <w:t>Προσθήκη 4223/2013, Άρθρο 50</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50" w:history="1">
        <w:r>
          <w:rPr>
            <w:rStyle w:val="Hyperlink"/>
            <w:b/>
            <w:bCs/>
            <w:color w:val="0000EE"/>
            <w:u w:color="0000EE"/>
            <w:lang w:val="el" w:eastAsia="el"/>
          </w:rPr>
          <w:t>Προσθήκη 4223/2013, Άρθρο 50</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50" w:history="1">
        <w:r>
          <w:rPr>
            <w:rStyle w:val="Hyperlink"/>
            <w:b/>
            <w:bCs/>
            <w:color w:val="0000EE"/>
            <w:u w:color="0000EE"/>
            <w:lang w:val="el" w:eastAsia="el"/>
          </w:rPr>
          <w:t>Προσθήκη 4223/2013, Άρθρο 50</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50" w:history="1">
        <w:r>
          <w:rPr>
            <w:rStyle w:val="Hyperlink"/>
            <w:b/>
            <w:bCs/>
            <w:color w:val="0000EE"/>
            <w:u w:color="0000EE"/>
            <w:lang w:val="el" w:eastAsia="el"/>
          </w:rPr>
          <w:t>Προσθήκη 4223/2013, Άρθρο 50</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16" w:history="1">
        <w:r>
          <w:rPr>
            <w:rStyle w:val="Hyperlink"/>
            <w:b/>
            <w:bCs/>
            <w:color w:val="0000EE"/>
            <w:u w:color="0000EE"/>
            <w:lang w:val="el" w:eastAsia="el"/>
          </w:rPr>
          <w:t>Τροποποίηση 4514/2018, Άρθρο 16</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50" w:history="1">
        <w:r>
          <w:rPr>
            <w:rStyle w:val="Hyperlink"/>
            <w:b/>
            <w:bCs/>
            <w:color w:val="0000EE"/>
            <w:u w:color="0000EE"/>
            <w:lang w:val="el" w:eastAsia="el"/>
          </w:rPr>
          <w:t>Προσθήκη 4223/2013, Άρθρο 50</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12" w:anchor="art_50" w:history="1">
        <w:r>
          <w:rPr>
            <w:rStyle w:val="Hyperlink"/>
            <w:b/>
            <w:bCs/>
            <w:color w:val="0000EE"/>
            <w:u w:color="0000EE"/>
            <w:lang w:val="el" w:eastAsia="el"/>
          </w:rPr>
          <w:t>Προσθήκη 4223/2013, Άρθρο 50</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514"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15" w:anchor="art_50" w:history="1">
        <w:r>
          <w:rPr>
            <w:rStyle w:val="Hyperlink"/>
            <w:b/>
            <w:bCs/>
            <w:color w:val="0000EE"/>
            <w:u w:color="0000EE"/>
            <w:lang w:val="el" w:eastAsia="el"/>
          </w:rPr>
          <w:t>Προσθήκη 4223/2013, Άρθρο 50</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1" w:history="1">
        <w:r>
          <w:rPr>
            <w:rStyle w:val="Hyperlink"/>
            <w:b/>
            <w:bCs/>
            <w:color w:val="0000EE"/>
            <w:u w:color="0000EE"/>
            <w:lang w:val="el" w:eastAsia="el"/>
          </w:rPr>
          <w:t>Τροποποίηση 4254/2014, Άρθρο 1</w:t>
        </w:r>
      </w:hyperlink>
      <w:r>
        <w:rPr>
          <w:b/>
          <w:bCs/>
          <w:lang w:val="el" w:eastAsia="el"/>
        </w:rPr>
        <w:t xml:space="preserve">; </w:t>
      </w:r>
      <w:hyperlink r:id="rId517" w:anchor="art_50" w:history="1">
        <w:r>
          <w:rPr>
            <w:rStyle w:val="Hyperlink"/>
            <w:b/>
            <w:bCs/>
            <w:color w:val="0000EE"/>
            <w:u w:color="0000EE"/>
            <w:lang w:val="el" w:eastAsia="el"/>
          </w:rPr>
          <w:t>Προσθήκη 4223/2013, Άρθρο 50</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50" w:history="1">
        <w:r>
          <w:rPr>
            <w:rStyle w:val="Hyperlink"/>
            <w:b/>
            <w:bCs/>
            <w:color w:val="0000EE"/>
            <w:u w:color="0000EE"/>
            <w:lang w:val="el" w:eastAsia="el"/>
          </w:rPr>
          <w:t>Προσθήκη 4223/2013, Άρθρο 50</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50" w:history="1">
        <w:r>
          <w:rPr>
            <w:rStyle w:val="Hyperlink"/>
            <w:b/>
            <w:bCs/>
            <w:color w:val="0000EE"/>
            <w:u w:color="0000EE"/>
            <w:lang w:val="el" w:eastAsia="el"/>
          </w:rPr>
          <w:t>Προσθήκη 4223/2013, Άρθρο 50</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50" w:history="1">
        <w:r>
          <w:rPr>
            <w:rStyle w:val="Hyperlink"/>
            <w:b/>
            <w:bCs/>
            <w:color w:val="0000EE"/>
            <w:u w:color="0000EE"/>
            <w:lang w:val="el" w:eastAsia="el"/>
          </w:rPr>
          <w:t>Προσθήκη 4223/2013, Άρθρο 50</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50" w:history="1">
        <w:r>
          <w:rPr>
            <w:rStyle w:val="Hyperlink"/>
            <w:b/>
            <w:bCs/>
            <w:color w:val="0000EE"/>
            <w:u w:color="0000EE"/>
            <w:lang w:val="el" w:eastAsia="el"/>
          </w:rPr>
          <w:t>Προσθήκη 4223/2013, Άρθρο 50</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50" w:history="1">
        <w:r>
          <w:rPr>
            <w:rStyle w:val="Hyperlink"/>
            <w:b/>
            <w:bCs/>
            <w:color w:val="0000EE"/>
            <w:u w:color="0000EE"/>
            <w:lang w:val="el" w:eastAsia="el"/>
          </w:rPr>
          <w:t>Προσθήκη 4223/2013, Άρθρο 50</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50" w:history="1">
        <w:r>
          <w:rPr>
            <w:rStyle w:val="Hyperlink"/>
            <w:b/>
            <w:bCs/>
            <w:color w:val="0000EE"/>
            <w:u w:color="0000EE"/>
            <w:lang w:val="el" w:eastAsia="el"/>
          </w:rPr>
          <w:t>Προσθήκη 4223/2013, Άρθρο 50</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50" w:history="1">
        <w:r>
          <w:rPr>
            <w:rStyle w:val="Hyperlink"/>
            <w:b/>
            <w:bCs/>
            <w:color w:val="0000EE"/>
            <w:u w:color="0000EE"/>
            <w:lang w:val="el" w:eastAsia="el"/>
          </w:rPr>
          <w:t>Προσθήκη 4223/2013, Άρθρο 50</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2" w:history="1">
        <w:r>
          <w:rPr>
            <w:rStyle w:val="Hyperlink"/>
            <w:b/>
            <w:bCs/>
            <w:color w:val="0000EE"/>
            <w:u w:color="0000EE"/>
            <w:lang w:val="el" w:eastAsia="el"/>
          </w:rPr>
          <w:t>Προσθήκη 4281/2014, Άρθρο 2</w:t>
        </w:r>
      </w:hyperlink>
      <w:r>
        <w:rPr>
          <w:b/>
          <w:bCs/>
          <w:lang w:val="el" w:eastAsia="el"/>
        </w:rPr>
        <w:t xml:space="preserve">; </w:t>
      </w:r>
      <w:hyperlink r:id="rId526"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527" w:anchor="art_50" w:history="1">
        <w:r>
          <w:rPr>
            <w:rStyle w:val="Hyperlink"/>
            <w:b/>
            <w:bCs/>
            <w:color w:val="0000EE"/>
            <w:u w:color="0000EE"/>
            <w:lang w:val="el" w:eastAsia="el"/>
          </w:rPr>
          <w:t>Προσθήκη 4223/2013, Άρθρο 50</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50" w:history="1">
        <w:r>
          <w:rPr>
            <w:rStyle w:val="Hyperlink"/>
            <w:b/>
            <w:bCs/>
            <w:color w:val="0000EE"/>
            <w:u w:color="0000EE"/>
            <w:lang w:val="el" w:eastAsia="el"/>
          </w:rPr>
          <w:t>Προσθήκη 4223/2013, Άρθρο 50</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50" w:history="1">
        <w:r>
          <w:rPr>
            <w:rStyle w:val="Hyperlink"/>
            <w:b/>
            <w:bCs/>
            <w:color w:val="0000EE"/>
            <w:u w:color="0000EE"/>
            <w:lang w:val="el" w:eastAsia="el"/>
          </w:rPr>
          <w:t>Προσθήκη 4223/2013, Άρθρο 50</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50" w:history="1">
        <w:r>
          <w:rPr>
            <w:rStyle w:val="Hyperlink"/>
            <w:b/>
            <w:bCs/>
            <w:color w:val="0000EE"/>
            <w:u w:color="0000EE"/>
            <w:lang w:val="el" w:eastAsia="el"/>
          </w:rPr>
          <w:t>Τροποποίηση 4223/2013, Άρθρο 50</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50" w:history="1">
        <w:r>
          <w:rPr>
            <w:rStyle w:val="Hyperlink"/>
            <w:b/>
            <w:bCs/>
            <w:color w:val="0000EE"/>
            <w:u w:color="0000EE"/>
            <w:lang w:val="el" w:eastAsia="el"/>
          </w:rPr>
          <w:t>Τροποποίηση 4223/2013, Άρθρο 50</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50" w:history="1">
        <w:r>
          <w:rPr>
            <w:rStyle w:val="Hyperlink"/>
            <w:b/>
            <w:bCs/>
            <w:color w:val="0000EE"/>
            <w:u w:color="0000EE"/>
            <w:lang w:val="el" w:eastAsia="el"/>
          </w:rPr>
          <w:t>Τροποποίηση 4223/2013, Άρθρο 50</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50" w:history="1">
        <w:r>
          <w:rPr>
            <w:rStyle w:val="Hyperlink"/>
            <w:b/>
            <w:bCs/>
            <w:color w:val="0000EE"/>
            <w:u w:color="0000EE"/>
            <w:lang w:val="el" w:eastAsia="el"/>
          </w:rPr>
          <w:t>Τροποποίηση 4223/2013, Άρθρο 50</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50" w:history="1">
        <w:r>
          <w:rPr>
            <w:rStyle w:val="Hyperlink"/>
            <w:b/>
            <w:bCs/>
            <w:color w:val="0000EE"/>
            <w:u w:color="0000EE"/>
            <w:lang w:val="el" w:eastAsia="el"/>
          </w:rPr>
          <w:t>Τροποποίηση 4223/2013, Άρθρο 50</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50" w:history="1">
        <w:r>
          <w:rPr>
            <w:rStyle w:val="Hyperlink"/>
            <w:b/>
            <w:bCs/>
            <w:color w:val="0000EE"/>
            <w:u w:color="0000EE"/>
            <w:lang w:val="el" w:eastAsia="el"/>
          </w:rPr>
          <w:t>Τροποποίηση 4223/2013, Άρθρο 50</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50" w:history="1">
        <w:r>
          <w:rPr>
            <w:rStyle w:val="Hyperlink"/>
            <w:b/>
            <w:bCs/>
            <w:color w:val="0000EE"/>
            <w:u w:color="0000EE"/>
            <w:lang w:val="el" w:eastAsia="el"/>
          </w:rPr>
          <w:t>Τροποποίηση 4223/2013, Άρθρο 50</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50" w:history="1">
        <w:r>
          <w:rPr>
            <w:rStyle w:val="Hyperlink"/>
            <w:b/>
            <w:bCs/>
            <w:color w:val="0000EE"/>
            <w:u w:color="0000EE"/>
            <w:lang w:val="el" w:eastAsia="el"/>
          </w:rPr>
          <w:t>Τροποποίηση 4223/2013, Άρθρο 50</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50" w:history="1">
        <w:r>
          <w:rPr>
            <w:rStyle w:val="Hyperlink"/>
            <w:b/>
            <w:bCs/>
            <w:color w:val="0000EE"/>
            <w:u w:color="0000EE"/>
            <w:lang w:val="el" w:eastAsia="el"/>
          </w:rPr>
          <w:t>Τροποποίηση 4223/2013, Άρθρο 50</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40" w:anchor="art_1" w:history="1">
        <w:r>
          <w:rPr>
            <w:rStyle w:val="Hyperlink"/>
            <w:b/>
            <w:bCs/>
            <w:color w:val="0000EE"/>
            <w:u w:color="0000EE"/>
            <w:lang w:val="el" w:eastAsia="el"/>
          </w:rPr>
          <w:t>Τροποποίηση 4254/2014, Άρθρο 1</w:t>
        </w:r>
      </w:hyperlink>
      <w:r>
        <w:rPr>
          <w:b/>
          <w:bCs/>
          <w:lang w:val="el" w:eastAsia="el"/>
        </w:rPr>
        <w:t xml:space="preserve">; </w:t>
      </w:r>
      <w:hyperlink r:id="rId541" w:anchor="art_50" w:history="1">
        <w:r>
          <w:rPr>
            <w:rStyle w:val="Hyperlink"/>
            <w:b/>
            <w:bCs/>
            <w:color w:val="0000EE"/>
            <w:u w:color="0000EE"/>
            <w:lang w:val="el" w:eastAsia="el"/>
          </w:rPr>
          <w:t>Προσθήκη 4223/2013, Άρθρο 50</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2" w:history="1">
        <w:r>
          <w:rPr>
            <w:rStyle w:val="Hyperlink"/>
            <w:b/>
            <w:bCs/>
            <w:color w:val="0000EE"/>
            <w:u w:color="0000EE"/>
            <w:lang w:val="el" w:eastAsia="el"/>
          </w:rPr>
          <w:t>Προσθήκη 4239/2014, Άρθρο 12</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 w:history="1">
        <w:r>
          <w:rPr>
            <w:rStyle w:val="Hyperlink"/>
            <w:b/>
            <w:bCs/>
            <w:color w:val="0000EE"/>
            <w:u w:color="0000EE"/>
            <w:lang w:val="el" w:eastAsia="el"/>
          </w:rPr>
          <w:t>Προσθήκη 4254/2014, Άρθρο 1</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1" w:history="1">
        <w:r>
          <w:rPr>
            <w:rStyle w:val="Hyperlink"/>
            <w:b/>
            <w:bCs/>
            <w:color w:val="0000EE"/>
            <w:u w:color="0000EE"/>
            <w:lang w:val="el" w:eastAsia="el"/>
          </w:rPr>
          <w:t>Προσθήκη 4254/2014, Άρθρο 1</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91" w:history="1">
        <w:r>
          <w:rPr>
            <w:rStyle w:val="Hyperlink"/>
            <w:b/>
            <w:bCs/>
            <w:color w:val="0000EE"/>
            <w:u w:color="0000EE"/>
            <w:lang w:val="el" w:eastAsia="el"/>
          </w:rPr>
          <w:t>Τροποποίηση 4316/2014, Άρθρο 91</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1" w:history="1">
        <w:r>
          <w:rPr>
            <w:rStyle w:val="Hyperlink"/>
            <w:b/>
            <w:bCs/>
            <w:color w:val="0000EE"/>
            <w:u w:color="0000EE"/>
            <w:lang w:val="el" w:eastAsia="el"/>
          </w:rPr>
          <w:t>Προσθήκη 4254/2014, Άρθρο 1</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98" w:history="1">
        <w:r>
          <w:rPr>
            <w:rStyle w:val="Hyperlink"/>
            <w:b/>
            <w:bCs/>
            <w:color w:val="0000EE"/>
            <w:u w:color="0000EE"/>
            <w:lang w:val="el" w:eastAsia="el"/>
          </w:rPr>
          <w:t>Προσθήκη 4446/2016, Άρθρο 98</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61" w:history="1">
        <w:r>
          <w:rPr>
            <w:rStyle w:val="Hyperlink"/>
            <w:b/>
            <w:bCs/>
            <w:color w:val="0000EE"/>
            <w:u w:color="0000EE"/>
            <w:lang w:val="el" w:eastAsia="el"/>
          </w:rPr>
          <w:t>Τροποποίηση 4520/2018, Άρθρο 61</w:t>
        </w:r>
      </w:hyperlink>
      <w:r>
        <w:rPr>
          <w:b/>
          <w:bCs/>
          <w:lang w:val="el" w:eastAsia="el"/>
        </w:rPr>
        <w:t xml:space="preserve">; </w:t>
      </w:r>
      <w:hyperlink r:id="rId549" w:anchor="art_398" w:history="1">
        <w:r>
          <w:rPr>
            <w:rStyle w:val="Hyperlink"/>
            <w:b/>
            <w:bCs/>
            <w:color w:val="0000EE"/>
            <w:u w:color="0000EE"/>
            <w:lang w:val="el" w:eastAsia="el"/>
          </w:rPr>
          <w:t>Τροποποίηση 4512/2018, Άρθρο 398</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5" w:history="1">
        <w:r>
          <w:rPr>
            <w:rStyle w:val="Hyperlink"/>
            <w:b/>
            <w:bCs/>
            <w:color w:val="0000EE"/>
            <w:u w:color="0000EE"/>
            <w:lang w:val="el" w:eastAsia="el"/>
          </w:rPr>
          <w:t>Τροποποίηση 4690/2020, Άρθρο 5</w:t>
        </w:r>
      </w:hyperlink>
      <w:r>
        <w:rPr>
          <w:b/>
          <w:bCs/>
          <w:lang w:val="el" w:eastAsia="el"/>
        </w:rPr>
        <w:t>; Προσθήκη 4670/2019, Άρθρο 104</w:t>
      </w:r>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8" w:history="1">
        <w:r>
          <w:rPr>
            <w:rStyle w:val="Hyperlink"/>
            <w:b/>
            <w:bCs/>
            <w:color w:val="0000EE"/>
            <w:u w:color="0000EE"/>
            <w:lang w:val="el" w:eastAsia="el"/>
          </w:rPr>
          <w:t>Τροποποίηση 4337/2015, Άρθρο 8</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8" w:history="1">
        <w:r>
          <w:rPr>
            <w:rStyle w:val="Hyperlink"/>
            <w:b/>
            <w:bCs/>
            <w:color w:val="0000EE"/>
            <w:u w:color="0000EE"/>
            <w:lang w:val="el" w:eastAsia="el"/>
          </w:rPr>
          <w:t>Τροποποίηση 4337/2015, Άρθρο 8</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8" w:history="1">
        <w:r>
          <w:rPr>
            <w:rStyle w:val="Hyperlink"/>
            <w:b/>
            <w:bCs/>
            <w:color w:val="0000EE"/>
            <w:u w:color="0000EE"/>
            <w:lang w:val="el" w:eastAsia="el"/>
          </w:rPr>
          <w:t>Τροποποίηση 4337/2015, Άρθρο 8</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8" w:history="1">
        <w:r>
          <w:rPr>
            <w:rStyle w:val="Hyperlink"/>
            <w:b/>
            <w:bCs/>
            <w:color w:val="0000EE"/>
            <w:u w:color="0000EE"/>
            <w:lang w:val="el" w:eastAsia="el"/>
          </w:rPr>
          <w:t>Τροποποίηση 4337/2015, Άρθρο 8</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8" w:history="1">
        <w:r>
          <w:rPr>
            <w:rStyle w:val="Hyperlink"/>
            <w:b/>
            <w:bCs/>
            <w:color w:val="0000EE"/>
            <w:u w:color="0000EE"/>
            <w:lang w:val="el" w:eastAsia="el"/>
          </w:rPr>
          <w:t>Τροποποίηση 4337/2015, Άρθρο 8</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8" w:history="1">
        <w:r>
          <w:rPr>
            <w:rStyle w:val="Hyperlink"/>
            <w:b/>
            <w:bCs/>
            <w:color w:val="0000EE"/>
            <w:u w:color="0000EE"/>
            <w:lang w:val="el" w:eastAsia="el"/>
          </w:rPr>
          <w:t>Τροποποίηση 4337/2015, Άρθρο 8</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558" w:anchor="art_42" w:history="1">
        <w:r>
          <w:rPr>
            <w:rStyle w:val="Hyperlink"/>
            <w:b/>
            <w:bCs/>
            <w:color w:val="0000EE"/>
            <w:u w:color="0000EE"/>
            <w:lang w:val="el" w:eastAsia="el"/>
          </w:rPr>
          <w:t>Προσθήκη 4262/2014, Άρθρο 42</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8" w:history="1">
        <w:r>
          <w:rPr>
            <w:rStyle w:val="Hyperlink"/>
            <w:b/>
            <w:bCs/>
            <w:color w:val="0000EE"/>
            <w:u w:color="0000EE"/>
            <w:lang w:val="el" w:eastAsia="el"/>
          </w:rPr>
          <w:t>Τροποποίηση 4337/2015, Άρθρο 8</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8" w:history="1">
        <w:r>
          <w:rPr>
            <w:rStyle w:val="Hyperlink"/>
            <w:b/>
            <w:bCs/>
            <w:color w:val="0000EE"/>
            <w:u w:color="0000EE"/>
            <w:lang w:val="el" w:eastAsia="el"/>
          </w:rPr>
          <w:t>Τροποποίηση 4337/2015, Άρθρο 8</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8" w:history="1">
        <w:r>
          <w:rPr>
            <w:rStyle w:val="Hyperlink"/>
            <w:b/>
            <w:bCs/>
            <w:color w:val="0000EE"/>
            <w:u w:color="0000EE"/>
            <w:lang w:val="el" w:eastAsia="el"/>
          </w:rPr>
          <w:t>Τροποποίηση 4337/2015, Άρθρο 8</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50" w:history="1">
        <w:r>
          <w:rPr>
            <w:rStyle w:val="Hyperlink"/>
            <w:b/>
            <w:bCs/>
            <w:color w:val="0000EE"/>
            <w:u w:color="0000EE"/>
            <w:lang w:val="el" w:eastAsia="el"/>
          </w:rPr>
          <w:t>Προσθήκη 4223/2013, Άρθρο 50</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56" w:history="1">
        <w:r>
          <w:rPr>
            <w:rStyle w:val="Hyperlink"/>
            <w:b/>
            <w:bCs/>
            <w:color w:val="0000EE"/>
            <w:u w:color="0000EE"/>
            <w:lang w:val="el" w:eastAsia="el"/>
          </w:rPr>
          <w:t>Προσθήκη 4583/2018, Άρθρο 56</w:t>
        </w:r>
      </w:hyperlink>
      <w:r>
        <w:rPr>
          <w:b/>
          <w:bCs/>
          <w:lang w:val="el" w:eastAsia="el"/>
        </w:rPr>
        <w:t xml:space="preserve">; Προσθήκη 45372/2018, Άρθρο 119; </w:t>
      </w:r>
      <w:hyperlink r:id="rId564"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565" w:anchor="art_3" w:history="1">
        <w:r>
          <w:rPr>
            <w:rStyle w:val="Hyperlink"/>
            <w:b/>
            <w:bCs/>
            <w:color w:val="0000EE"/>
            <w:u w:color="0000EE"/>
            <w:lang w:val="el" w:eastAsia="el"/>
          </w:rPr>
          <w:t>Προσθήκη 4337/2015, Άρθρο 3</w:t>
        </w:r>
      </w:hyperlink>
      <w:r>
        <w:rPr>
          <w:b/>
          <w:bCs/>
          <w:lang w:val="el" w:eastAsia="el"/>
        </w:rPr>
        <w:t xml:space="preserve">; </w:t>
      </w:r>
      <w:hyperlink r:id="rId566"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4/04/07/4254"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7/11/22/4501" TargetMode="External" /><Relationship Id="rId104" Type="http://schemas.openxmlformats.org/officeDocument/2006/relationships/hyperlink" Target="http://data.aade.gr/eli/pri/law/2016/07/07/4403" TargetMode="External" /><Relationship Id="rId105" Type="http://schemas.openxmlformats.org/officeDocument/2006/relationships/hyperlink" Target="http://data.aade.gr/eli/pri/law/2016/07/07/4403" TargetMode="External" /><Relationship Id="rId106" Type="http://schemas.openxmlformats.org/officeDocument/2006/relationships/hyperlink" Target="http://data.aade.gr/eli/pri/law/2016/07/07/4403" TargetMode="External" /><Relationship Id="rId107" Type="http://schemas.openxmlformats.org/officeDocument/2006/relationships/hyperlink" Target="http://data.aade.gr/eli/pri/law/2018/06/12/4547" TargetMode="External" /><Relationship Id="rId108" Type="http://schemas.openxmlformats.org/officeDocument/2006/relationships/hyperlink" Target="http://data.aade.gr/eli/pri/law/2018/10/11/4569" TargetMode="External" /><Relationship Id="rId109" Type="http://schemas.openxmlformats.org/officeDocument/2006/relationships/hyperlink" Target="http://data.aade.gr/eli/pri/law/2018/10/11/4569"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8/10/11/4569" TargetMode="External" /><Relationship Id="rId111" Type="http://schemas.openxmlformats.org/officeDocument/2006/relationships/hyperlink" Target="http://data.aade.gr/eli/pri/law/2018/10/11/4569" TargetMode="External" /><Relationship Id="rId112" Type="http://schemas.openxmlformats.org/officeDocument/2006/relationships/hyperlink" Target="http://data.aade.gr/eli/pri/law/2018/10/11/4569" TargetMode="External" /><Relationship Id="rId113" Type="http://schemas.openxmlformats.org/officeDocument/2006/relationships/hyperlink" Target="http://data.aade.gr/eli/pri/law/2019/08/09/4623" TargetMode="External" /><Relationship Id="rId114" Type="http://schemas.openxmlformats.org/officeDocument/2006/relationships/hyperlink" Target="http://data.aade.gr/eli/pri/law/2019/08/09/4623" TargetMode="External" /><Relationship Id="rId115" Type="http://schemas.openxmlformats.org/officeDocument/2006/relationships/hyperlink" Target="http://data.aade.gr/eli/pri/law/2019/08/09/4623" TargetMode="External" /><Relationship Id="rId116" Type="http://schemas.openxmlformats.org/officeDocument/2006/relationships/hyperlink" Target="http://data.aade.gr/eli/pri/law/2018/10/11/4569" TargetMode="External" /><Relationship Id="rId117" Type="http://schemas.openxmlformats.org/officeDocument/2006/relationships/hyperlink" Target="http://data.aade.gr/eli/pri/law/2019/08/09/4623" TargetMode="External" /><Relationship Id="rId118" Type="http://schemas.openxmlformats.org/officeDocument/2006/relationships/hyperlink" Target="http://data.aade.gr/eli/pri/law/2018/10/11/4569"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9/08/09/4623" TargetMode="External" /><Relationship Id="rId121" Type="http://schemas.openxmlformats.org/officeDocument/2006/relationships/hyperlink" Target="http://data.aade.gr/eli/pri/law/2016/08/03/4410" TargetMode="External" /><Relationship Id="rId122" Type="http://schemas.openxmlformats.org/officeDocument/2006/relationships/hyperlink" Target="http://data.aade.gr/eli/pri/law/2016/08/03/4410" TargetMode="External" /><Relationship Id="rId123" Type="http://schemas.openxmlformats.org/officeDocument/2006/relationships/hyperlink" Target="http://data.aade.gr/eli/pri/law/2016/08/03/4410" TargetMode="External" /><Relationship Id="rId124" Type="http://schemas.openxmlformats.org/officeDocument/2006/relationships/hyperlink" Target="http://data.aade.gr/eli/pri/law/2016/08/03/4410" TargetMode="External" /><Relationship Id="rId125" Type="http://schemas.openxmlformats.org/officeDocument/2006/relationships/hyperlink" Target="http://data.aade.gr/eli/pri/law/2016/08/03/4410" TargetMode="External" /><Relationship Id="rId126" Type="http://schemas.openxmlformats.org/officeDocument/2006/relationships/hyperlink" Target="http://data.aade.gr/eli/pri/law/2016/08/03/4410" TargetMode="External" /><Relationship Id="rId127" Type="http://schemas.openxmlformats.org/officeDocument/2006/relationships/hyperlink" Target="http://data.aade.gr/eli/pri/law/2016/08/03/4410" TargetMode="External" /><Relationship Id="rId128" Type="http://schemas.openxmlformats.org/officeDocument/2006/relationships/hyperlink" Target="http://data.aade.gr/eli/pri/law/2016/08/03/4410" TargetMode="External" /><Relationship Id="rId129" Type="http://schemas.openxmlformats.org/officeDocument/2006/relationships/hyperlink" Target="http://data.aade.gr/eli/pri/law/2018/01/17/4512"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8/01/17/4512" TargetMode="External" /><Relationship Id="rId132" Type="http://schemas.openxmlformats.org/officeDocument/2006/relationships/hyperlink" Target="http://data.aade.gr/eli/pri/law/2018/01/17/4512" TargetMode="External" /><Relationship Id="rId133" Type="http://schemas.openxmlformats.org/officeDocument/2006/relationships/hyperlink" Target="http://data.aade.gr/eli/pri/law/2018/01/17/4512" TargetMode="External" /><Relationship Id="rId134" Type="http://schemas.openxmlformats.org/officeDocument/2006/relationships/hyperlink" Target="http://data.aade.gr/eli/pri/law/2018/01/17/4512" TargetMode="External" /><Relationship Id="rId135" Type="http://schemas.openxmlformats.org/officeDocument/2006/relationships/hyperlink" Target="http://data.aade.gr/eli/pri/law/2018/01/17/4512"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4/07/30/4276"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8/01/17/4512" TargetMode="External" /><Relationship Id="rId141" Type="http://schemas.openxmlformats.org/officeDocument/2006/relationships/hyperlink" Target="http://data.aade.gr/eli/pri/law/2018/01/17/4512" TargetMode="External" /><Relationship Id="rId142" Type="http://schemas.openxmlformats.org/officeDocument/2006/relationships/hyperlink" Target="http://data.aade.gr/eli/pri/law/2018/01/17/4512" TargetMode="External" /><Relationship Id="rId143" Type="http://schemas.openxmlformats.org/officeDocument/2006/relationships/hyperlink" Target="http://data.aade.gr/eli/pri/law/2018/01/17/4512" TargetMode="External" /><Relationship Id="rId144" Type="http://schemas.openxmlformats.org/officeDocument/2006/relationships/hyperlink" Target="http://data.aade.gr/eli/pri/law/2018/01/17/4512" TargetMode="External" /><Relationship Id="rId145" Type="http://schemas.openxmlformats.org/officeDocument/2006/relationships/hyperlink" Target="http://data.aade.gr/eli/pri/law/2018/01/17/4512"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6/08/03/4410"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16/08/03/4410" TargetMode="External" /><Relationship Id="rId157" Type="http://schemas.openxmlformats.org/officeDocument/2006/relationships/hyperlink" Target="http://data.aade.gr/eli/pri/law/2014/04/07/4254"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6/08/03/4410" TargetMode="External" /><Relationship Id="rId162" Type="http://schemas.openxmlformats.org/officeDocument/2006/relationships/hyperlink" Target="http://data.aade.gr/eli/pri/law/2016/08/03/4410"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6/08/03/4410"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6/08/03/4410"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6/08/03/4410"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6/08/03/4410"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7/05/19/4472"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7/05/19/4472" TargetMode="External" /><Relationship Id="rId188" Type="http://schemas.openxmlformats.org/officeDocument/2006/relationships/hyperlink" Target="http://data.aade.gr/eli/pri/law/2017/05/19/4472" TargetMode="External" /><Relationship Id="rId189" Type="http://schemas.openxmlformats.org/officeDocument/2006/relationships/hyperlink" Target="http://data.aade.gr/eli/pri/law/2016/08/03/4410"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8/01/17/4512" TargetMode="External" /><Relationship Id="rId194" Type="http://schemas.openxmlformats.org/officeDocument/2006/relationships/hyperlink" Target="http://data.aade.gr/eli/pri/law/2018/01/17/4512" TargetMode="External" /><Relationship Id="rId195" Type="http://schemas.openxmlformats.org/officeDocument/2006/relationships/hyperlink" Target="http://data.aade.gr/eli/pri/law/2018/01/17/4512" TargetMode="External" /><Relationship Id="rId196" Type="http://schemas.openxmlformats.org/officeDocument/2006/relationships/hyperlink" Target="http://data.aade.gr/eli/pri/law/2018/01/17/4512" TargetMode="External" /><Relationship Id="rId197" Type="http://schemas.openxmlformats.org/officeDocument/2006/relationships/hyperlink" Target="http://data.aade.gr/eli/pri/law/2018/01/17/4512" TargetMode="External" /><Relationship Id="rId198" Type="http://schemas.openxmlformats.org/officeDocument/2006/relationships/hyperlink" Target="http://data.aade.gr/eli/pri/law/2018/01/17/4512" TargetMode="External" /><Relationship Id="rId199" Type="http://schemas.openxmlformats.org/officeDocument/2006/relationships/hyperlink" Target="http://data.aade.gr/eli/pri/law/2018/01/17/4512"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7/10/31/449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9/12/12/4646"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9/12/12/4646"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9/12/12/4646" TargetMode="External" /><Relationship Id="rId211" Type="http://schemas.openxmlformats.org/officeDocument/2006/relationships/hyperlink" Target="http://data.aade.gr/eli/pri/law/2019/12/12/4646" TargetMode="External" /><Relationship Id="rId212" Type="http://schemas.openxmlformats.org/officeDocument/2006/relationships/hyperlink" Target="http://data.aade.gr/eli/pri/law/2019/12/12/4646" TargetMode="External" /><Relationship Id="rId213" Type="http://schemas.openxmlformats.org/officeDocument/2006/relationships/hyperlink" Target="http://data.aade.gr/eli/pri/law/2019/12/12/4646" TargetMode="External" /><Relationship Id="rId214" Type="http://schemas.openxmlformats.org/officeDocument/2006/relationships/hyperlink" Target="http://data.aade.gr/eli/pri/law/2014/08/08/4281"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4/04/07/4254" TargetMode="External" /><Relationship Id="rId219" Type="http://schemas.openxmlformats.org/officeDocument/2006/relationships/hyperlink" Target="http://data.aade.gr/eli/pri/law/2014/04/07/4254"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4/04/07/4254"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8/12/18/458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4/04/07/4254"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6/11/28/4438" TargetMode="External" /><Relationship Id="rId237" Type="http://schemas.openxmlformats.org/officeDocument/2006/relationships/hyperlink" Target="http://data.aade.gr/eli/pri/law/2014/08/08/4281"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9/12/12/4646"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9/12/12/4646"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19/12/12/4646" TargetMode="External" /><Relationship Id="rId246" Type="http://schemas.openxmlformats.org/officeDocument/2006/relationships/hyperlink" Target="http://data.aade.gr/eli/pri/law/2019/12/12/4646" TargetMode="External" /><Relationship Id="rId247" Type="http://schemas.openxmlformats.org/officeDocument/2006/relationships/hyperlink" Target="http://data.aade.gr/eli/pri/law/2019/12/12/4646" TargetMode="External" /><Relationship Id="rId248" Type="http://schemas.openxmlformats.org/officeDocument/2006/relationships/hyperlink" Target="http://data.aade.gr/eli/pri/law/2015/08/14/4336" TargetMode="External" /><Relationship Id="rId249" Type="http://schemas.openxmlformats.org/officeDocument/2006/relationships/hyperlink" Target="http://data.aade.gr/eli/pri/law/2019/12/12/4646"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6/11/28/4438"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8/06/14/4549"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9/12/12/4646" TargetMode="External" /><Relationship Id="rId262" Type="http://schemas.openxmlformats.org/officeDocument/2006/relationships/hyperlink" Target="http://data.aade.gr/eli/pri/law/2015/10/17/4337" TargetMode="External" /><Relationship Id="rId263" Type="http://schemas.openxmlformats.org/officeDocument/2006/relationships/hyperlink" Target="http://data.aade.gr/eli/pri/law/2014/04/07/4254"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9/12/12/4646"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5/08/14/4336"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19/12/12/4646"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18/06/14/4549" TargetMode="External" /><Relationship Id="rId280" Type="http://schemas.openxmlformats.org/officeDocument/2006/relationships/hyperlink" Target="http://data.aade.gr/eli/pri/law/2019/12/12/4646"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9/12/12/4646"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9/12/12/4646" TargetMode="External" /><Relationship Id="rId286" Type="http://schemas.openxmlformats.org/officeDocument/2006/relationships/hyperlink" Target="http://data.aade.gr/eli/pri/law/2019/12/12/4646" TargetMode="External" /><Relationship Id="rId287" Type="http://schemas.openxmlformats.org/officeDocument/2006/relationships/hyperlink" Target="http://data.aade.gr/eli/pri/law/2019/12/12/4646" TargetMode="External" /><Relationship Id="rId288" Type="http://schemas.openxmlformats.org/officeDocument/2006/relationships/hyperlink" Target="http://data.aade.gr/eli/pri/law/2019/12/12/4646"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8/06/14/4549" TargetMode="External" /><Relationship Id="rId290" Type="http://schemas.openxmlformats.org/officeDocument/2006/relationships/hyperlink" Target="http://data.aade.gr/eli/pri/law/2019/12/12/4646" TargetMode="External" /><Relationship Id="rId291" Type="http://schemas.openxmlformats.org/officeDocument/2006/relationships/hyperlink" Target="http://data.aade.gr/eli/pri/law/2019/12/12/4646"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9/12/12/4646" TargetMode="External" /><Relationship Id="rId297" Type="http://schemas.openxmlformats.org/officeDocument/2006/relationships/hyperlink" Target="http://data.aade.gr/eli/pri/law/2019/12/12/4646"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8/01/17/4512"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3/12/31/4223" TargetMode="External" /><Relationship Id="rId302" Type="http://schemas.openxmlformats.org/officeDocument/2006/relationships/hyperlink" Target="http://data.aade.gr/eli/pri/law/2016/08/03/4410"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3/12/31/4224"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4/04/07/4254"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4/04/07/4254" TargetMode="External" /><Relationship Id="rId314" Type="http://schemas.openxmlformats.org/officeDocument/2006/relationships/hyperlink" Target="http://data.aade.gr/eli/pri/law/2016/08/03/4410" TargetMode="External" /><Relationship Id="rId315" Type="http://schemas.openxmlformats.org/officeDocument/2006/relationships/hyperlink" Target="http://data.aade.gr/eli/pri/law/2018/12/18/4583" TargetMode="External" /><Relationship Id="rId316" Type="http://schemas.openxmlformats.org/officeDocument/2006/relationships/hyperlink" Target="http://data.aade.gr/eli/pri/law/2016/08/03/4410" TargetMode="External" /><Relationship Id="rId317" Type="http://schemas.openxmlformats.org/officeDocument/2006/relationships/hyperlink" Target="http://data.aade.gr/eli/pri/law/2016/08/03/4410" TargetMode="External" /><Relationship Id="rId318" Type="http://schemas.openxmlformats.org/officeDocument/2006/relationships/hyperlink" Target="http://data.aade.gr/eli/pri/law/2016/12/22/4446" TargetMode="External" /><Relationship Id="rId319" Type="http://schemas.openxmlformats.org/officeDocument/2006/relationships/hyperlink" Target="http://data.aade.gr/eli/pri/law/2016/12/22/4446" TargetMode="External" /><Relationship Id="rId32" Type="http://schemas.openxmlformats.org/officeDocument/2006/relationships/hyperlink" Target="http://data.aade.gr/eli/pri/law/2018/06/14/4549" TargetMode="External" /><Relationship Id="rId320" Type="http://schemas.openxmlformats.org/officeDocument/2006/relationships/hyperlink" Target="http://data.aade.gr/eli/pri/law/2017/06/07/4474" TargetMode="External" /><Relationship Id="rId321" Type="http://schemas.openxmlformats.org/officeDocument/2006/relationships/hyperlink" Target="http://data.aade.gr/eli/pri/law/2017/06/07/4474" TargetMode="External" /><Relationship Id="rId322" Type="http://schemas.openxmlformats.org/officeDocument/2006/relationships/hyperlink" Target="http://data.aade.gr/eli/pri/law/2017/06/07/4474" TargetMode="External" /><Relationship Id="rId323" Type="http://schemas.openxmlformats.org/officeDocument/2006/relationships/hyperlink" Target="http://data.aade.gr/eli/pri/law/2016/12/22/4446"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4/04/07/4254"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4/04/07/4254"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4/04/07/4254" TargetMode="External" /><Relationship Id="rId33" Type="http://schemas.openxmlformats.org/officeDocument/2006/relationships/hyperlink" Target="http://data.aade.gr/eli/pri/law/2018/01/17/4512" TargetMode="External" /><Relationship Id="rId330" Type="http://schemas.openxmlformats.org/officeDocument/2006/relationships/hyperlink" Target="http://data.aade.gr/eli/pri/law/2017/04/04/4465" TargetMode="External" /><Relationship Id="rId331" Type="http://schemas.openxmlformats.org/officeDocument/2006/relationships/hyperlink" Target="http://data.aade.gr/eli/pri/law/2016/12/22/4446" TargetMode="External" /><Relationship Id="rId332" Type="http://schemas.openxmlformats.org/officeDocument/2006/relationships/hyperlink" Target="http://data.aade.gr/eli/pri/law/2014/04/07/4254" TargetMode="External" /><Relationship Id="rId333" Type="http://schemas.openxmlformats.org/officeDocument/2006/relationships/hyperlink" Target="http://data.aade.gr/eli/pri/law/2016/08/03/4410" TargetMode="External" /><Relationship Id="rId334" Type="http://schemas.openxmlformats.org/officeDocument/2006/relationships/hyperlink" Target="http://data.aade.gr/eli/pri/law/2016/08/03/4410" TargetMode="External" /><Relationship Id="rId335" Type="http://schemas.openxmlformats.org/officeDocument/2006/relationships/hyperlink" Target="http://data.aade.gr/eli/pri/law/2017/06/07/4474" TargetMode="External" /><Relationship Id="rId336" Type="http://schemas.openxmlformats.org/officeDocument/2006/relationships/hyperlink" Target="http://data.aade.gr/eli/pri/law/2017/06/07/4474" TargetMode="External" /><Relationship Id="rId337" Type="http://schemas.openxmlformats.org/officeDocument/2006/relationships/hyperlink" Target="http://data.aade.gr/eli/pri/law/2014/04/07/4254"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4/04/07/4254"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8/05/15/4537" TargetMode="External" /><Relationship Id="rId342" Type="http://schemas.openxmlformats.org/officeDocument/2006/relationships/hyperlink" Target="http://data.aade.gr/eli/pri/law/2017/06/07/4474" TargetMode="External" /><Relationship Id="rId343" Type="http://schemas.openxmlformats.org/officeDocument/2006/relationships/hyperlink" Target="http://data.aade.gr/eli/pri/law/2015/06/16/4330" TargetMode="External" /><Relationship Id="rId344" Type="http://schemas.openxmlformats.org/officeDocument/2006/relationships/hyperlink" Target="http://data.aade.gr/eli/pri/law/2014/04/07/4254" TargetMode="External" /><Relationship Id="rId345" Type="http://schemas.openxmlformats.org/officeDocument/2006/relationships/hyperlink" Target="http://data.aade.gr/eli/pri/law/2013/12/31/4223"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8/05/15/4537" TargetMode="External" /><Relationship Id="rId348" Type="http://schemas.openxmlformats.org/officeDocument/2006/relationships/hyperlink" Target="http://data.aade.gr/eli/pri/law/2017/06/07/4474" TargetMode="External" /><Relationship Id="rId349" Type="http://schemas.openxmlformats.org/officeDocument/2006/relationships/hyperlink" Target="http://data.aade.gr/eli/pri/law/2019/12/12/4646" TargetMode="External" /><Relationship Id="rId35" Type="http://schemas.openxmlformats.org/officeDocument/2006/relationships/hyperlink" Target="http://data.aade.gr/eli/pri/law/2018/01/17/4512" TargetMode="External" /><Relationship Id="rId350" Type="http://schemas.openxmlformats.org/officeDocument/2006/relationships/hyperlink" Target="http://data.aade.gr/eli/pri/law/2018/10/11/4569" TargetMode="External" /><Relationship Id="rId351" Type="http://schemas.openxmlformats.org/officeDocument/2006/relationships/hyperlink" Target="http://data.aade.gr/eli/pri/law/2017/06/07/4474" TargetMode="External" /><Relationship Id="rId352" Type="http://schemas.openxmlformats.org/officeDocument/2006/relationships/hyperlink" Target="http://data.aade.gr/eli/pri/law/2014/04/07/4254"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7/06/07/4474" TargetMode="External" /><Relationship Id="rId355" Type="http://schemas.openxmlformats.org/officeDocument/2006/relationships/hyperlink" Target="http://data.aade.gr/eli/pri/law/2014/04/07/4254" TargetMode="External" /><Relationship Id="rId356" Type="http://schemas.openxmlformats.org/officeDocument/2006/relationships/hyperlink" Target="http://data.aade.gr/eli/pri/law/2013/12/31/4223" TargetMode="External" /><Relationship Id="rId357" Type="http://schemas.openxmlformats.org/officeDocument/2006/relationships/hyperlink" Target="http://data.aade.gr/eli/pri/law/2020/01/23/4652" TargetMode="External" /><Relationship Id="rId358" Type="http://schemas.openxmlformats.org/officeDocument/2006/relationships/hyperlink" Target="http://data.aade.gr/eli/pri/law/2019/12/12/4646" TargetMode="External" /><Relationship Id="rId359" Type="http://schemas.openxmlformats.org/officeDocument/2006/relationships/hyperlink" Target="http://data.aade.gr/eli/pri/law/2018/12/18/4583"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5/06/16/4330"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14/07/30/4276" TargetMode="External" /><Relationship Id="rId364" Type="http://schemas.openxmlformats.org/officeDocument/2006/relationships/hyperlink" Target="http://data.aade.gr/eli/pri/law/2016/08/03/4410" TargetMode="External" /><Relationship Id="rId365" Type="http://schemas.openxmlformats.org/officeDocument/2006/relationships/hyperlink" Target="http://data.aade.gr/eli/pri/law/2014/07/30/4276" TargetMode="External" /><Relationship Id="rId366" Type="http://schemas.openxmlformats.org/officeDocument/2006/relationships/hyperlink" Target="http://data.aade.gr/eli/pri/law/2017/10/31/4493" TargetMode="External" /><Relationship Id="rId367" Type="http://schemas.openxmlformats.org/officeDocument/2006/relationships/hyperlink" Target="http://data.aade.gr/eli/pri/law/2017/10/31/4493" TargetMode="External" /><Relationship Id="rId368" Type="http://schemas.openxmlformats.org/officeDocument/2006/relationships/hyperlink" Target="http://data.aade.gr/eli/pri/law/2017/10/31/4493" TargetMode="External" /><Relationship Id="rId369" Type="http://schemas.openxmlformats.org/officeDocument/2006/relationships/hyperlink" Target="http://data.aade.gr/eli/pri/law/2017/10/31/4493"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9/12/12/4646" TargetMode="External" /><Relationship Id="rId371" Type="http://schemas.openxmlformats.org/officeDocument/2006/relationships/hyperlink" Target="http://data.aade.gr/eli/pri/law/2019/12/12/4646" TargetMode="External" /><Relationship Id="rId372" Type="http://schemas.openxmlformats.org/officeDocument/2006/relationships/hyperlink" Target="http://data.aade.gr/eli/pri/law/2019/12/12/4646" TargetMode="External" /><Relationship Id="rId373" Type="http://schemas.openxmlformats.org/officeDocument/2006/relationships/hyperlink" Target="http://data.aade.gr/eli/pri/law/2019/12/12/4646" TargetMode="External" /><Relationship Id="rId374" Type="http://schemas.openxmlformats.org/officeDocument/2006/relationships/hyperlink" Target="http://data.aade.gr/eli/pri/law/2019/12/12/4646" TargetMode="External" /><Relationship Id="rId375" Type="http://schemas.openxmlformats.org/officeDocument/2006/relationships/hyperlink" Target="http://data.aade.gr/eli/pri/law/2015/10/17/4337" TargetMode="External" /><Relationship Id="rId376" Type="http://schemas.openxmlformats.org/officeDocument/2006/relationships/hyperlink" Target="http://data.aade.gr/eli/pri/law/2013/12/31/4223" TargetMode="External" /><Relationship Id="rId377" Type="http://schemas.openxmlformats.org/officeDocument/2006/relationships/hyperlink" Target="http://data.aade.gr/eli/pri/law/2013/12/31/4223" TargetMode="External" /><Relationship Id="rId378" Type="http://schemas.openxmlformats.org/officeDocument/2006/relationships/hyperlink" Target="http://data.aade.gr/eli/pri/law/2013/12/31/4223"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18/01/17/4512"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5/10/17/4337" TargetMode="External" /><Relationship Id="rId384" Type="http://schemas.openxmlformats.org/officeDocument/2006/relationships/hyperlink" Target="http://data.aade.gr/eli/pri/law/2013/12/31/4223"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13/12/31/4223" TargetMode="External" /><Relationship Id="rId388" Type="http://schemas.openxmlformats.org/officeDocument/2006/relationships/hyperlink" Target="http://data.aade.gr/eli/pri/law/2015/10/17/4337" TargetMode="External" /><Relationship Id="rId389" Type="http://schemas.openxmlformats.org/officeDocument/2006/relationships/hyperlink" Target="http://data.aade.gr/eli/pri/law/2019/12/12/4646" TargetMode="External" /><Relationship Id="rId39" Type="http://schemas.openxmlformats.org/officeDocument/2006/relationships/hyperlink" Target="http://data.aade.gr/eli/pri/law/2016/08/03/4410" TargetMode="External" /><Relationship Id="rId390" Type="http://schemas.openxmlformats.org/officeDocument/2006/relationships/hyperlink" Target="http://data.aade.gr/eli/pri/law/2015/10/17/4337"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5/10/17/4337" TargetMode="External" /><Relationship Id="rId393" Type="http://schemas.openxmlformats.org/officeDocument/2006/relationships/hyperlink" Target="http://data.aade.gr/eli/pri/law/2013/12/31/4223"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4/04/07/4254"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8/03/4410" TargetMode="External" /><Relationship Id="rId400" Type="http://schemas.openxmlformats.org/officeDocument/2006/relationships/hyperlink" Target="http://data.aade.gr/eli/pri/law/2015/03/21/4321" TargetMode="External" /><Relationship Id="rId401" Type="http://schemas.openxmlformats.org/officeDocument/2006/relationships/hyperlink" Target="http://data.aade.gr/eli/pri/law/2015/03/21/4321" TargetMode="External" /><Relationship Id="rId402" Type="http://schemas.openxmlformats.org/officeDocument/2006/relationships/hyperlink" Target="http://data.aade.gr/eli/pri/law/2015/10/17/4337" TargetMode="External" /><Relationship Id="rId403" Type="http://schemas.openxmlformats.org/officeDocument/2006/relationships/hyperlink" Target="http://data.aade.gr/eli/pri/law/2015/10/17/4337"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6/08/03/4410"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8/03/4410"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6/08/03/4410"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4/04/07/4254" TargetMode="External" /><Relationship Id="rId418" Type="http://schemas.openxmlformats.org/officeDocument/2006/relationships/hyperlink" Target="http://data.aade.gr/eli/pri/law/2014/04/07/4254"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20" Type="http://schemas.openxmlformats.org/officeDocument/2006/relationships/hyperlink" Target="http://data.aade.gr/eli/pri/law/2013/12/31/4223" TargetMode="External" /><Relationship Id="rId421" Type="http://schemas.openxmlformats.org/officeDocument/2006/relationships/hyperlink" Target="http://data.aade.gr/eli/pri/law/2013/12/31/4223" TargetMode="External" /><Relationship Id="rId422" Type="http://schemas.openxmlformats.org/officeDocument/2006/relationships/hyperlink" Target="http://data.aade.gr/eli/pri/law/2014/04/07/4254" TargetMode="External" /><Relationship Id="rId423" Type="http://schemas.openxmlformats.org/officeDocument/2006/relationships/hyperlink" Target="http://data.aade.gr/eli/pri/law/2013/12/31/4223" TargetMode="External" /><Relationship Id="rId424" Type="http://schemas.openxmlformats.org/officeDocument/2006/relationships/hyperlink" Target="http://data.aade.gr/eli/pri/law/2013/12/31/4223" TargetMode="External" /><Relationship Id="rId425" Type="http://schemas.openxmlformats.org/officeDocument/2006/relationships/hyperlink" Target="http://data.aade.gr/eli/pri/law/2014/04/07/4254"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6/11/28/4438" TargetMode="External" /><Relationship Id="rId429" Type="http://schemas.openxmlformats.org/officeDocument/2006/relationships/hyperlink" Target="http://data.aade.gr/eli/pri/law/2016/08/03/4410" TargetMode="External" /><Relationship Id="rId43" Type="http://schemas.openxmlformats.org/officeDocument/2006/relationships/hyperlink" Target="http://data.aade.gr/eli/pri/law/2018/01/17/4512" TargetMode="External" /><Relationship Id="rId430" Type="http://schemas.openxmlformats.org/officeDocument/2006/relationships/hyperlink" Target="http://data.aade.gr/eli/pri/law/2014/08/08/4281" TargetMode="External" /><Relationship Id="rId431" Type="http://schemas.openxmlformats.org/officeDocument/2006/relationships/hyperlink" Target="http://data.aade.gr/eli/pri/law/2014/04/07/4254" TargetMode="External" /><Relationship Id="rId432" Type="http://schemas.openxmlformats.org/officeDocument/2006/relationships/hyperlink" Target="http://data.aade.gr/eli/pri/law/2013/12/31/4223" TargetMode="External" /><Relationship Id="rId433" Type="http://schemas.openxmlformats.org/officeDocument/2006/relationships/hyperlink" Target="http://data.aade.gr/eli/pri/law/2014/04/07/4254" TargetMode="External" /><Relationship Id="rId434" Type="http://schemas.openxmlformats.org/officeDocument/2006/relationships/hyperlink" Target="http://data.aade.gr/eli/pri/law/2013/12/31/4223" TargetMode="External" /><Relationship Id="rId435" Type="http://schemas.openxmlformats.org/officeDocument/2006/relationships/hyperlink" Target="http://data.aade.gr/eli/pri/law/2014/12/24/4316" TargetMode="External" /><Relationship Id="rId436" Type="http://schemas.openxmlformats.org/officeDocument/2006/relationships/hyperlink" Target="http://data.aade.gr/eli/pri/law/2013/12/31/4223" TargetMode="External" /><Relationship Id="rId437" Type="http://schemas.openxmlformats.org/officeDocument/2006/relationships/hyperlink" Target="http://data.aade.gr/eli/pri/law/2018/12/24/4587" TargetMode="External" /><Relationship Id="rId438" Type="http://schemas.openxmlformats.org/officeDocument/2006/relationships/hyperlink" Target="http://data.aade.gr/eli/pri/law/2015/07/02/4331" TargetMode="External" /><Relationship Id="rId439" Type="http://schemas.openxmlformats.org/officeDocument/2006/relationships/hyperlink" Target="http://data.aade.gr/eli/pri/law/2014/12/24/4316"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14/08/08/4281" TargetMode="External" /><Relationship Id="rId441" Type="http://schemas.openxmlformats.org/officeDocument/2006/relationships/hyperlink" Target="http://data.aade.gr/eli/pri/law/2014/04/07/4254" TargetMode="External" /><Relationship Id="rId442" Type="http://schemas.openxmlformats.org/officeDocument/2006/relationships/hyperlink" Target="http://data.aade.gr/eli/pri/law/2013/12/31/4223" TargetMode="External" /><Relationship Id="rId443" Type="http://schemas.openxmlformats.org/officeDocument/2006/relationships/hyperlink" Target="http://data.aade.gr/eli/pri/law/2013/12/31/4223" TargetMode="External" /><Relationship Id="rId444" Type="http://schemas.openxmlformats.org/officeDocument/2006/relationships/hyperlink" Target="http://data.aade.gr/eli/pri/law/2014/04/07/4254" TargetMode="External" /><Relationship Id="rId445" Type="http://schemas.openxmlformats.org/officeDocument/2006/relationships/hyperlink" Target="http://data.aade.gr/eli/pri/law/2016/11/28/4438" TargetMode="External" /><Relationship Id="rId446" Type="http://schemas.openxmlformats.org/officeDocument/2006/relationships/hyperlink" Target="http://data.aade.gr/eli/pri/law/2016/11/28/4438" TargetMode="External" /><Relationship Id="rId447" Type="http://schemas.openxmlformats.org/officeDocument/2006/relationships/hyperlink" Target="http://data.aade.gr/eli/pri/law/2016/11/28/4438" TargetMode="External" /><Relationship Id="rId448" Type="http://schemas.openxmlformats.org/officeDocument/2006/relationships/hyperlink" Target="http://data.aade.gr/eli/pri/law/2016/11/28/4438" TargetMode="External" /><Relationship Id="rId449" Type="http://schemas.openxmlformats.org/officeDocument/2006/relationships/hyperlink" Target="http://data.aade.gr/eli/pri/law/2013/12/31/4223" TargetMode="External" /><Relationship Id="rId45" Type="http://schemas.openxmlformats.org/officeDocument/2006/relationships/hyperlink" Target="http://data.aade.gr/eli/pri/law/2018/01/17/4512" TargetMode="External" /><Relationship Id="rId450" Type="http://schemas.openxmlformats.org/officeDocument/2006/relationships/hyperlink" Target="http://data.aade.gr/eli/pri/law/2016/08/03/4410" TargetMode="External" /><Relationship Id="rId451" Type="http://schemas.openxmlformats.org/officeDocument/2006/relationships/hyperlink" Target="http://data.aade.gr/eli/pri/law/2016/08/03/4410" TargetMode="External" /><Relationship Id="rId452" Type="http://schemas.openxmlformats.org/officeDocument/2006/relationships/hyperlink" Target="http://data.aade.gr/eli/pri/law/2016/08/03/4410" TargetMode="External" /><Relationship Id="rId453" Type="http://schemas.openxmlformats.org/officeDocument/2006/relationships/hyperlink" Target="http://data.aade.gr/eli/pri/law/2013/12/31/4223" TargetMode="External" /><Relationship Id="rId454" Type="http://schemas.openxmlformats.org/officeDocument/2006/relationships/hyperlink" Target="http://data.aade.gr/eli/pri/law/2019/12/12/4646" TargetMode="External" /><Relationship Id="rId455" Type="http://schemas.openxmlformats.org/officeDocument/2006/relationships/hyperlink" Target="http://data.aade.gr/eli/pri/law/2013/12/31/4223" TargetMode="External" /><Relationship Id="rId456" Type="http://schemas.openxmlformats.org/officeDocument/2006/relationships/hyperlink" Target="http://data.aade.gr/eli/pri/law/2019/12/12/4646" TargetMode="External" /><Relationship Id="rId457" Type="http://schemas.openxmlformats.org/officeDocument/2006/relationships/hyperlink" Target="http://data.aade.gr/eli/pri/law/2019/12/12/4646"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5/10/17/4337" TargetMode="External" /><Relationship Id="rId465" Type="http://schemas.openxmlformats.org/officeDocument/2006/relationships/hyperlink" Target="http://data.aade.gr/eli/pri/law/2015/10/17/4337" TargetMode="External" /><Relationship Id="rId466" Type="http://schemas.openxmlformats.org/officeDocument/2006/relationships/hyperlink" Target="http://data.aade.gr/eli/pri/law/2015/10/17/4337" TargetMode="External" /><Relationship Id="rId467" Type="http://schemas.openxmlformats.org/officeDocument/2006/relationships/hyperlink" Target="http://data.aade.gr/eli/pri/law/2015/10/17/4337" TargetMode="External" /><Relationship Id="rId468" Type="http://schemas.openxmlformats.org/officeDocument/2006/relationships/hyperlink" Target="http://data.aade.gr/eli/pri/law/2015/10/17/4337" TargetMode="External" /><Relationship Id="rId469" Type="http://schemas.openxmlformats.org/officeDocument/2006/relationships/hyperlink" Target="http://data.aade.gr/eli/pri/law/2015/10/17/4337" TargetMode="External" /><Relationship Id="rId47" Type="http://schemas.openxmlformats.org/officeDocument/2006/relationships/hyperlink" Target="http://data.aade.gr/eli/pri/law/2018/01/17/4512" TargetMode="External" /><Relationship Id="rId470" Type="http://schemas.openxmlformats.org/officeDocument/2006/relationships/hyperlink" Target="http://data.aade.gr/eli/pri/law/2015/10/17/4337" TargetMode="External" /><Relationship Id="rId471" Type="http://schemas.openxmlformats.org/officeDocument/2006/relationships/hyperlink" Target="http://data.aade.gr/eli/pri/law/2015/10/17/4337" TargetMode="External" /><Relationship Id="rId472" Type="http://schemas.openxmlformats.org/officeDocument/2006/relationships/hyperlink" Target="http://data.aade.gr/eli/pri/law/2015/10/17/4337"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5/10/17/4337" TargetMode="External" /><Relationship Id="rId476" Type="http://schemas.openxmlformats.org/officeDocument/2006/relationships/hyperlink" Target="http://data.aade.gr/eli/pri/law/2015/10/17/4337" TargetMode="External" /><Relationship Id="rId477" Type="http://schemas.openxmlformats.org/officeDocument/2006/relationships/hyperlink" Target="http://data.aade.gr/eli/pri/law/2015/10/17/4337" TargetMode="External" /><Relationship Id="rId478" Type="http://schemas.openxmlformats.org/officeDocument/2006/relationships/hyperlink" Target="http://data.aade.gr/eli/pri/law/2015/10/17/4337" TargetMode="External" /><Relationship Id="rId479" Type="http://schemas.openxmlformats.org/officeDocument/2006/relationships/hyperlink" Target="http://data.aade.gr/eli/pri/law/2015/10/17/4337" TargetMode="External" /><Relationship Id="rId48" Type="http://schemas.openxmlformats.org/officeDocument/2006/relationships/hyperlink" Target="http://data.aade.gr/eli/pri/law/2018/01/17/4512" TargetMode="External" /><Relationship Id="rId480" Type="http://schemas.openxmlformats.org/officeDocument/2006/relationships/hyperlink" Target="http://data.aade.gr/eli/pri/law/2015/10/17/4337" TargetMode="External" /><Relationship Id="rId481" Type="http://schemas.openxmlformats.org/officeDocument/2006/relationships/hyperlink" Target="http://data.aade.gr/eli/pri/law/2015/10/17/4337" TargetMode="External" /><Relationship Id="rId482" Type="http://schemas.openxmlformats.org/officeDocument/2006/relationships/hyperlink" Target="http://data.aade.gr/eli/pri/law/2015/10/17/4337" TargetMode="External" /><Relationship Id="rId483" Type="http://schemas.openxmlformats.org/officeDocument/2006/relationships/hyperlink" Target="http://data.aade.gr/eli/pri/law/2015/10/17/4337" TargetMode="External" /><Relationship Id="rId484" Type="http://schemas.openxmlformats.org/officeDocument/2006/relationships/hyperlink" Target="http://data.aade.gr/eli/pri/law/2015/10/17/4337" TargetMode="External" /><Relationship Id="rId485" Type="http://schemas.openxmlformats.org/officeDocument/2006/relationships/hyperlink" Target="http://data.aade.gr/eli/pri/law/2015/10/17/4337" TargetMode="External" /><Relationship Id="rId486" Type="http://schemas.openxmlformats.org/officeDocument/2006/relationships/hyperlink" Target="http://data.aade.gr/eli/pri/law/2015/10/17/4337" TargetMode="External" /><Relationship Id="rId487" Type="http://schemas.openxmlformats.org/officeDocument/2006/relationships/hyperlink" Target="http://data.aade.gr/eli/pri/law/2015/10/17/4337" TargetMode="External" /><Relationship Id="rId488" Type="http://schemas.openxmlformats.org/officeDocument/2006/relationships/hyperlink" Target="http://data.aade.gr/eli/pri/law/2015/10/17/4337" TargetMode="External" /><Relationship Id="rId489" Type="http://schemas.openxmlformats.org/officeDocument/2006/relationships/hyperlink" Target="http://data.aade.gr/eli/pri/law/2013/12/31/4223" TargetMode="External" /><Relationship Id="rId49" Type="http://schemas.openxmlformats.org/officeDocument/2006/relationships/hyperlink" Target="http://data.aade.gr/eli/pri/law/2016/08/03/4410" TargetMode="External" /><Relationship Id="rId490" Type="http://schemas.openxmlformats.org/officeDocument/2006/relationships/hyperlink" Target="http://data.aade.gr/eli/pri/law/2013/12/31/4223" TargetMode="External" /><Relationship Id="rId491" Type="http://schemas.openxmlformats.org/officeDocument/2006/relationships/hyperlink" Target="http://data.aade.gr/eli/pri/law/2014/04/07/4254" TargetMode="External" /><Relationship Id="rId492" Type="http://schemas.openxmlformats.org/officeDocument/2006/relationships/hyperlink" Target="http://data.aade.gr/eli/pri/law/2013/12/31/4223" TargetMode="External" /><Relationship Id="rId493" Type="http://schemas.openxmlformats.org/officeDocument/2006/relationships/hyperlink" Target="http://data.aade.gr/eli/pri/law/2013/12/31/4223" TargetMode="External" /><Relationship Id="rId494" Type="http://schemas.openxmlformats.org/officeDocument/2006/relationships/hyperlink" Target="http://data.aade.gr/eli/pri/law/2013/09/11/4183" TargetMode="External" /><Relationship Id="rId495" Type="http://schemas.openxmlformats.org/officeDocument/2006/relationships/hyperlink" Target="http://data.aade.gr/eli/pri/law/2013/12/31/4223" TargetMode="External" /><Relationship Id="rId496" Type="http://schemas.openxmlformats.org/officeDocument/2006/relationships/hyperlink" Target="http://data.aade.gr/eli/pri/law/2013/12/31/4223" TargetMode="External" /><Relationship Id="rId497" Type="http://schemas.openxmlformats.org/officeDocument/2006/relationships/hyperlink" Target="http://data.aade.gr/eli/pri/law/2013/09/11/4183" TargetMode="External" /><Relationship Id="rId498" Type="http://schemas.openxmlformats.org/officeDocument/2006/relationships/hyperlink" Target="http://data.aade.gr/eli/pri/law/2013/12/31/4223" TargetMode="External" /><Relationship Id="rId499"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8/06/14/4549" TargetMode="External" /><Relationship Id="rId500" Type="http://schemas.openxmlformats.org/officeDocument/2006/relationships/hyperlink" Target="http://data.aade.gr/eli/pri/law/2013/12/31/4223" TargetMode="External" /><Relationship Id="rId501" Type="http://schemas.openxmlformats.org/officeDocument/2006/relationships/hyperlink" Target="http://data.aade.gr/eli/pri/law/2013/12/31/4223" TargetMode="External" /><Relationship Id="rId502" Type="http://schemas.openxmlformats.org/officeDocument/2006/relationships/hyperlink" Target="http://data.aade.gr/eli/pri/law/2014/04/07/4254" TargetMode="External" /><Relationship Id="rId503" Type="http://schemas.openxmlformats.org/officeDocument/2006/relationships/hyperlink" Target="http://data.aade.gr/eli/pri/law/2013/12/31/4223" TargetMode="External" /><Relationship Id="rId504" Type="http://schemas.openxmlformats.org/officeDocument/2006/relationships/hyperlink" Target="http://data.aade.gr/eli/pri/law/2018/01/30/4514" TargetMode="External" /><Relationship Id="rId505" Type="http://schemas.openxmlformats.org/officeDocument/2006/relationships/hyperlink" Target="http://data.aade.gr/eli/pri/law/2013/12/31/4223" TargetMode="External" /><Relationship Id="rId506" Type="http://schemas.openxmlformats.org/officeDocument/2006/relationships/hyperlink" Target="http://data.aade.gr/eli/pri/law/2013/12/31/4223" TargetMode="External" /><Relationship Id="rId507" Type="http://schemas.openxmlformats.org/officeDocument/2006/relationships/hyperlink" Target="http://data.aade.gr/eli/pri/law/2013/12/31/4223" TargetMode="External" /><Relationship Id="rId508" Type="http://schemas.openxmlformats.org/officeDocument/2006/relationships/hyperlink" Target="http://data.aade.gr/eli/pri/law/2013/12/31/4223" TargetMode="External" /><Relationship Id="rId509" Type="http://schemas.openxmlformats.org/officeDocument/2006/relationships/hyperlink" Target="http://data.aade.gr/eli/pri/law/2018/01/30/4514" TargetMode="External" /><Relationship Id="rId51" Type="http://schemas.openxmlformats.org/officeDocument/2006/relationships/hyperlink" Target="http://data.aade.gr/eli/pri/law/2018/01/17/4512" TargetMode="External" /><Relationship Id="rId510" Type="http://schemas.openxmlformats.org/officeDocument/2006/relationships/hyperlink" Target="http://data.aade.gr/eli/pri/law/2013/12/31/4223" TargetMode="External" /><Relationship Id="rId511" Type="http://schemas.openxmlformats.org/officeDocument/2006/relationships/hyperlink" Target="http://data.aade.gr/eli/pri/law/2017/12/22/4509" TargetMode="External" /><Relationship Id="rId512" Type="http://schemas.openxmlformats.org/officeDocument/2006/relationships/hyperlink" Target="http://data.aade.gr/eli/pri/law/2013/12/31/4223" TargetMode="External" /><Relationship Id="rId513" Type="http://schemas.openxmlformats.org/officeDocument/2006/relationships/hyperlink" Target="http://data.aade.gr/eli/pri/law/2018/01/17/4512" TargetMode="External" /><Relationship Id="rId514" Type="http://schemas.openxmlformats.org/officeDocument/2006/relationships/hyperlink" Target="http://data.aade.gr/eli/pri/law/2017/12/22/4509" TargetMode="External" /><Relationship Id="rId515" Type="http://schemas.openxmlformats.org/officeDocument/2006/relationships/hyperlink" Target="http://data.aade.gr/eli/pri/law/2013/12/31/4223" TargetMode="External" /><Relationship Id="rId516" Type="http://schemas.openxmlformats.org/officeDocument/2006/relationships/hyperlink" Target="http://data.aade.gr/eli/pri/law/2014/04/07/4254" TargetMode="External" /><Relationship Id="rId517" Type="http://schemas.openxmlformats.org/officeDocument/2006/relationships/hyperlink" Target="http://data.aade.gr/eli/pri/law/2013/12/31/4223" TargetMode="External" /><Relationship Id="rId518" Type="http://schemas.openxmlformats.org/officeDocument/2006/relationships/hyperlink" Target="http://data.aade.gr/eli/pri/law/2013/12/31/4223" TargetMode="External" /><Relationship Id="rId519" Type="http://schemas.openxmlformats.org/officeDocument/2006/relationships/hyperlink" Target="http://data.aade.gr/eli/pri/law/2013/12/31/4223" TargetMode="External" /><Relationship Id="rId52" Type="http://schemas.openxmlformats.org/officeDocument/2006/relationships/hyperlink" Target="http://data.aade.gr/eli/pri/law/2014/08/08/4281" TargetMode="External" /><Relationship Id="rId520" Type="http://schemas.openxmlformats.org/officeDocument/2006/relationships/hyperlink" Target="http://data.aade.gr/eli/pri/law/2013/12/31/4223" TargetMode="External" /><Relationship Id="rId521" Type="http://schemas.openxmlformats.org/officeDocument/2006/relationships/hyperlink" Target="http://data.aade.gr/eli/pri/law/2013/12/31/4223" TargetMode="External" /><Relationship Id="rId522" Type="http://schemas.openxmlformats.org/officeDocument/2006/relationships/hyperlink" Target="http://data.aade.gr/eli/pri/law/2013/12/31/4223" TargetMode="External" /><Relationship Id="rId523" Type="http://schemas.openxmlformats.org/officeDocument/2006/relationships/hyperlink" Target="http://data.aade.gr/eli/pri/law/2013/12/31/4223" TargetMode="External" /><Relationship Id="rId524" Type="http://schemas.openxmlformats.org/officeDocument/2006/relationships/hyperlink" Target="http://data.aade.gr/eli/pri/law/2013/12/31/4223" TargetMode="External" /><Relationship Id="rId525" Type="http://schemas.openxmlformats.org/officeDocument/2006/relationships/hyperlink" Target="http://data.aade.gr/eli/pri/law/2014/08/08/4281" TargetMode="External" /><Relationship Id="rId526" Type="http://schemas.openxmlformats.org/officeDocument/2006/relationships/hyperlink" Target="http://data.aade.gr/eli/pri/law/2014/05/05/4261" TargetMode="External" /><Relationship Id="rId527" Type="http://schemas.openxmlformats.org/officeDocument/2006/relationships/hyperlink" Target="http://data.aade.gr/eli/pri/law/2013/12/31/4223" TargetMode="External" /><Relationship Id="rId528" Type="http://schemas.openxmlformats.org/officeDocument/2006/relationships/hyperlink" Target="http://data.aade.gr/eli/pri/law/2013/12/31/4223" TargetMode="External" /><Relationship Id="rId529" Type="http://schemas.openxmlformats.org/officeDocument/2006/relationships/hyperlink" Target="http://data.aade.gr/eli/pri/law/2013/12/31/4223" TargetMode="External" /><Relationship Id="rId53" Type="http://schemas.openxmlformats.org/officeDocument/2006/relationships/hyperlink" Target="http://data.aade.gr/eli/pri/law/2018/01/17/4512" TargetMode="External" /><Relationship Id="rId530" Type="http://schemas.openxmlformats.org/officeDocument/2006/relationships/hyperlink" Target="http://data.aade.gr/eli/pri/law/2013/12/31/4223" TargetMode="External" /><Relationship Id="rId531" Type="http://schemas.openxmlformats.org/officeDocument/2006/relationships/hyperlink" Target="http://data.aade.gr/eli/pri/law/2013/12/31/4223" TargetMode="External" /><Relationship Id="rId532" Type="http://schemas.openxmlformats.org/officeDocument/2006/relationships/hyperlink" Target="http://data.aade.gr/eli/pri/law/2013/12/31/4223" TargetMode="External" /><Relationship Id="rId533" Type="http://schemas.openxmlformats.org/officeDocument/2006/relationships/hyperlink" Target="http://data.aade.gr/eli/pri/law/2013/12/31/4223" TargetMode="External" /><Relationship Id="rId534" Type="http://schemas.openxmlformats.org/officeDocument/2006/relationships/hyperlink" Target="http://data.aade.gr/eli/pri/law/2013/12/31/4223" TargetMode="External" /><Relationship Id="rId535" Type="http://schemas.openxmlformats.org/officeDocument/2006/relationships/hyperlink" Target="http://data.aade.gr/eli/pri/law/2013/12/31/4223" TargetMode="External" /><Relationship Id="rId536" Type="http://schemas.openxmlformats.org/officeDocument/2006/relationships/hyperlink" Target="http://data.aade.gr/eli/pri/law/2013/12/31/4223" TargetMode="External" /><Relationship Id="rId537" Type="http://schemas.openxmlformats.org/officeDocument/2006/relationships/hyperlink" Target="http://data.aade.gr/eli/pri/law/2013/12/31/4223" TargetMode="External" /><Relationship Id="rId538" Type="http://schemas.openxmlformats.org/officeDocument/2006/relationships/hyperlink" Target="http://data.aade.gr/eli/pri/law/2013/12/31/4223" TargetMode="External" /><Relationship Id="rId539" Type="http://schemas.openxmlformats.org/officeDocument/2006/relationships/hyperlink" Target="http://data.aade.gr/eli/pri/law/2016/08/03/4410" TargetMode="External" /><Relationship Id="rId54" Type="http://schemas.openxmlformats.org/officeDocument/2006/relationships/hyperlink" Target="http://data.aade.gr/eli/pri/law/2014/08/08/4281" TargetMode="External" /><Relationship Id="rId540" Type="http://schemas.openxmlformats.org/officeDocument/2006/relationships/hyperlink" Target="http://data.aade.gr/eli/pri/law/2014/04/07/4254" TargetMode="External" /><Relationship Id="rId541" Type="http://schemas.openxmlformats.org/officeDocument/2006/relationships/hyperlink" Target="http://data.aade.gr/eli/pri/law/2013/12/31/4223" TargetMode="External" /><Relationship Id="rId542" Type="http://schemas.openxmlformats.org/officeDocument/2006/relationships/hyperlink" Target="http://data.aade.gr/eli/pri/law/2014/02/20/4239" TargetMode="External" /><Relationship Id="rId543" Type="http://schemas.openxmlformats.org/officeDocument/2006/relationships/hyperlink" Target="http://data.aade.gr/eli/pri/law/2014/04/07/4254" TargetMode="External" /><Relationship Id="rId544" Type="http://schemas.openxmlformats.org/officeDocument/2006/relationships/hyperlink" Target="http://data.aade.gr/eli/pri/law/2014/04/07/4254" TargetMode="External" /><Relationship Id="rId545" Type="http://schemas.openxmlformats.org/officeDocument/2006/relationships/hyperlink" Target="http://data.aade.gr/eli/pri/law/2014/12/24/4316" TargetMode="External" /><Relationship Id="rId546" Type="http://schemas.openxmlformats.org/officeDocument/2006/relationships/hyperlink" Target="http://data.aade.gr/eli/pri/law/2014/04/07/4254" TargetMode="External" /><Relationship Id="rId547" Type="http://schemas.openxmlformats.org/officeDocument/2006/relationships/hyperlink" Target="http://data.aade.gr/eli/pri/law/2016/12/22/4446" TargetMode="External" /><Relationship Id="rId548" Type="http://schemas.openxmlformats.org/officeDocument/2006/relationships/hyperlink" Target="http://data.aade.gr/eli/pri/law/2018/02/22/4520" TargetMode="External" /><Relationship Id="rId549" Type="http://schemas.openxmlformats.org/officeDocument/2006/relationships/hyperlink" Target="http://data.aade.gr/eli/pri/law/2018/01/17/4512" TargetMode="External" /><Relationship Id="rId55" Type="http://schemas.openxmlformats.org/officeDocument/2006/relationships/hyperlink" Target="http://data.aade.gr/eli/pri/law/2014/08/08/4281" TargetMode="External" /><Relationship Id="rId550" Type="http://schemas.openxmlformats.org/officeDocument/2006/relationships/hyperlink" Target="http://data.aade.gr/eli/pri/law/2020/05/30/4690" TargetMode="External" /><Relationship Id="rId551" Type="http://schemas.openxmlformats.org/officeDocument/2006/relationships/hyperlink" Target="http://data.aade.gr/eli/pri/law/2015/10/17/4337" TargetMode="External" /><Relationship Id="rId552" Type="http://schemas.openxmlformats.org/officeDocument/2006/relationships/hyperlink" Target="http://data.aade.gr/eli/pri/law/2015/10/17/4337" TargetMode="External" /><Relationship Id="rId553" Type="http://schemas.openxmlformats.org/officeDocument/2006/relationships/hyperlink" Target="http://data.aade.gr/eli/pri/law/2015/10/17/4337" TargetMode="External" /><Relationship Id="rId554" Type="http://schemas.openxmlformats.org/officeDocument/2006/relationships/hyperlink" Target="http://data.aade.gr/eli/pri/law/2015/10/17/4337" TargetMode="External" /><Relationship Id="rId555" Type="http://schemas.openxmlformats.org/officeDocument/2006/relationships/hyperlink" Target="http://data.aade.gr/eli/pri/law/2015/10/17/4337" TargetMode="External" /><Relationship Id="rId556" Type="http://schemas.openxmlformats.org/officeDocument/2006/relationships/hyperlink" Target="http://data.aade.gr/eli/pri/law/2015/10/17/4337" TargetMode="External" /><Relationship Id="rId557" Type="http://schemas.openxmlformats.org/officeDocument/2006/relationships/hyperlink" Target="http://data.aade.gr/eli/pri/law/2014/05/10/4262" TargetMode="External" /><Relationship Id="rId558" Type="http://schemas.openxmlformats.org/officeDocument/2006/relationships/hyperlink" Target="http://data.aade.gr/eli/pri/law/2014/05/10/4262" TargetMode="External" /><Relationship Id="rId559" Type="http://schemas.openxmlformats.org/officeDocument/2006/relationships/hyperlink" Target="http://data.aade.gr/eli/pri/law/2015/10/17/4337" TargetMode="External" /><Relationship Id="rId56" Type="http://schemas.openxmlformats.org/officeDocument/2006/relationships/hyperlink" Target="http://data.aade.gr/eli/pri/law/2018/01/17/4512" TargetMode="External" /><Relationship Id="rId560" Type="http://schemas.openxmlformats.org/officeDocument/2006/relationships/hyperlink" Target="http://data.aade.gr/eli/pri/law/2015/10/17/4337" TargetMode="External" /><Relationship Id="rId561" Type="http://schemas.openxmlformats.org/officeDocument/2006/relationships/hyperlink" Target="http://data.aade.gr/eli/pri/law/2015/10/17/4337" TargetMode="External" /><Relationship Id="rId562" Type="http://schemas.openxmlformats.org/officeDocument/2006/relationships/hyperlink" Target="http://data.aade.gr/eli/pri/law/2013/12/31/4223" TargetMode="External" /><Relationship Id="rId563" Type="http://schemas.openxmlformats.org/officeDocument/2006/relationships/hyperlink" Target="http://data.aade.gr/eli/pri/law/2018/12/18/4583" TargetMode="External" /><Relationship Id="rId564" Type="http://schemas.openxmlformats.org/officeDocument/2006/relationships/hyperlink" Target="http://data.aade.gr/eli/pri/law/2016/05/27/4389" TargetMode="External" /><Relationship Id="rId565" Type="http://schemas.openxmlformats.org/officeDocument/2006/relationships/hyperlink" Target="http://data.aade.gr/eli/pri/law/2015/10/17/4337" TargetMode="External" /><Relationship Id="rId566" Type="http://schemas.openxmlformats.org/officeDocument/2006/relationships/hyperlink" Target="http://data.aade.gr/eli/pri/law/2013/12/31/4223" TargetMode="External" /><Relationship Id="rId57" Type="http://schemas.openxmlformats.org/officeDocument/2006/relationships/hyperlink" Target="http://data.aade.gr/eli/pri/law/2014/08/08/4281" TargetMode="External" /><Relationship Id="rId58" Type="http://schemas.openxmlformats.org/officeDocument/2006/relationships/hyperlink" Target="http://data.aade.gr/eli/pri/law/2018/01/17/4512" TargetMode="External" /><Relationship Id="rId59" Type="http://schemas.openxmlformats.org/officeDocument/2006/relationships/hyperlink" Target="http://data.aade.gr/eli/pri/law/2018/01/17/4512"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8/01/17/4512" TargetMode="External" /><Relationship Id="rId61" Type="http://schemas.openxmlformats.org/officeDocument/2006/relationships/hyperlink" Target="http://data.aade.gr/eli/pri/law/2018/01/17/4512"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8/12/18/4583"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7/06/07/4474"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9/12/12/4646" TargetMode="External" /><Relationship Id="rId84" Type="http://schemas.openxmlformats.org/officeDocument/2006/relationships/hyperlink" Target="http://data.aade.gr/eli/pri/law/2019/12/12/4646"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6/08/03/4410"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6/08/03/4410"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9/08/09/4623" TargetMode="External" /><Relationship Id="rId95" Type="http://schemas.openxmlformats.org/officeDocument/2006/relationships/hyperlink" Target="http://data.aade.gr/eli/pri/law/2017/06/07/447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4/04/14/4258" TargetMode="External" /><Relationship Id="rId98" Type="http://schemas.openxmlformats.org/officeDocument/2006/relationships/hyperlink" Target="http://data.aade.gr/eli/pri/law/2016/08/03/4410"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