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 γ) 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StructureList1"/>
        <w:spacing w:before="120" w:after="0"/>
        <w:rPr>
          <w:lang w:val="el" w:eastAsia="el"/>
        </w:rPr>
      </w:pPr>
      <w:r>
        <w:rPr>
          <w:lang w:val="el" w:eastAsia="el"/>
        </w:rPr>
        <w:t>στ)</w:t>
      </w:r>
      <w:r>
        <w:rPr>
          <w:lang w:val="en" w:eastAsia="en"/>
        </w:rPr>
        <w:tab/>
      </w:r>
      <w:r>
        <w:rPr>
          <w:lang w:val="el" w:eastAsia="el"/>
        </w:rPr>
        <w:t>ως «Φορολογική Διοίκηση» νοείται: η Γενική Γραμματεία Δημοσίων Εσόδων,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ως «Γενικός Γραμματέας» νοείται: ο Γενικός Γραμματέας Δημοσίων Εσόδων,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r>
        <w:rPr>
          <w:rStyle w:val="Hyperlink"/>
          <w:color w:val="000000"/>
          <w:sz w:val="20"/>
          <w:szCs w:val="20"/>
          <w:u w:val="none" w:color="0000EE"/>
          <w:vertAlign w:val="superscript"/>
          <w:lang w:val="el" w:eastAsia="el"/>
        </w:rPr>
        <w:footnoteReference w:id="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Επίσης, δύναται, με απόφασή του, να εξουσιοδοτεί ιεραρχικά υφιστάμενό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 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Γενικό Γραμματέα, σε ιεραρχικά υφιστάμενα όργανα αυτών, στις περιπτώσεις που αυτό προβλέπεται από τις αποφάσεις που έχουν εκδοθεί κατ' εξουσιοδότηση των δύο πρώτων εδαφίων της παρούσας παραγράφου.</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της Ανεξάρτητης Αρχής Δημοσίων Εσόδων (Α.Α.Δ.Ε.) και ισχύουν από τη δημοσίευσή τους.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έως ότου τροποποιηθεί η νομοθεσία την οποία ερμηνεύουν. Η τυχόν μεταβολή της ερμηνευτικής θέσης της Φορολογικής Διοίκησης δεν ισχύει αναδρομικά σε περίπτωση που συνεπάγεται τη χειροτέρευση της θέσης των φορολογουμένων.</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ακολούθησε τις εγκυκλίους της φορολογικής Διοίκησης αναφορικά με τη φορολογική του υποχρέωση, η δήλωσή του δε θεωρείται ανακριβής ή δε θεωρείται ότι παρέλειψε να υποβάλει δήλωση, κατά περίπτωση.</w:t>
      </w:r>
      <w:r>
        <w:rPr>
          <w:rStyle w:val="Hyperlink"/>
          <w:color w:val="000000"/>
          <w:sz w:val="20"/>
          <w:szCs w:val="20"/>
          <w:u w:val="none" w:color="0000EE"/>
          <w:vertAlign w:val="superscript"/>
          <w:lang w:val="el" w:eastAsia="el"/>
        </w:rPr>
        <w:footnoteReference w:id="22"/>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α. Κάθε φυσικό ή νομικό πρόσωπο ή νομική οντότητα που πρόκειται να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w:t>
      </w:r>
    </w:p>
    <w:p>
      <w:pPr>
        <w:spacing w:before="240" w:after="240"/>
        <w:rPr>
          <w:lang w:val="el" w:eastAsia="el"/>
        </w:rPr>
      </w:pPr>
      <w:r>
        <w:rPr>
          <w:lang w:val="el" w:eastAsia="el"/>
        </w:rPr>
        <w:t>Στη δήλωση εγγραφής περιλαμβάνονται τα προσωπικά στοιχεία του φορολογούμενου, σε περίπτωση φυσικού προσώπου, καθώς και η επωνυμία, ο διακριτικός τίτλος και η έδρα, σε περίπτωση νομικού προσώπου ή νομικής οντότητας.</w:t>
      </w:r>
    </w:p>
    <w:p>
      <w:pPr>
        <w:spacing w:before="240" w:after="240"/>
        <w:rPr>
          <w:lang w:val="el" w:eastAsia="el"/>
        </w:rPr>
      </w:pPr>
      <w:r>
        <w:rPr>
          <w:lang w:val="el" w:eastAsia="el"/>
        </w:rPr>
        <w:t>Προκειμένου για νομικά πρόσωπα και νομικές οντότητες, η δήλωση εγγραφής υποβάλλεται εντός τριάντα (30) ημερών από τη νόμιμη σύσταση αυτών.</w:t>
      </w:r>
    </w:p>
    <w:p>
      <w:pPr>
        <w:spacing w:before="240" w:after="240"/>
        <w:rPr>
          <w:lang w:val="el" w:eastAsia="el"/>
        </w:rPr>
      </w:pPr>
      <w:r>
        <w:rPr>
          <w:lang w:val="el" w:eastAsia="el"/>
        </w:rPr>
        <w:t>β. Κάθε πρόσωπο, φυσικό ή νομικό, ή νομική οντότητα, που πρόκειται να ασκήσει δραστηριότητες επιχειρηματικού περιεχομένου υποβάλλει δήλωση έναρξης στο φορολογικό μητρώο. Η δήλωση έναρξης υποβάλλεται πριν την πραγματοποίηση της πρώτης συναλλαγής στο πλαίσιο άσκησης της επιχειρηματικής δραστηριότητας.</w:t>
      </w:r>
    </w:p>
    <w:p>
      <w:pPr>
        <w:spacing w:before="240" w:after="240"/>
        <w:rPr>
          <w:lang w:val="el" w:eastAsia="el"/>
        </w:rPr>
      </w:pPr>
      <w:r>
        <w:rPr>
          <w:lang w:val="el" w:eastAsia="el"/>
        </w:rPr>
        <w:t>Εάν δεν έχει προηγηθεί δήλωση εγγραφής, αυτή γίνεται ταυτόχρονα με τη δήλωση έναρξης.</w:t>
      </w:r>
    </w:p>
    <w:p>
      <w:pPr>
        <w:spacing w:before="240" w:after="240"/>
        <w:rPr>
          <w:lang w:val="el" w:eastAsia="el"/>
        </w:rPr>
      </w:pPr>
      <w:r>
        <w:rPr>
          <w:lang w:val="el" w:eastAsia="el"/>
        </w:rPr>
        <w:t>Προκειμένου για νομικά πρόσωπα και νομικές οντότητες που πρόκειται να ασκήσουν δραστηριότητες επιχειρηματικού περιεχομένου, ως χρόνος έναρξης θεωρείται ο χρόνος της νόμιμης σύστασης αυτών. Η δήλωση έναρξης υποβάλλεται εντός τριάντα (30) ημερών από τη νόμιμη σύσταση.</w:t>
      </w:r>
    </w:p>
    <w:p>
      <w:pPr>
        <w:spacing w:before="240" w:after="240"/>
        <w:rPr>
          <w:lang w:val="el" w:eastAsia="el"/>
        </w:rPr>
      </w:pPr>
      <w:r>
        <w:rPr>
          <w:lang w:val="el" w:eastAsia="el"/>
        </w:rPr>
        <w:t>Στη δήλωση έναρξης περιλαμβάνονται ο τόπος άσκησης της επιχειρηματικής δραστηριότητας, σε περίπτωση φυσικού προσώπου, τυχόν υποκαταστήματα, το αντικείμενο των εργασιών, το τηρούμενο λογιστικό σύστημα καθώς και το καθεστώς φόρου προστιθέμενης αξίας στο οποίο υπάγεται ο φορολογούμενος.</w:t>
      </w:r>
    </w:p>
    <w:p>
      <w:pPr>
        <w:spacing w:before="240" w:after="240"/>
        <w:rPr>
          <w:lang w:val="el" w:eastAsia="el"/>
        </w:rPr>
      </w:pPr>
      <w:r>
        <w:rPr>
          <w:lang w:val="el" w:eastAsia="el"/>
        </w:rPr>
        <w:t>γ. Με απόφαση του Διοικητή της Ανεξάρτητης Αρχής Δημοσίων Εσόδων ορίζονται ο τρόπος, ο χρόνος, η διαδικασία υποβολής της δήλωσης εγγραφής και έναρξης στο φορολογικό μητρώο, καθώς και κάθε άλλο αναγκαίο θέμα για την εφαρμογή των παραγράφων 1 α και 1 β του παρόντος. Με όμοια απόφαση μπορεί να ορίζονται άλλες κατηγορίες προσώπων για τις οποίες απαιτείται εγγραφή στο φορολογικό μητρώο καθώς και επιπλέον στοιχεία τα οποία πρέπει να δηλώνονται από τον φορολογούμενο με τη δήλωση εγγραφής και έναρξης, πέραν των αναφερόμενων στις παραγράφους 1 α και 1 β.</w:t>
      </w:r>
    </w:p>
    <w:p>
      <w:pPr>
        <w:spacing w:before="240" w:after="240"/>
        <w:rPr>
          <w:lang w:val="el" w:eastAsia="el"/>
        </w:rPr>
      </w:pPr>
      <w:r>
        <w:rPr>
          <w:lang w:val="el" w:eastAsia="el"/>
        </w:rPr>
        <w:t>Με την εγγραφή η Φορολογική Διοίκηση αποδίδει μοναδικό Αριθμό Φορολογικού Μητρώου σε κάθε φορολογούμενο κατά τα οριζόμενα στο επόμενο άρθρο.</w:t>
      </w:r>
    </w:p>
    <w:p>
      <w:pPr>
        <w:spacing w:before="240" w:after="240"/>
        <w:rPr>
          <w:lang w:val="el" w:eastAsia="el"/>
        </w:rPr>
      </w:pPr>
      <w:r>
        <w:rPr>
          <w:lang w:val="el" w:eastAsia="el"/>
        </w:rPr>
        <w:t>δ. Η Φορολογική Διοίκηση απαιτεί εγγύηση από οποιοδήποτε φυσικό ή νομικό πρόσωπο ή νομική οντότητα που πρόκειται να ασκήσει δραστηριότητα επιχειρηματικού περιεχομένου, εάν: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i)</w:t>
      </w:r>
      <w:r>
        <w:rPr>
          <w:lang w:val="en" w:eastAsia="en"/>
        </w:rPr>
        <w:tab/>
      </w:r>
      <w:r>
        <w:rPr>
          <w:lang w:val="el" w:eastAsia="el"/>
        </w:rPr>
        <w:t>το ίδιο το φυσικό πρόσωπο, οποτεδήποτε κατά το τρέχον και τα προηγούμενα πέντε (5), πριν από την υποβολή της δήλωσης έναρξης, φορολογικά έτη, πτώχευσε ή κατέστη εν γένει αφερέγγυο ή υπήρξε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αφερέγγυα κατά τον ίδιο ως άνω χρόνο, είτε</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ii)</w:t>
      </w:r>
      <w:r>
        <w:rPr>
          <w:lang w:val="en" w:eastAsia="en"/>
        </w:rPr>
        <w:tab/>
      </w:r>
      <w:r>
        <w:rPr>
          <w:lang w:val="el" w:eastAsia="el"/>
        </w:rPr>
        <w:t>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υπήρξε οποτεδήποτε κατά το τρέχον και τα προηγούμενα πέντε (5), πριν από την υποβολή της δήλωσης έναρξης,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εν γένει αφερέγγυα κατά τον ίδιο ως άνω χρόνο, και η πτώχευση ή άλλη αφερεγγυότητα είχε ως αποτέλεσμα να οφείλεται στη Φορολογική Διοίκηση, κατά το χρόνο υποβολής της δήλωσης έναρξης, συνολική βασική ληξιπρόθεσμη φορολογική οφειλή από φόρο εισοδήματος, φόρο προστιθέμενης αξίας, παρακρατούμενους φόρους μισθωτών υπηρεσιών και πρόστιμα, τουλάχιστον εκατό χιλιάδων (100.000) ευρώ. Εξαιρούνται ληξιπρόθεσμες φορολογικές οφειλές, οι οποίες κατά την υποβολή της δήλωσης τελούν σε αναστολή που έχει χορηγηθεί με προσωρινή διαταγή, δικαστική απόφαση, πράξη διοικητικού οργάνου ή εκ του νόμου, καθώς και οφειλές οι οποίες έχουν υπαχθεί σε ρύθμιση ή διευκόλυνση τμηματικής καταβολής, η οποία τηρείται και έχουν καταβληθεί τουλάχιστον τρεις (3) δόσεις αυτής. Ως αφερέγγυο, για την εφαρμογή του παρόντος, πρόσωπο, πλέον αυτού που πτώχευσε, νοείται και κάθε πρόσωπο που έχει υπαχθεί σε διαδικασία ειδικής εκκαθάρισης εν λειτουργία, σε διαδικασία εξυγίανσης, σε ειδική διαχείριση του άρθρου 68 του ν. 4307/2014 (Α' 246), καθώς και κάθε πρόσωπο που έχει υπαχθεί στη ρύθμιση του ν. 3869/2010. Εξαιρούνται νομικά πρόσωπα δημοσίου δικαίου, δημόσιες επιχειρήσεις ή επιχειρήσεις νομικών προσώπων δημοσίου δικαίου, αμιγείς ή μεικτές επιχειρήσεις Ο.Τ.Α. και των συνδέσμων δήμων, δημόσιοι οργανισμοί, καθώς και νομικά πρόσωπα ιδιωτικού δικαίου, που ανήκουν στο κράτος ή επιχορηγούνται, τακτικώς, από κρατικούς πόρους κατά πενήντα τοις εκατό (50%) τουλάχιστον του ετήσιου προϋπολογισμού τους ή τη διοίκηση των οποίων ορίζει άμεσα ή έμμεσα το Δημόσιο με διοικητική πράξη ή ως μέτοχος.</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 Η εγγύηση, σύμφωνα με την περίπτωση δ', απαιτείται μόνο μετά από απόφαση της Φορολογικής Διοίκησης, από την οποία προκύπτει, ότι συντρέχουν οι προϋποθέσεις της ανωτέρω περίπτωσης δ' και με την οποία προσδιορίζεται το ύψος της εγγύησης. Η Φορολογική Διοίκηση οφείλει να κοινοποιεί στο φυσικό ή νομικό πρόσωπο ή στη νομική οντότητα που υποβάλλει τη δήλωση την απαίτηση για παροχή εγγύησης. Στην περίπτωση αυτή η έναρξη στο φορολογικό μητρώο ολοκληρώνεται μόνο μετά την παροχή της αιτηθείσας εγγύησης. Εάν με την υποβολή της δήλωσης έναρξης υποβάλλεται ταυτόχρονα και δήλωση εγγραφής, η εγγραφή του φορολογούμενου στο φορολογικό μητρώο ολοκληρώνεται μόνο μετά την παροχή της αιτηθείσας εγγύησης. Το ύψος της εγγύησης προσδιορίζεται λαμβάνοντας υπόψη ενδεικτικά το ύψος των ληξιπρόθεσμων οφειλών της ανωτέρω περίπτωσης δ', καθώς και τη νομική μορφή του υποβάλλοντος τη δήλωση προσώπου. Με απόφαση του Διοικητή της Ανεξάρτητης Αρχής Δημοσίων Εσόδων ορίζονται το είδος, η διάρκεια, το ύψος και η διαδικασία κατάθεσης της εγγύησης, οι περιπτώσεις κατάπτωσης αυτής και κάθε άλλη αναγκαία λεπτομέρεια για την εφαρμογή των διατάξεων των περιπτώσεων δ' και ε' της παρούσας παραγράφου.</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α. Ο φορολογούμενος, που είναι υποκείμενος στον φόρο προστιθέμενης αξίας, υποχρεούται να δηλώνει την πραγματοποίηση ενδοκοινοτικών αποκτήσεων αγαθών και την πραγματοποίηση απαλλασσόμενων, σύμφωνα με τις διατάξεις του άρθρου 28 του Κώδικα ΦΠΑ (ν. 2859/2000), ενδοκοινοτικών παραδόσεων αγαθών.</w:t>
      </w:r>
    </w:p>
    <w:p>
      <w:pPr>
        <w:spacing w:before="240" w:after="240"/>
        <w:rPr>
          <w:lang w:val="el" w:eastAsia="el"/>
        </w:rPr>
      </w:pPr>
      <w:r>
        <w:rPr>
          <w:lang w:val="el" w:eastAsia="el"/>
        </w:rPr>
        <w:t>β. Ο φορολογούμενος, που είναι υποκείμενος στον φόρο προστιθέμενης αξίας, υποχρεούται να δηλώνει την έναρξη ή την παύση παροχής υπηρεσιών προς υποκείμενο στον φόρο εγκατεστημένο σε άλλο κράτος - μέλος, για τις οποίες ο τόπος δεν είναι το εσωτερικό της χώρας, σύμφωνα με την περίπτωση α' της παρ. 2 του άρθρου 14 του Κώδικα ΦΠΑ (ν. 2859/2000).</w:t>
      </w:r>
    </w:p>
    <w:p>
      <w:pPr>
        <w:spacing w:before="240" w:after="240"/>
        <w:rPr>
          <w:lang w:val="el" w:eastAsia="el"/>
        </w:rPr>
      </w:pPr>
      <w:r>
        <w:rPr>
          <w:lang w:val="el" w:eastAsia="el"/>
        </w:rPr>
        <w:t>γ. Ο φορολογούμενος, που είναι υποκείμενος στον φόρο προστιθέμενης αξίας, ή το μη υποκείμενο στον φόρο προστιθέμενης αξίας νομικό πρόσωπο ή νομική οντότητα που διαθέτει Α.Φ.Μ./Φ.Π.Α. στο εσωτερικό της χώρας, υποχρεούται να δηλώνει την έναρξη ή παύση λήψης υπηρεσιών από υποκείμενο στον φόρο εγκατεστημένο σε άλλο κράτος-μέλος, για τις οποίες ο τόπος φορολόγησης είναι το εσωτερικό της χώρας, σύμφωνα με την περίπτωση α' της παρ. 2 του άρθρου 14 του Κώδικα Φ.Π.Α. (ν. 2859/2000) και ο φορολογούμενος είναι υπόχρεος στην καταβολή του φόρου.</w:t>
      </w:r>
    </w:p>
    <w:p>
      <w:pPr>
        <w:spacing w:before="240" w:after="240"/>
        <w:rPr>
          <w:lang w:val="el" w:eastAsia="el"/>
        </w:rPr>
      </w:pPr>
      <w:r>
        <w:rPr>
          <w:lang w:val="el" w:eastAsia="el"/>
        </w:rPr>
        <w:t>δ. Η δήλωση για την πραγματοποίηση ενδοκοινοτικών συναλλαγών υποβάλλεται πριν την πραγματοποίηση της πρώτης συναλλαγής.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3α.</w:t>
      </w:r>
      <w:r>
        <w:rPr>
          <w:lang w:val="el" w:eastAsia="el"/>
        </w:rPr>
        <w:t xml:space="preserve"> Ο φορολογούμενος, φυσικό ή νομικό πρόσωπο ή νομική οντότητα, υποχρεούται να ενημερώνει τη Φορολογική Διοίκηση για μεταβολές στα στοιχεία εγγραφής ή έναρξής του με την υποβολή δήλωσης μεταβολών στο φορολογικό μητρώο. Η δήλωση αυτή υποβάλλεται εντός τριάντα (30) ημερών από την πραγματοποίηση της μεταβολής.</w:t>
      </w:r>
    </w:p>
    <w:p>
      <w:pPr>
        <w:spacing w:before="240" w:after="240"/>
        <w:rPr>
          <w:lang w:val="el" w:eastAsia="el"/>
        </w:rPr>
      </w:pPr>
      <w:r>
        <w:rPr>
          <w:lang w:val="el" w:eastAsia="el"/>
        </w:rPr>
        <w:t>Ειδικά ο φορολογούμενος, που είναι υποκείμενος στον φόρο προστιθέμενης αξίας, για τη μεταβολή καθεστώτος Φ.Π.Α. στο οποίο υπάγεται, υποβάλλει δήλωση μετάταξης εντός της ίδιας ανωτέρω προθεσμίας, εκτός αν προβλέπεται διαφορετικά από τις διατάξεις του Κώδικα ΦΠΑ (ν. 2859/2000).</w:t>
      </w:r>
    </w:p>
    <w:p>
      <w:pPr>
        <w:spacing w:before="240" w:after="240"/>
        <w:rPr>
          <w:lang w:val="el" w:eastAsia="el"/>
        </w:rPr>
      </w:pPr>
      <w:r>
        <w:rPr>
          <w:lang w:val="el" w:eastAsia="el"/>
        </w:rPr>
        <w:t>Η υποχρέωση ενημέρωσης για μεταβολές στα στοιχεία φορολογούμενου φυσικού προσώπου, που δεν αφορούν την επιχειρηματική δραστηριότητά του, δεν υπόκειται σε προθεσμία.</w:t>
      </w:r>
    </w:p>
    <w:p>
      <w:pPr>
        <w:spacing w:before="240" w:after="240"/>
        <w:rPr>
          <w:lang w:val="el" w:eastAsia="el"/>
        </w:rPr>
      </w:pPr>
      <w:r>
        <w:rPr>
          <w:lang w:val="el" w:eastAsia="el"/>
        </w:rPr>
        <w:t>Ο φορολογούμενος δεν μπορεί να επικαλείται έναντι της Φορολογικής Διοίκησης τις μεταβολές των στοιχείων του μέχρι τον χρόνο ενημέρωσής της.</w:t>
      </w:r>
    </w:p>
    <w:p>
      <w:pPr>
        <w:spacing w:before="240" w:after="240"/>
        <w:rPr>
          <w:lang w:val="el" w:eastAsia="el"/>
        </w:rPr>
      </w:pPr>
      <w:r>
        <w:rPr>
          <w:lang w:val="el" w:eastAsia="el"/>
        </w:rPr>
        <w:t>β. Ο φορολογούμενος που είναι υποκείμενος στον φόρο προστιθέμενης αξίας και πρόκειται να πραγματοποιήσει ενδοκοινοτικές συναλλαγές, υποβάλλει δήλωση μεταβολών στο φορολογικό μητρώο για τη διενέργεια ενδοκοινοτικών συναλλαγών.</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4.</w:t>
      </w:r>
      <w:r>
        <w:rPr>
          <w:lang w:val="el" w:eastAsia="el"/>
        </w:rPr>
        <w:t xml:space="preserve"> Ο φορολογούμενος που ασκεί επιχειρηματική δραστηριότητα υποχρεούται να ενημερώνει τη Φορολογική Διοίκηση για την οριστική παύση των εργασιών του με την υποβολή στο φορολογικό μητρώο δήλωσης διακοπής εργασιών.</w:t>
      </w:r>
    </w:p>
    <w:p>
      <w:pPr>
        <w:spacing w:before="240" w:after="240"/>
        <w:rPr>
          <w:lang w:val="el" w:eastAsia="el"/>
        </w:rPr>
      </w:pPr>
      <w:r>
        <w:rPr>
          <w:lang w:val="el" w:eastAsia="el"/>
        </w:rPr>
        <w:t>Η δήλωση αυτή υποβάλλεται για τα φυσικά πρόσωπα εντός τριάντα (30) ημερών από την οριστική παύση των εργασιών τους και για τα νομικά πρόσωπα και τις νομικές οντότητες εντός τριάντα (30) ημερών από τη λύση τους ή από τη λήξη των εργασιών της εκκαθάρισης ή από την ανακοίνωση διαγραφής τους από το Γ.Ε.ΜΗ., κατά περίπτωση.</w:t>
      </w:r>
    </w:p>
    <w:p>
      <w:pPr>
        <w:spacing w:before="240" w:after="240"/>
        <w:rPr>
          <w:lang w:val="el" w:eastAsia="el"/>
        </w:rPr>
      </w:pPr>
      <w:r>
        <w:rPr>
          <w:lang w:val="el" w:eastAsia="el"/>
        </w:rPr>
        <w:t>Σε περίπτωση κληρονομικής διαδοχής επιχείρησης ως συνόλου, η δήλωση διακοπής εργασιών υποβάλλεται από τους κληρονόμους, μέσα σε τριάντα (30) ημέρες, από την ενεργό ανάμειξή τους στην κληρονομούμενη επιχείρηση και όχι πέραν των τριάντα (30) ημερών από την λήξη της προθεσμίας αποποίησης, που προβλέπεται από τις διατάξεις του άρθρου 1847 του Αστικού Κώδικα, σε κάθε άλλη περίπτωση.</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παραλείψει τις δηλωτικές του υποχρεώσεις, δεν απαλλάσσεται από την υποχρέωση καταβολής και παρακράτησης των φόρων και από τις λοιπές φορολογικές υποχρεώσεις.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6.</w:t>
      </w:r>
      <w:r>
        <w:rPr>
          <w:lang w:val="el" w:eastAsia="el"/>
        </w:rPr>
        <w:t xml:space="preserve"> Με απόφαση του Διοικητή της Ανεξάρτητης Αρχής Δημοσίων Εσόδων: </w:t>
      </w:r>
    </w:p>
    <w:p>
      <w:pPr>
        <w:pStyle w:val="StructureList1"/>
        <w:spacing w:before="120" w:after="0"/>
        <w:rPr>
          <w:lang w:val="el" w:eastAsia="el"/>
        </w:rPr>
      </w:pPr>
      <w:r>
        <w:rPr>
          <w:lang w:val="el" w:eastAsia="el"/>
        </w:rPr>
        <w:t>α)</w:t>
      </w:r>
      <w:r>
        <w:rPr>
          <w:lang w:val="en" w:eastAsia="en"/>
        </w:rPr>
        <w:tab/>
      </w:r>
      <w:r>
        <w:rPr>
          <w:lang w:val="el" w:eastAsia="el"/>
        </w:rPr>
        <w:t xml:space="preserve">καθορίζεται ο τρόπος, ο χρόνος ενημέρωσης και κάθε άλλο αναγκαίο θέμα για την εφαρμογή των διατάξεων των παραγράφων 2, 3 και 4 του παρόντος άρθρου και </w:t>
      </w:r>
    </w:p>
    <w:p>
      <w:pPr>
        <w:pStyle w:val="StructureList1"/>
        <w:spacing w:before="120" w:after="0"/>
        <w:rPr>
          <w:lang w:val="el" w:eastAsia="el"/>
        </w:rPr>
      </w:pPr>
      <w:r>
        <w:rPr>
          <w:lang w:val="el" w:eastAsia="el"/>
        </w:rPr>
        <w:t>β)</w:t>
      </w:r>
      <w:r>
        <w:rPr>
          <w:lang w:val="en" w:eastAsia="en"/>
        </w:rPr>
        <w:tab/>
      </w:r>
      <w:r>
        <w:rPr>
          <w:lang w:val="el" w:eastAsia="el"/>
        </w:rPr>
        <w:t>δύναται να χορηγείται διαφορετική προθεσμία για την υποβολή των δηλώσεων του παρόντος άρθρου ή να παρατείνεται η προθεσμία υποβολής αυτών, 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Η απόφαση παράτασης υπογράφεται το αργότερο μέχρι τη λήξη της προβλεπόμενης προθεσμίας και ισχύει από τον χρόνο υπογραφής της.</w:t>
      </w:r>
      <w:r>
        <w:rPr>
          <w:rStyle w:val="Hyperlink"/>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w:t>
      </w:r>
      <w:r>
        <w:rPr>
          <w:lang w:val="el" w:eastAsia="el"/>
        </w:rPr>
        <w:t xml:space="preserve"> Η Φορολογική Διοίκηση δύναται και χωρίς την υποβολή δήλωσης εγγραφής να αποδίδει Αριθμό Φορολογικού Μητρώου σε φορολογούμενο ή σε πρόσωπο που δεν τυγχάνει φορολογούμενος, εφόσον έχει στη διάθεσή της, σε περίπτωση φυσικού προσώπου, τα προσωπικά στοιχεία του και σε περίπτωση νομικού προσώπου ή νομικής οντότητας, την επωνυμία και την έδρα,</w:t>
      </w:r>
    </w:p>
    <w:p>
      <w:pPr>
        <w:pStyle w:val="StructureList1"/>
        <w:spacing w:before="120" w:after="0"/>
        <w:rPr>
          <w:lang w:val="el" w:eastAsia="el"/>
        </w:rPr>
      </w:pPr>
      <w:r>
        <w:rPr>
          <w:lang w:val="el" w:eastAsia="el"/>
        </w:rPr>
        <w:t>i)</w:t>
      </w:r>
      <w:r>
        <w:rPr>
          <w:lang w:val="en" w:eastAsia="en"/>
        </w:rPr>
        <w:tab/>
      </w:r>
      <w:r>
        <w:rPr>
          <w:lang w:val="el" w:eastAsia="el"/>
        </w:rPr>
        <w:t>προκειμένου να βεβαιώσει ή και να εισπράξει απαιτήσεις κατά αυτού,</w:t>
      </w:r>
    </w:p>
    <w:p>
      <w:pPr>
        <w:pStyle w:val="StructureList1"/>
        <w:spacing w:before="120" w:after="0"/>
        <w:rPr>
          <w:lang w:val="el" w:eastAsia="el"/>
        </w:rPr>
      </w:pPr>
      <w:r>
        <w:rPr>
          <w:lang w:val="el" w:eastAsia="el"/>
        </w:rPr>
        <w:t>ii)</w:t>
      </w:r>
      <w:r>
        <w:rPr>
          <w:lang w:val="en" w:eastAsia="en"/>
        </w:rPr>
        <w:tab/>
      </w:r>
      <w:r>
        <w:rPr>
          <w:lang w:val="el" w:eastAsia="el"/>
        </w:rPr>
        <w:t>προκειμένου να πραγματοποιήσει επιστροφές αχρεωστήτως καταβληθέντων ποσών σε μη εγκαταστημένους υποκείμενους στο φόρο στα πλαίσια της διαχείρισης του συστήματος M.O.S.S.,</w:t>
      </w:r>
    </w:p>
    <w:p>
      <w:pPr>
        <w:pStyle w:val="StructureList1"/>
        <w:spacing w:before="120" w:after="0"/>
        <w:rPr>
          <w:lang w:val="el" w:eastAsia="el"/>
        </w:rPr>
      </w:pPr>
      <w:r>
        <w:rPr>
          <w:lang w:val="el" w:eastAsia="el"/>
        </w:rPr>
        <w:t>iii)</w:t>
      </w:r>
      <w:r>
        <w:rPr>
          <w:lang w:val="en" w:eastAsia="en"/>
        </w:rPr>
        <w:tab/>
      </w:r>
      <w:r>
        <w:rPr>
          <w:lang w:val="el" w:eastAsia="el"/>
        </w:rPr>
        <w:t>εφόσον τούτο απαιτείται από άλλες διατάξεις νόμου. Ειδικότερα, η Φορολογική Διοίκηση αποδίδει Αριθμό Φορολογικού Μητρώου σε οποιοδήποτε φυσικό ή νομικό πρόσωπο ή νομική οντότητα, προκειμένου να πραγματοποιηθεί οποιαδήποτε οικονομική συναλλαγή με τους φορείς της Γενικής Κυβέρνησης και τα πιστωτικά ιδρύματα και τα ιδρύματα πληρωμών της ημεδαπής.</w:t>
      </w:r>
    </w:p>
    <w:p>
      <w:pPr>
        <w:spacing w:before="240" w:after="240"/>
        <w:rPr>
          <w:lang w:val="el" w:eastAsia="el"/>
        </w:rPr>
      </w:pPr>
      <w:r>
        <w:rPr>
          <w:lang w:val="el" w:eastAsia="el"/>
        </w:rPr>
        <w:t>Με απόφαση του Διοικητή της Ανεξάρτητης Αρχής Δημοσίων Εσόδων μπορεί να καθορίζονται και άλλες περιπτώσεις απόδοσης Αριθμού Φορολογικού Μητρώου σε πρόσωπα που δεν τυγχάνουν φορολογούμενοι, εξαιρέσεις σε περιπτώσεις συναλλαγών με πιστωτικά ιδρύματα και ιδρύματα πληρωμών, καθώς και με φορείς της Γενικής Κυβέρνησης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4.</w:t>
      </w:r>
      <w:r>
        <w:rPr>
          <w:lang w:val="el" w:eastAsia="el"/>
        </w:rPr>
        <w:t xml:space="preserve"> α. Η Φορολογική Διοίκηση δύναται να αναστέλλει τη χρήση Αριθμού Φορολογικού Μητρώου ή να προβαίνει σε απενεργοποίηση αυτού, εάν υφίστανται αντικειμενικά στοιχεία τα οποία υποδηλώνουν ότι ο φορολογούμενος έχει παύσει να ασκεί οικονομική δραστηριότητα ή ότι διαπράττει φοροδιαφυγή ή ότι παραβιάζει ή παραποιεί ή επεμβαίνει κατά οποιονδήποτε τρόπο στη λειτουργία των φορολογικών ηλεκτρονικών μηχανισμών ή ότι έχει δηλώσει ψευδή ή ανακριβή στοιχεία για την απόκτησή του ή έχει εγγράφει στο φορολογικό μητρώο περισσότερες φορές. Ο φορολογούμενος έχει σε κάθε περίπτωση το δικαίωμα να αποδείξει ότι δεν συντρέχουν οι προϋποθέσεις του προηγούμενου εδαφίου.</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β. Για τα φυσικά πρόσωπα, που προβαίνουν σε νέα έναρξη εργασιών και κατά την άσκηση προηγούμενης δραστηριότητας επιχειρηματικού περιεχομένου ο Αριθμός Φορολογικού Μητρώου τους είχε ανασταλεί ή πληρούνται οι προϋποθέσεις αναστολής αυτού, σε εφαρμογή των οριζομένων στην περίπτωση α' της παραγράφου 4 του παρόντος άρθρου, απαιτείται η κατάθεση εγγύησης. Το ύψος της εγγύησης προσδιορίζεται λαμβάνοντας υπόψη το ύψος της φοροδιαφυγής, το λόγο της αναστολής και την τυχόν υποτροπή, με ελάχιστο ποσό εγγύησης τα δεκαπέντε χιλιάδες (15.000) ευρώ. Η εν λόγω εγγύηση καταπίπτει αυτοδικαίως σε περίπτωση νέας αναστολής χρήσης του Αριθμού Φορολογικού Μητρώου. Τα ανωτέρω εφαρμόζονται και στην περίπτωση που νομικό πρόσωπο ή νομική οντότητα υποβάλλει δήλωση έναρξης και 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που υποβάλλει τη δήλωση:</w:t>
      </w:r>
    </w:p>
    <w:p>
      <w:pPr>
        <w:pStyle w:val="StructureList1"/>
        <w:spacing w:before="120" w:after="0"/>
        <w:rPr>
          <w:lang w:val="el" w:eastAsia="el"/>
        </w:rPr>
      </w:pPr>
      <w:r>
        <w:rPr>
          <w:lang w:val="el" w:eastAsia="el"/>
        </w:rPr>
        <w:t>i)</w:t>
      </w:r>
      <w:r>
        <w:rPr>
          <w:lang w:val="en" w:eastAsia="en"/>
        </w:rPr>
        <w:tab/>
      </w:r>
      <w:r>
        <w:rPr>
          <w:lang w:val="el" w:eastAsia="el"/>
        </w:rPr>
        <w:t>υπήρξε οποτεδήποτε κατά το τρέχον και τα προηγούμενα πέντε (5), πριν από την υποβολή της δήλωσης,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του οποίου ο Αριθμός Φορολογικού Μητρώου είχε ανασταλεί, σύμφωνα με τα οριζόμενα στην περίπτωση α' της παραγράφου 4, ή</w:t>
      </w:r>
    </w:p>
    <w:p>
      <w:pPr>
        <w:pStyle w:val="StructureList1"/>
        <w:spacing w:before="120" w:after="0"/>
        <w:rPr>
          <w:lang w:val="el" w:eastAsia="el"/>
        </w:rPr>
      </w:pPr>
      <w:r>
        <w:rPr>
          <w:lang w:val="el" w:eastAsia="el"/>
        </w:rPr>
        <w:t>ii)</w:t>
      </w:r>
      <w:r>
        <w:rPr>
          <w:lang w:val="en" w:eastAsia="en"/>
        </w:rPr>
        <w:tab/>
      </w:r>
      <w:r>
        <w:rPr>
          <w:lang w:val="el" w:eastAsia="el"/>
        </w:rPr>
        <w:t>άσκησε οποτεδήποτε κατά το τρέχον και τα προηγούμενα πέντε (5), πριν από την υποβολή της δήλωσης, φορολογικά έτη, ως φυσικό πρόσωπο, δραστηριότητα επιχειρηματικού περιεχομένου και ο Αριθμός Φορολογικού Μητρώου του είχε ανασταλεί, σύμφωνα με τα οριζόμενα στην περίπτωση α' της παραγράφου 4, ή</w:t>
      </w:r>
    </w:p>
    <w:p>
      <w:pPr>
        <w:pStyle w:val="StructureList1"/>
        <w:spacing w:before="120" w:after="0"/>
        <w:rPr>
          <w:lang w:val="el" w:eastAsia="el"/>
        </w:rPr>
      </w:pPr>
      <w:r>
        <w:rPr>
          <w:lang w:val="el" w:eastAsia="el"/>
        </w:rPr>
        <w:t>iii)</w:t>
      </w:r>
      <w:r>
        <w:rPr>
          <w:lang w:val="en" w:eastAsia="en"/>
        </w:rPr>
        <w:tab/>
      </w:r>
      <w:r>
        <w:rPr>
          <w:lang w:val="el" w:eastAsia="el"/>
        </w:rPr>
        <w:t>άσκησε οποτεδήποτε κατά το τρέχον και τα προηγούμενα πέντε (5) φορολογικά έτη πριν την υποβολή της δήλωσης, ως νομικό πρόσωπο, δραστηριότητα επιχειρηματικού περιεχομένου και ο Αριθμός Φορολογικού Μητρώου του είχε ανασταλεί, σύμφωνα με την ανωτέρω περίπτωση α' της παραγράφου 4.</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5.</w:t>
      </w:r>
      <w:r>
        <w:rPr>
          <w:lang w:val="el" w:eastAsia="el"/>
        </w:rPr>
        <w:t xml:space="preserve"> Ο Αριθμός Φορολογικού Μητρώου φυσικού προσώπου που ασκεί δραστηριότητα επιχειρηματικού περιεχομένου δεν καταργείται με την οριστική παύση των εργασιών του.</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6.</w:t>
      </w:r>
      <w:r>
        <w:rPr>
          <w:lang w:val="el" w:eastAsia="el"/>
        </w:rPr>
        <w:t xml:space="preserve"> Ο Αριθμός Φορολογικού Μητρώου των νομικών προσώπων και νομικών οντοτήτων δεν καταργείται στο φορολογικό μητρώο με την αλλαγή της νομικής μορφής τους. Ο Αριθμός Φορολογικού Μητρώου φορολογούμενου φυσικού προσώπου που απεβίωσε, νομικού προσώπου ή νομικής οντότητας που λύθηκε ή ολοκλήρωσε τις εργασίες της εκκαθάρισης ή διαγράφηκε από το Γ.Ε.ΜΗ, κατά περίπτωση, χρησιμοποιείται για την εκπλήρωση των υποχρεώσεων των προσώπων αυτών στη Φορολογική Διοίκηση κατά την κείμενη νομοθεσία καθώς και για την επιβολή και βεβαίωση οποιουδήποτε φόρου, τέλους, εισφοράς ή κυρώσεων και για την είσπραξη αυτών.</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7.</w:t>
      </w:r>
      <w:r>
        <w:rPr>
          <w:lang w:val="el" w:eastAsia="el"/>
        </w:rPr>
        <w:t xml:space="preserve"> Ο Αριθμός Φορολογικού Μητρώου της υπό ίδρυση επιχείρησης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8.</w:t>
      </w:r>
      <w:r>
        <w:rPr>
          <w:lang w:val="el" w:eastAsia="el"/>
        </w:rPr>
        <w:t xml:space="preserve"> Στους υποκείμενους στον Φ.Π.Α. που είναι εγκατεστημένοι σε άλλο κράτος - μέλος της Ευρωπαϊκής Ένωσης ή εκτός της Ευρωπαϊκής Ένωσης, ο Αριθμός Φορολογικού Μητρώου χορηγείται με την υποβολή δήλωσης εγγραφής και έναρξης. Ο αριθμός αυτός δεν μεταβάλλεται σε περίπτωση ορισμού, αλλαγής ή παύσης φορολογικού αντιπροσώπου.</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9.</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10.</w:t>
      </w:r>
      <w:r>
        <w:rPr>
          <w:lang w:val="el" w:eastAsia="el"/>
        </w:rPr>
        <w:t xml:space="preserve"> Ο Διοικητής της Ανεξάρτητης Αρχής Δημοσίων Εσόδων με απόφαση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Αριθμού Φορολογικού Μητρώου, τις συνέπειες της αναστολής και της απενεργοποίησης,</w:t>
      </w:r>
    </w:p>
    <w:p>
      <w:pPr>
        <w:pStyle w:val="StructureList1"/>
        <w:spacing w:before="120" w:after="0"/>
        <w:rPr>
          <w:lang w:val="el" w:eastAsia="el"/>
        </w:rPr>
      </w:pPr>
      <w:r>
        <w:rPr>
          <w:lang w:val="el" w:eastAsia="el"/>
        </w:rPr>
        <w:t>ε)</w:t>
      </w:r>
      <w:r>
        <w:rPr>
          <w:lang w:val="en" w:eastAsia="en"/>
        </w:rPr>
        <w:tab/>
      </w:r>
      <w:r>
        <w:rPr>
          <w:lang w:val="el" w:eastAsia="el"/>
        </w:rPr>
        <w:t>το είδος, το ύψος, τη διάρκεια και τη διαδικασία κατάθεσης της εγγύησης της περίπτωσης β' της παραγράφου 4 καθώς και κάθε άλλη αναγκαία λεπτομέρεια για την εφαρμογή των διατάξεων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τη διαδικασία και όλες τις αναγκαίες λεπτομέρειες για την εκκαθάριση του φορολογικού μητρώου και</w:t>
      </w:r>
    </w:p>
    <w:p>
      <w:pPr>
        <w:pStyle w:val="StructureList1"/>
        <w:spacing w:before="120" w:after="0"/>
        <w:rPr>
          <w:lang w:val="el" w:eastAsia="el"/>
        </w:rPr>
      </w:pPr>
      <w:r>
        <w:rPr>
          <w:lang w:val="el" w:eastAsia="el"/>
        </w:rPr>
        <w:t>ζ)</w:t>
      </w:r>
      <w:r>
        <w:rPr>
          <w:lang w:val="en" w:eastAsia="en"/>
        </w:rPr>
        <w:tab/>
      </w:r>
      <w:r>
        <w:rPr>
          <w:lang w:val="el" w:eastAsia="el"/>
        </w:rPr>
        <w:t>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42"/>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color w:val="000000"/>
          <w:sz w:val="20"/>
          <w:szCs w:val="20"/>
          <w:u w:val="none" w:color="0000EE"/>
          <w:vertAlign w:val="superscript"/>
          <w:lang w:val="el" w:eastAsia="el"/>
        </w:rPr>
        <w:footnoteReference w:id="43"/>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9.</w:t>
      </w:r>
      <w:r>
        <w:rPr>
          <w:lang w:val="el" w:eastAsia="el"/>
        </w:rPr>
        <w:t xml:space="preserve"> Σε περίπτωση προσυμφώνου μεταβίβασης ποσοστών εξ αδιαιρέτου οικοπέδου στο πλαίσιο εργολαβικής σύμβασης με την οποία αναλαμβάνεται η ανέγερση πολυκατοικίας με αντιπαροχή, απαλλάσσεται ο οικοπεδούχος από την υποχρέωση προσκόμισης αποδεικτικού ενημερότητας κατά την μεταβίβαση ποσοστών επί του οικοπέδου σε τρίτον, εφόσον κατά τη μεταβιβαστική δικαιοπραξία συμβάλλεται και ο εργολάβος. Στην περίπτωση αυτή το αποδεικτικό ενημερότητας προσκομίζεται από τον εργολάβο. Με απόφαση του Διοικητή της Ανεξάρτητης Αρχής Δημοσίων Εσόδων (Α.Α.Δ.Ε.) ορίζεται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53"/>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σύμφωνα με τα λογιστικά πρότυπα που προβλέπονται στην ελληνική νομοθεσία, για τη σύνταξη των χρηματοοικονομικών καταστάσεων και άλλων πληροφοριών σύμφωνα με τη φορολογική νομοθεσία. Για την εφαρμογή των διατάξεων του παρόντος νόμου,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2.</w:t>
      </w:r>
      <w:r>
        <w:rPr>
          <w:lang w:val="el" w:eastAsia="el"/>
        </w:rPr>
        <w:t xml:space="preserve"> Τα λογιστικά αρχεία, φορολογικοί ηλεκτρονικοί μηχανισμοί, φορολογικές μνήμες και αρχεία που δημιουργούν οι φορολογικοί ηλεκτρονικοί μηχανισμοί πρέπει να διαφυλάσσονται κατ' ελάχιστον:</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57"/>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5.</w:t>
      </w:r>
      <w:r>
        <w:rPr>
          <w:lang w:val="el" w:eastAsia="el"/>
        </w:rPr>
        <w:t xml:space="preserve"> Ο Διοικητής της Α.Α.Δ.Ε. με απόφασή του μπορεί να ορίζει κατηγορίες φορολογουμένων, οι οποίοι υποχρεούνται να παρέχουν αυτομάτως πληροφορίες για την επιχειρηματική τους δραστηριότητα, τον τρόπο, το χρόνο και τη διαδικασία υποβολής των πληροφοριών αυτών, καθώς και κάθε άλλο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62"/>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3α.</w:t>
      </w:r>
      <w:r>
        <w:rPr>
          <w:lang w:val="el" w:eastAsia="el"/>
        </w:rPr>
        <w:t xml:space="preserve"> Η Φορολογική Διοίκηση δύναται να ζητά, με έγγραφο ή ηλεκτρονικό αίτημα, από κάθε διαχειριστή ψηφιακής πλατφόρμας, η οποία δραστηριοποιείται στην οικονομία του διαμοιρασμού, ανεξάρτητα από το εάν αυτή έχει μόνιμη εγκατάσταση στην Ελλάδα κατά τα οριζόμενα στο άρθρο 6 του ν. 4172/2013 (ΚΦΕ) ή στις διατάξεις των ΣΑΔΦ που έχει συνάψει η Ελλάδα, οποιαδήποτε πληροφορία ή στοιχείο σχετικά με πρόσωπα που χρησιμοποιούν την πλατφόρμα ως πωλητές, για τα οποία προκύπτουν φορολογικές υποχρεώσεις στην ημεδαπή. Οι κατά τα ως άνω αιτούμενες πληροφορίες ή στοιχεία παρέχονται ή διαβιβάζονται από τον διαχειριστή ψηφιακής πλατφόρμας στην Ανεξάρτητη Αρχή Δημοσίων Εσόδων μέχρι την τελευταία ημέρα του επόμενου μήνα από τον μήνα παραλαβής του αιτήματος. Η προθεσμία του προηγούμενου εδαφίου δύναται να παρατείνεται κατά έναν (1) μήνα, ανάλογα με τον όγκο των αιτούμενων πληροφοριών ή στοιχείων κατόπιν υποβολής αιτήματος από τον διαχειριστή της ψηφιακής πλατφόρμας. Οι πάροχοι υπηρεσιών διαδικτύου (ISPs) και κάθε άλλο πρόσωπο, φυσικό ή νομικό ή νομική οντότητα ή αρχή διαβιβάζουν στη Φορολογική Διοίκηση, κατόπιν σχετικού αιτήματός της με το οποίο ορίζεται ο χρόνος και ο τρόπος διαβίβασης, κάθε στοιχείο που έχουν στην κατοχή τους και αφορά στα πρόσωπα, τα οποία έχουν την ιδιοκτησία, τη χρήση ή/και την ευθύνη λειτουργίας ή/και διαχείρισης των ιστοτόπων/ονομάτων χώρου των ανωτέρω ψηφιακών πλατφορμών. Για τις ανάγκες της παρούσας περίπτωσης, νοούνται: Ως «ψηφιακή πλατφόρμα», κάθε λογισμικό, συμπεριλαμβανομένου ενός δικτυακού τόπου ή ενός μέρους του και εφαρμογών, συμπεριλαμβανομένων των εφαρμογών για κινητά, όπου δύο ή περισσότεροι χρήστες ή ομάδες χρηστών επικοινωνούν μέσω διαδικτύου με τη μεσολάβηση του διαχειριστή της πλατφόρμας, προκειμένου να διευκολυνθεί μια συναλλαγή μεταξύ τους, επιτρέποντας στους πωλητές να συνδέονται με άλλα πρόσωπα για την παροχή σε αυτούς σχετικών υπηρεσιών και αγαθών, έναντι αντιτίμου. Ως «διαχειριστής ψηφιακής πλατφόρμας», κάθε φυσικό ή νομικό πρόσωπο που κατέχει ή καθιστά διαθέσιμη την πλατφόρμα ή μέρος αυτής στους χρήστες ή νόμιμο εκπρόσωπό της στην Ελλάδα. Ως «πωλητής», το φυσικό ή νομικό πρόσωπο ή κάθε είδους νομική οντότητα, που χρησιμοποιεί την πλατφόρμα για την παροχή των σχετικών υπηρεσιών και τη σύνδεσή του με αντισυμβαλλόμενα πρόσωπα μέσω της ψηφιακής πλατφόρμας. Με κοινή απόφαση του Υπουργού Οικονομικών και του Υπουργού Ψηφιακής Διακυβέρνησης και του Διοικητή της Ανεξάρτητης Αρχής Δημοσίων Εσόδων δύναται να καθορίζεται κάθε αναγκαίο θέμα και διαδικασία, καθώς και οι ειδικότερες λεπτομέρειες διαδικαστικού περιεχομένου για την εφαρμογή της παρούσας περίπτωσης.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ανάλογα και για τις πληροφορίες που ζητούνται από τις υπηρεσίες του Κέντρου Είσπραξης Ασφαλιστικών Οφειλών (ΚΕΑΟ) στο πλαίσιο των αρμοδιοτήτων τους, για τον έλεγχο της εισπραξιμότητας των οφειλών και τον εντοπισμό πηγών αποπληρωμής των απαιτήσεων των ασφαλιστικών οργανισμών.</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15Α</w:t>
      </w:r>
    </w:p>
    <w:p>
      <w:pPr>
        <w:pStyle w:val="Heading6"/>
        <w:spacing w:before="240" w:after="240"/>
        <w:rPr>
          <w:lang w:val="el" w:eastAsia="el"/>
        </w:rPr>
      </w:pPr>
      <w:r>
        <w:rPr>
          <w:b/>
          <w:bCs/>
          <w:lang w:val="el" w:eastAsia="el"/>
        </w:rPr>
        <w:t>Υποχρεωτική ηλεκτρονική διαβίβαση πληροφοριών</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1.</w:t>
      </w:r>
      <w:r>
        <w:rPr>
          <w:lang w:val="el" w:eastAsia="el"/>
        </w:rPr>
        <w:t xml:space="preserve"> Οι οντότητες του άρθρου 1 του ν. 4308/2014 (Α΄ 251) υποχρεούνται να διαβιβάζουν ηλεκτρονικά στην Ανεξάρτητη Αρχή Δημοσίων Εσόδων δεδομένα των εκδιδόμενων λογιστικών αρχείων-στοιχείων ανεξαρτήτως της μεθόδου έκδοσης αυτών, των τηρούμενων λογιστικών αρχείων-βιβλίων, των φορολογικών ηλεκτρονικών μηχανισμών, των φορολογικών μνημών και των αρχείων που δημιουργούν οι φορολογικοί ηλεκτρονικοί μηχανισμοί.</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της Ανεξάρτητης Αρχής Δημοσίων Εσόδων καθορίζονται ο χρόνος διαβίβασης, η έκταση εφαρμογής, οι εξαιρέσεις, οι ειδικότερες υποχρεώσεις των οντοτήτων της παραγράφου 1, καθώς και κάθε άλλο θέμα, διαδικασίες και λεπτομέρειες για την εφαρμογή των υποχρεώσεων των οντοτήτων της παραγράφου 1.</w:t>
      </w:r>
      <w:r>
        <w:rPr>
          <w:rStyle w:val="Hyperlink"/>
          <w:color w:val="000000"/>
          <w:sz w:val="20"/>
          <w:szCs w:val="20"/>
          <w:u w:val="none" w:color="0000EE"/>
          <w:vertAlign w:val="superscript"/>
          <w:lang w:val="el" w:eastAsia="el"/>
        </w:rPr>
        <w:footnoteReference w:id="68"/>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μέλη του κύριου προσωπικού του Νομικού Συμβουλίου του Κράτους και δικηγόρους του Δημοσίου στο πλαίσιο εκτέλεσης των καθηκόντων τους,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τα άρθρα 295-319 του ν. 4072/2012 (Α'86) με τα οποία ενσωματώθηκαν οι διατάξεις της Οδηγίας 2010/24/ΕΕ σχετικά με την αμοιβαία συνδρομή για την είσπραξη απαιτήσεων σχετικών με φόρους, δασμούς και άλλα μέτρα, καθώς και τη νομοθεσία για τη δικαστική συνδρομή,</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ε)</w:t>
      </w:r>
      <w:r>
        <w:rPr>
          <w:lang w:val="en" w:eastAsia="en"/>
        </w:rPr>
        <w:tab/>
      </w:r>
      <w:r>
        <w:rPr>
          <w:lang w:val="el" w:eastAsia="el"/>
        </w:rPr>
        <w:t>υπηρεσίες των φορέων Γενικής Κυβέρνησης,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ή/και να εντοπιστούν πηγές αποπληρωμής των απαιτήσεών τους,</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και σε ανιόντες και κατιόντες, για τον καθορισμό διατροφής κατόπιν εισαγγελικής παραγγελίας, για τα στοιχεία που αναγράφονται ρητά σε αυτήν,</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θ)</w:t>
      </w:r>
      <w:r>
        <w:rPr>
          <w:lang w:val="en" w:eastAsia="en"/>
        </w:rPr>
        <w:tab/>
      </w:r>
      <w:r>
        <w:rPr>
          <w:lang w:val="el" w:eastAsia="el"/>
        </w:rPr>
        <w:t>σε τρίτους, κατόπιν αιτιολογημένης εισαγγελικής παραγγελίας, ότι δεν συντρέχει περίπτωση φορολογικού απορρήτου,</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ι)</w:t>
      </w:r>
      <w:r>
        <w:rPr>
          <w:lang w:val="en" w:eastAsia="en"/>
        </w:rPr>
        <w:tab/>
      </w:r>
      <w:r>
        <w:rPr>
          <w:lang w:val="el" w:eastAsia="el"/>
        </w:rPr>
        <w:t>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ια)</w:t>
      </w:r>
      <w:r>
        <w:rPr>
          <w:lang w:val="en" w:eastAsia="en"/>
        </w:rPr>
        <w:tab/>
      </w:r>
      <w:r>
        <w:rPr>
          <w:lang w:val="el" w:eastAsia="el"/>
        </w:rPr>
        <w:t>σε εξουσιοδοτημένο προσωπικό της Ηλεκτρονικής Διακυβέρνησης Κοινωνικής Ασφάλισης Α.Ε. «ΗΔΙΚΑ ΑΕ» του ν. 3607/2007 (Α' 245) για σκοπούς υλοποίησης προγραμμάτων κοινωνικού χαρακτήρα της Γενικής Γραμματείας Πρόνοιας του Υπουργείου Εργασίας, Κοινωνικής Ασφάλισης και Κοινωνικής Αλληλεγγύης ή άλλων προβλέψεων παροχών κοινωνικού χαρακτήρα, καθώς και σχετικών προβλέψεων παροχών υγείας σε ομάδες πληθυσμού από το Υπουργείο Υγείας και στο πλαίσιο των αρμοδιοτήτων της,</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ιβ)</w:t>
      </w:r>
      <w:r>
        <w:rPr>
          <w:lang w:val="en" w:eastAsia="en"/>
        </w:rPr>
        <w:tab/>
      </w:r>
      <w:r>
        <w:rPr>
          <w:lang w:val="el" w:eastAsia="el"/>
        </w:rPr>
        <w:t>Στον Γενικό Επιθεωρητή Δημόσιας Διοίκησης στο πλαίσιο ελέγχων, επιθεωρήσεων και ερευνών, που διενεργούνται από αυτόν, σε εξουσιοδοτημένους προς τούτο υπαλλήλους του Σώματος Επιθεωρητών Ελεγκτών Δημόσιας Διοίκησης στο πλαίσιο ελέγχων, επιθεωρήσεων και ερευνών, που διενεργούνται από αυτό, ή κατόπιν εντολής του Γενικού Επιθεωρητή Δημόσιας Διοίκησης, καθώς και σε εξουσιοδοτημένους υπαλλήλους των ιδιαίτερων Σωμάτων και Υπηρεσιών Επιθεώρησης και Ελέγχου των φορέων της παρ. 2 του άρθρου 1 του ν. 3074/2002 (Α' 296) στο πλαίσιο ελέγχων, επιθεωρήσεων και ερευνών, που διενεργούνται κατόπιν εντολής του Γενικού Επιθεωρητή Δημόσιας Διοίκησης,</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ιγ)</w:t>
      </w:r>
      <w:r>
        <w:rPr>
          <w:lang w:val="en" w:eastAsia="en"/>
        </w:rPr>
        <w:tab/>
      </w:r>
      <w:r>
        <w:rPr>
          <w:lang w:val="el" w:eastAsia="el"/>
        </w:rPr>
        <w:t>Στα πρόσωπα και τα όργανα της παρ. 1 του άρθρου 3 και 3Α του ν. 3213/2003 (Α' 309), όπως εκάστοτε ισχύει, στο πλαίσιο ελέγχου των δηλώσεων περιουσιακής κατάστασης των υπόχρεων του άρθρου 1 του ίδιου νόμου. Τα στοιχεία χορηγούνται αποκλειστικά για τα ελεγχόμενα πρόσωπα αρμοδιότητάς τους και αφορούν μόνον τα ελεγχόμενα έτη.</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ιδ)</w:t>
      </w:r>
      <w:r>
        <w:rPr>
          <w:lang w:val="en" w:eastAsia="en"/>
        </w:rPr>
        <w:tab/>
      </w:r>
      <w:r>
        <w:rPr>
          <w:lang w:val="el" w:eastAsia="el"/>
        </w:rPr>
        <w:t>Σε εξουσιοδοτημένο προσωπικό της Διεύθυνσης Ηλεκτρονικής Διακυβέρνησης της Γενικής Διεύθυνσης Στρατηγικού Σχεδιασμού, Προγραμματισμού και Ηλεκτρονικής Διεύθυνσης του Υπουργείου Παιδείας, Έρευνας και Θρησκευμάτων για την άσκηση έργου του Υπουργείου Παιδείας, Έρευνας και Θρησκευμάτων σε θέματα που αφορούν όλες τις βαθμίδες της τυπικής και της μη τυπικής εκπαίδευσης και των εποπτευόμενων φορέων του, καθώς και σε εξουσιοδοτημένο προσωπικό των Ειδικών Λογαριασμών Κονδυλίων Έρευνας των Ανώτατων Εκπαιδευτικών Ιδρυμάτων της Χώρας, για τα θέματα του Ε.Λ.Κ.Ε.</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ιε)</w:t>
      </w:r>
      <w:r>
        <w:rPr>
          <w:lang w:val="en" w:eastAsia="en"/>
        </w:rPr>
        <w:tab/>
      </w:r>
      <w:r>
        <w:rPr>
          <w:lang w:val="el" w:eastAsia="el"/>
        </w:rPr>
        <w:t>σε διατραπεζικές εταιρείες που διαχειρίζονται αρχεία δεδομένων οικονομικής συμπεριφοράς χάριν των πιστωτικών και χρηματοδοτικών ιδρυμάτων, για τον σκοπό ενημέρωσης των αρχείων δεδομένων που τηρούν. Για την ενημέρωση των αρχείων δεδομένων της παρούσας περίπτωσης χορηγούνται αποκλειστικά τα ακόλουθα στοιχεία και πληροφορίες φορολογουμένων:</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ιζ)</w:t>
      </w:r>
      <w:r>
        <w:rPr>
          <w:lang w:val="en" w:eastAsia="en"/>
        </w:rPr>
        <w:tab/>
      </w:r>
      <w:r>
        <w:rPr>
          <w:lang w:val="el" w:eastAsia="el"/>
        </w:rPr>
        <w:t>σε εξουσιοδοτημένο προσωπικό της Γενικής Γραμματείας Έρευνας και Τεχνολογίας του Υπουργείου Ανάπτυξης και Επενδύσεων σχετικά με στοιχεία μητρώου και οικονομικά στοιχεία των επιχειρήσεων που υποβάλλουν αίτηση για εγγραφή ή είναι εγγεγραμμένες στο Εθνικό Μητρώο Νεοφυών Επιχειρήσεων, καθώς και στους ελεγκτές της Διυπηρεσιακής Μονάδας Ελέγχου Αγοράς για την άσκηση των αρμοδιοτήτων τους.</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αα)</w:t>
      </w:r>
      <w:r>
        <w:rPr>
          <w:lang w:val="en" w:eastAsia="en"/>
        </w:rPr>
        <w:tab/>
      </w:r>
      <w:r>
        <w:rPr>
          <w:lang w:val="el" w:eastAsia="el"/>
        </w:rPr>
        <w:t>ως προς τα φυσικά πρόσωπα, ο Αριθμός Φορολογικού Μητρώου (Α.Φ.Μ.), η Δ.Ο.Υ. στην οποία υποβάλλεται η δήλωση φορολογίας εισοδήματος το όνομα, το επώνυμο, το όνομα και επώνυμο πατέρα, το όνομα και επώνυμο μητέρας ο ταχυδρομικός κώδικας,</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ββ)</w:t>
      </w:r>
      <w:r>
        <w:rPr>
          <w:lang w:val="en" w:eastAsia="en"/>
        </w:rPr>
        <w:tab/>
      </w:r>
      <w:r>
        <w:rPr>
          <w:lang w:val="el" w:eastAsia="el"/>
        </w:rPr>
        <w:t>ως προς τα νομικά πρόσωπα και τις νομικές οντότητες ο Αριθμός Φορολογικού Μητρώου (Α.Φ.Μ.), η Δ.Ο.Υ. στην οποία υποβάλλεται η δήλωση φορολογίας Εισοδήματος η επωνυμία, ο διακριτικός τίτλος και η έδρα.</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ιστ)</w:t>
      </w:r>
      <w:r>
        <w:rPr>
          <w:lang w:val="en" w:eastAsia="en"/>
        </w:rPr>
        <w:tab/>
      </w:r>
      <w:r>
        <w:rPr>
          <w:lang w:val="el" w:eastAsia="el"/>
        </w:rPr>
        <w:t>Σε 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στοιχεία και πληροφορίες μητρώου φορολογουμένων, κατόπιν υποβολής πλήρως αιτιολογημένου αιτήματος εφόσον κρίνεται αναγκαίο από τη Φορολογική Διοίκηση για την εξυπηρέτηση του δημοσίου συμφέροντος. Ως στοιχεία και πληροφορίες μητρώου για την εφαρμογή της παρούσας περίπτωσης νοούνται τα στοιχεία και οι πληροφορίες που τηρούνται στο Υποσύστημα Μητρώου Φορολογουμένων της Α.Α.Δ.Ε..</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1Α.</w:t>
      </w:r>
      <w:r>
        <w:rPr>
          <w:lang w:val="el" w:eastAsia="el"/>
        </w:rPr>
        <w:t xml:space="preserve"> Με κοινή απόφαση του Υπουργού Οικονομικών και του Διοικητή της Α.Α.Δ.Ε. δύναται να ορίζεται αποζημίωση για το διοικητικό κόστος που η Φορολογική Διοίκηση αναλαμβάνει κατά τη χορήγηση των στοιχείων στα πρόσωπα των περιπτώσεων ιε' και ιστ' της παραγράφου 1. Με την ίδια απόφαση προσδιορίζεται το ύψος και ο τρόπος καταβολής της αποζημίωσης, καθώς και κάθε άλλο αναγκαίο θέμα.</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1Β.</w:t>
      </w:r>
      <w:r>
        <w:rPr>
          <w:lang w:val="el" w:eastAsia="el"/>
        </w:rPr>
        <w:t xml:space="preserve"> Από τον περιορισμό της παραγράφου 1, αναφορικά με τα στοιχεία τα οποία τα πρόσωπα της παραγράφου 1 οφείλουν να τηρούν ως απόρρητα, για τις περιπτώσεις που αυτά αποκαλύπτονται σε υπηρεσίες των Φορέων Γενικής Κυβέρνησης, 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εξαιρούνται τα ακόλουθα στοιχεία και πληροφορίες μητρώου φορολογουμένων:</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α)</w:t>
      </w:r>
      <w:r>
        <w:rPr>
          <w:lang w:val="en" w:eastAsia="en"/>
        </w:rPr>
        <w:tab/>
      </w:r>
      <w:r>
        <w:rPr>
          <w:lang w:val="el" w:eastAsia="el"/>
        </w:rPr>
        <w:t>για τα φυσικά πρόσωπα: Αριθμός Φορολογικού Μητρώου (Α.Φ.Μ.), Δημόσια Οικονομική Υπηρεσία (Δ.Ο.Υ.), όνομα, επώνυμο, όνομα και επώνυμο πατέρα, όνομα και επώνυμο μητέρας, ημερομηνία γέννησης, τόπος γέννησης, πλήρη στοιχεία διεύθυνσης κατοικίας και πλήρη στοιχεία επικοινωνίας (σταθερό και κινητό τηλέφωνο, διεύθυνση ηλεκτρονικού ταχυδρομείου) και</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β)</w:t>
      </w:r>
      <w:r>
        <w:rPr>
          <w:lang w:val="en" w:eastAsia="en"/>
        </w:rPr>
        <w:tab/>
      </w:r>
      <w:r>
        <w:rPr>
          <w:lang w:val="el" w:eastAsia="el"/>
        </w:rPr>
        <w:t>για τα νομικά πρόσωπα και τις νομικές οντότητες: Αριθμός Φορολογικού Μητρώου (Α.Φ.Μ.), Δημόσια Οικονομική Υπηρεσία (Δ.Ο.Υ.), επωνυμία, διακριτικός τίτλος, πλήρη στοιχεία διεύθυνσης της έδρας και πλήρη στοιχεία επικοινωνίας (σταθερό και κινητό τηλέφωνο, διεύθυνση ηλεκτρονικού ταχυδρομείου).</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2.</w:t>
      </w:r>
      <w:r>
        <w:rPr>
          <w:lang w:val="el" w:eastAsia="el"/>
        </w:rPr>
        <w:t xml:space="preserve"> Τα πρόσωπα της παραγράφου 1 χορηγούν σε εξουσιοδοτημένο προσωπικό της Ελληνικής Στατιστικής Αρχής (ΕΛ.ΣΤΑΤ.) ή σε εξουσιοδοτημένα πρόσωπα από την Ελληνική Στατιστική Αρχή (ΕΛ.ΣΤΑΤ.), προσωποιημένα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 σκοπό για τον οποίο ζητούνται στο πλαίσιο των αρμοδιοτήτων της ΕΛ.ΣΤΑΤ. και σύμφωνα με τις διατάξεις της παρ. 3 του άρθρου 8 του ν. 3832/2010, όπως ισχύει.</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2Α.</w:t>
      </w:r>
      <w:r>
        <w:rPr>
          <w:lang w:val="el" w:eastAsia="el"/>
        </w:rPr>
        <w:t xml:space="preserve"> Τα πρόσωπα της παραγράφου 1 χορηγούν σε εξουσιοδοτημένο προσωπικό του Υπουργείου Ψηφιακής Διακυβέρνησης ή σε εξουσιοδοτημένα πρόσωπα από το Υπουργείο Ψηφιακής Διακυβέρνησης, προσωποποιημένα στοιχεία ανά Αριθμό Φορολογικού Μητρώου (Α.Φ.Μ.), καθώς και συγκεντρωτικά στοιχεία, τα οποία τηρούνται στη Φορολογική Διοίκηση, με την υποχρέωση χρήσης αυτών αποκλειστικά για τον σκοπό για τον οποίο ζητούνται στο πλαίσιο των αρμοδιοτήτων του Υπουργείου Ψηφιακής Διακυβέρνησης και ειδικότερα, με σκοπό τη διαλειτουργικότητα μεταξύ των πληροφοριακών συστημάτων και εφαρμογών των Φορέων του Δημόσιου Τομέα αλλά και του ευρύτερου Δημόσιου Τομέα κατά την έννοια του άρθρου 3 του ν. 3979/2011 (Α' 138). Η διαλειτουργικότητα του προηγούμενου εδαφίου διενεργείται μετά από τη ρητή και ειδική έγγραφη ή ηλεκτρονική συγκατάθεση του υποκειμένου των δεδομένων για τη διαβίβαση των δεδομένων μεταξύ των ως άνω Φορέων, τους οποίους αφορά η εκάστοτε διαλειτουργικότητα. Σε περίπτωση που η διαλειτουργικότητα του πρώτου εδαφίου διενεργείται, σύμφωνα με την κείμενη νομοθεσία χωρίς ρητή έγγραφη ή ηλεκτρονική συγκατάθεση του υποκειμένου των δεδομένων, για τη διαβίβαση των δεδομένων μεταξύ των ως άνω Φορέων απαιτείται αίτηση των αρμόδιων υπηρεσιών του Υπουργείου Ψηφιακής Διακυβέρνησης προς την Ανεξάρτητη Αρχή Δημοσίων Εσόδων. Η Ανεξάρτητη Αρχή Δημοσίων Εσόδων υποχρεούται να απαντήσει εντός ενός (1) μηνός από την παραλαβή της παραπάνω αίτησης και διαβιβάζει τα δεδομένα, εφόσον πληρούνται οι προϋποθέσεις του παρόντος άρθρου.</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3.</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4.</w:t>
      </w:r>
      <w:r>
        <w:rPr>
          <w:lang w:val="el" w:eastAsia="el"/>
        </w:rPr>
        <w:t xml:space="preserve"> Με εξαίρεση τις περιπτώσεις άρσης του απορρήτου, σύμφωνα με τις παραγράφους 1 και 5,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5.</w:t>
      </w:r>
      <w:r>
        <w:rPr>
          <w:lang w:val="el" w:eastAsia="el"/>
        </w:rPr>
        <w:t xml:space="preserve"> Στοιχεία ή πληροφορίες σχετικά με φορολογούμενο είναι δυνατόν να αποκαλύπτονται σε τρίτο, κατόπιν αιτήσεως, με τη ρητή, ειδική, έγγραφη ή ηλεκτρονική συγκατάθεση του φορολογουμένου, η οποία δύναται να ανακληθεί.</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6.</w:t>
      </w:r>
      <w:r>
        <w:rPr>
          <w:lang w:val="el" w:eastAsia="el"/>
        </w:rPr>
        <w:t xml:space="preserve"> Με κοινή απόφαση του Υπουργού Οικονομικών και του Γενικού Γραμματέα Δημοσίων Εσόδων προσδιορίζεται η εφαρμογή του πλαισίου και των πολιτικών ασφαλείας του Υπουργείου Οικονομικών για την τήρηση του φορολογικού απορρήτου: α) από τα πρόσωπα του πρώτου εδαφίου και της περίπτωσης α' της παραγράφου 1, β) από τα πρόσωπα όλων των περιπτώσεων, πλην της περίπτωσης α' της παραγράφου 1,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σχετικό θέμα.</w:t>
      </w:r>
      <w:r>
        <w:rPr>
          <w:rStyle w:val="Hyperlink"/>
          <w:color w:val="000000"/>
          <w:sz w:val="20"/>
          <w:szCs w:val="20"/>
          <w:u w:val="none" w:color="0000EE"/>
          <w:vertAlign w:val="superscript"/>
          <w:lang w:val="el" w:eastAsia="el"/>
        </w:rPr>
        <w:footnoteReference w:id="97"/>
      </w:r>
    </w:p>
    <w:p>
      <w:pPr>
        <w:pStyle w:val="Heading6"/>
        <w:spacing w:before="240" w:after="240"/>
        <w:rPr>
          <w:lang w:val="el" w:eastAsia="el"/>
        </w:rPr>
      </w:pPr>
      <w:r>
        <w:rPr>
          <w:b/>
          <w:bCs/>
          <w:lang w:val="el" w:eastAsia="el"/>
        </w:rPr>
        <w:t>Άρθρο 17Α</w:t>
      </w:r>
    </w:p>
    <w:p>
      <w:pPr>
        <w:pStyle w:val="Heading6"/>
        <w:spacing w:before="240" w:after="240"/>
        <w:rPr>
          <w:lang w:val="el" w:eastAsia="el"/>
        </w:rPr>
      </w:pPr>
      <w:r>
        <w:rPr>
          <w:b/>
          <w:bCs/>
          <w:lang w:val="el" w:eastAsia="el"/>
        </w:rPr>
        <w:t>Κυρώσεις για παραβίαση του φορολογικού απορρήτου</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w:t>
      </w:r>
      <w:r>
        <w:rPr>
          <w:lang w:val="el" w:eastAsia="el"/>
        </w:rPr>
        <w:t xml:space="preserve"> Η παραβίαση του απορρήτου των στοιχείων και πληροφοριών που τηρούνται στη Φορολογική Διοίκηση από τα πρόσωπα του άρθρου 17 που υπάγονται στις διατάξεις του άρθρου 2 του Κώδικα Κατάστασης Δημοσίων Πολιτικών Διοικητικών Υπαλλήλων και Υπαλλήλων Ν.Π.Δ.Δ. (ν. 3528/2007, Α' 26) συνιστά σε κάθε περίπτωση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περιπτώσεις γ' και η' της παρ. 1 του άρθρου 107 και η' της παρ. 1 του άρθρου 109 του Κώδικα αυτού.</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2.</w:t>
      </w:r>
      <w:r>
        <w:rPr>
          <w:lang w:val="el" w:eastAsia="el"/>
        </w:rPr>
        <w:t xml:space="preserve"> Με απόφαση του Γενικού Γραμματέα Δημοσίων Εσόδων επιβάλλεται στα πρόσωπα των παραγράφων 1 και 2 του άρθρου 17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p>
      <w:pPr>
        <w:pStyle w:val="MainText"/>
        <w:spacing w:before="120" w:after="0"/>
        <w:rPr>
          <w:lang w:val="el" w:eastAsia="el"/>
        </w:rPr>
      </w:pPr>
      <w:r>
        <w:rPr>
          <w:b/>
          <w:bCs/>
          <w:lang w:val="el" w:eastAsia="el"/>
        </w:rPr>
        <w:t>3.</w:t>
      </w:r>
      <w:r>
        <w:rPr>
          <w:lang w:val="el" w:eastAsia="el"/>
        </w:rPr>
        <w:t xml:space="preserve"> Η μη τήρηση του απορρήτου από το προσωπικό ή τους διοικούντες τις αναδόχους εταιρείες, οι οποίες διαχειρίζονται έργα του Υπουργείου Οικονομικών, τιμωρείται με πρόστιμο ποσού διακοσίων χιλιάδων (200.000) ευρώ, ανά παράβαση, το οποίο επιβάλλεται στην εταιρεία με απόφαση του Γενικού Γραμματέα Δημοσίων Εσόδων.</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4.</w:t>
      </w:r>
      <w:r>
        <w:rPr>
          <w:lang w:val="el" w:eastAsia="el"/>
        </w:rPr>
        <w:t xml:space="preserve"> Για την επιβολή των κυρώσεων των προηγούμενων παραγράφων απαιτείται προηγούμενη ακρόαση του προσώπου στο οποίο επιβάλλεται.</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5.</w:t>
      </w:r>
      <w:r>
        <w:rPr>
          <w:lang w:val="el" w:eastAsia="el"/>
        </w:rPr>
        <w:t xml:space="preserve"> Σε περίπτωση επανάληψης της παραβίασης από το ίδιο πρόσωπο, επιβάλλεται πρόστιμο διπλάσιο του αρχικού επιβληθέντος.</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ορίζεται η ειδικότερη διαδικασία επιβολής των κυρώσεων και κάθε άλλο αναγκαίο θέμα για την εφαρμογή του παρόντος άρθρου.</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7.</w:t>
      </w:r>
      <w:r>
        <w:rPr>
          <w:lang w:val="el" w:eastAsia="el"/>
        </w:rPr>
        <w:t xml:space="preserve"> Με κοινή απόφαση του Υπουργού Οικονομικών, του Διοικητή της ΑΑΔΕ και των αρμόδιων Υπουργών για τα θέματα έρευνας και τεχνολογίας και για τα θέματα ελέγχου της αγοράς καθορίζονται ο ειδικότερος τρόπος, το είδος και το πλήθος των στοιχείων μητρώου και οικονομικών στοιχείων που διαβιβάζονται στη Γενική Γραμματεία Έρευνας και Τεχνολογίας και στη Γενική Γραμματεία Εμπορίου και Προστασίας του Καταναλωτή δυνάμει της περ. ιζ΄ της παρ. 1.</w:t>
      </w:r>
      <w:r>
        <w:rPr>
          <w:rStyle w:val="Hyperlink"/>
          <w:color w:val="000000"/>
          <w:sz w:val="20"/>
          <w:szCs w:val="20"/>
          <w:u w:val="none" w:color="0000EE"/>
          <w:vertAlign w:val="superscript"/>
          <w:lang w:val="el" w:eastAsia="el"/>
        </w:rPr>
        <w:footnoteReference w:id="105"/>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α.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β. Εκπρόθεσμη φορολογική δήλωση υποβάλλεται οποτεδήποτε μέχρι την κοινοποίηση του προσωρινού διορθωτικού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γ. Εκπρόθεσμη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δ. Εάν η εκπρόθεσμη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των άρθρων 58 παρ. 2, 58Α παρ. 2, ή 59 παρ. 1, κατά περίπτωση. Δεν είναι δυνατή η υποβολή δήλωσης σύμφωνα με την παρούσα περίπτωση με επιφύλαξη.</w:t>
      </w:r>
      <w:r>
        <w:rPr>
          <w:rStyle w:val="Hyperlink"/>
          <w:color w:val="000000"/>
          <w:sz w:val="20"/>
          <w:szCs w:val="20"/>
          <w:u w:val="none" w:color="0000EE"/>
          <w:vertAlign w:val="superscript"/>
          <w:lang w:val="el" w:eastAsia="el"/>
        </w:rPr>
        <w:footnoteReference w:id="109"/>
      </w:r>
    </w:p>
    <w:p>
      <w:pPr>
        <w:spacing w:before="240" w:after="240"/>
        <w:rPr>
          <w:lang w:val="el" w:eastAsia="el"/>
        </w:rPr>
      </w:pPr>
      <w:r>
        <w:rPr>
          <w:lang w:val="el" w:eastAsia="el"/>
        </w:rPr>
        <w:t>ε.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r>
        <w:rPr>
          <w:rStyle w:val="Hyperlink"/>
          <w:color w:val="000000"/>
          <w:sz w:val="20"/>
          <w:szCs w:val="20"/>
          <w:u w:val="none" w:color="0000EE"/>
          <w:vertAlign w:val="superscript"/>
          <w:lang w:val="el" w:eastAsia="el"/>
        </w:rPr>
        <w:footnoteReference w:id="110"/>
      </w:r>
    </w:p>
    <w:p>
      <w:pPr>
        <w:spacing w:before="240" w:after="240"/>
        <w:rPr>
          <w:lang w:val="el" w:eastAsia="el"/>
        </w:rPr>
      </w:pPr>
      <w:r>
        <w:rPr>
          <w:lang w:val="el" w:eastAsia="el"/>
        </w:rPr>
        <w:t>στ. Φόροι, πρόστιμα, τέλη, εισφορές και λοιπά ποσά που έχουν προσδιορισθεί κατά τις διατάξεις των περιπτώσεων δ' και ε' δεν διαγράφονται, συμψηφίζονται ή επιστρέφονται. 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α. Τροποποιητική φορολογική δήλωση υποβάλλεται οποτεδήποτε μέχρι την κοινοποίηση του προσωρινού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β. Τροποποιητική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γ. Εάν η τροποποιητική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προσωρινού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του άρθρου 58 παρ. 1, 58Α παρ. 2, ή 59 παρ. 2, κατά περίπτωση. Για τον υπολογισμό του ανωτέρω προστίμου,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δήλωσης σύμφωνα με την παρούσα περίπτωση με επιφύλαξη.</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δ.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r>
        <w:rPr>
          <w:rStyle w:val="Hyperlink"/>
          <w:color w:val="000000"/>
          <w:sz w:val="20"/>
          <w:szCs w:val="20"/>
          <w:u w:val="none" w:color="0000EE"/>
          <w:vertAlign w:val="superscript"/>
          <w:lang w:val="el" w:eastAsia="el"/>
        </w:rPr>
        <w:footnoteReference w:id="118"/>
      </w:r>
    </w:p>
    <w:p>
      <w:pPr>
        <w:spacing w:before="240" w:after="240"/>
        <w:rPr>
          <w:lang w:val="el" w:eastAsia="el"/>
        </w:rPr>
      </w:pPr>
      <w:r>
        <w:rPr>
          <w:lang w:val="el" w:eastAsia="el"/>
        </w:rPr>
        <w:t>ε. Φόροι, πρόστιμα, τέλη, εισφορές και λοιπά ποσά που προσδιορίζονται κατά τις διατάξεις των περιπτώσεων γ' και δ' δεν διαγράφονται, συμψηφίζονται ή επιστρέφονται.</w:t>
      </w:r>
      <w:r>
        <w:rPr>
          <w:rStyle w:val="Hyperlink"/>
          <w:color w:val="000000"/>
          <w:sz w:val="20"/>
          <w:szCs w:val="20"/>
          <w:u w:val="none" w:color="0000EE"/>
          <w:vertAlign w:val="superscript"/>
          <w:lang w:val="el" w:eastAsia="el"/>
        </w:rPr>
        <w:footnoteReference w:id="119"/>
      </w:r>
    </w:p>
    <w:p>
      <w:pPr>
        <w:spacing w:before="240" w:after="240"/>
        <w:rPr>
          <w:lang w:val="el" w:eastAsia="el"/>
        </w:rPr>
      </w:pPr>
      <w:r>
        <w:rPr>
          <w:lang w:val="el" w:eastAsia="el"/>
        </w:rPr>
        <w:t>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120"/>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123"/>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 άρθρο 2 του ν. 4308/2014 (Α' 251), καθώς επίσης και απαλλαγές από την υποχρέωση τεκμηρίωσης για πολύ μικρές οντότητες.</w:t>
      </w:r>
      <w:r>
        <w:rPr>
          <w:rStyle w:val="Hyperlink"/>
          <w:color w:val="000000"/>
          <w:sz w:val="20"/>
          <w:szCs w:val="20"/>
          <w:u w:val="none" w:color="0000EE"/>
          <w:vertAlign w:val="superscript"/>
          <w:lang w:val="el" w:eastAsia="el"/>
        </w:rPr>
        <w:footnoteReference w:id="127"/>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3.</w:t>
      </w:r>
      <w:r>
        <w:rPr>
          <w:lang w:val="el" w:eastAsia="el"/>
        </w:rPr>
        <w:t xml:space="preserve"> α) Ο Διοικητής της Ανεξάρτητης Αρχής Δημοσίων Εσόδων εξετάζει την αίτηση και την αποδέχεται ή την απορρίπτει. Η σχετική απόφαση εκδίδεται εντός δεκαοκτώ (18) μηνών από την υποβολή της αίτησης προέγκρισης μεθοδολογίας ενδοομιλικής τιμολόγησης, σε περίπτωση αίτησης για μονομερή προέγκριση, και κοινοποιείται στους αιτούντες. Η μονομερής προέγκριση μεθοδολογίας ενδοομιλικής τιμολόγησης δεν εφαρμόζεται για προγενέστερα φορολογικά έτη. Η διάρκεια ισχύος της απόφασης προέγκρισης δεν μπορεί να υπερβαίνει τα τέσσερα (4) έτη. Με απόφαση του Διοικητή της Ανεξάρτητης Αρχής Δημοσίων Εσόδων μπορεί να ορίζεται μεγαλύτερος χρόνος για την έκδοση της απόφασης του πρώτου εδαφίου που δεν μπορεί πάντως να υπερβαίνει τους τριάντα έξι (36) μήνες από την υποβολή της αίτησης.</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β)</w:t>
      </w:r>
      <w:r>
        <w:rPr>
          <w:lang w:val="en" w:eastAsia="en"/>
        </w:rPr>
        <w:tab/>
      </w:r>
      <w:r>
        <w:rPr>
          <w:lang w:val="el" w:eastAsia="el"/>
        </w:rPr>
        <w:t>Σε περίπτωση αίτησης για διμερή ή πολυμερή προέγκριση, μπορεί να περιέχεται και αίτημα εφαρμογής της απόφασης σε προγενέστερα φορολογικά έτη από το έτος υποβολής της αίτησης προέγκρισης, ως ρήτρα αναδρομικής ισχύος, εφόσον υπάρχει ταύτιση των πραγματικών περιστατικών των ετών για τα οποία ζητείται η αναδρομική ισχύς με τα πραγματικά περιστατικά της υπό εξέταση αίτησης, υπό τις ακόλουθες προϋποθέσεις, οι οποίες πρέπει να συντρέχουν σωρευτικά κατά την υποβολή του αιτήματος:</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βα)</w:t>
      </w:r>
      <w:r>
        <w:rPr>
          <w:lang w:val="en" w:eastAsia="en"/>
        </w:rPr>
        <w:tab/>
      </w:r>
      <w:r>
        <w:rPr>
          <w:lang w:val="el" w:eastAsia="el"/>
        </w:rPr>
        <w:t>να μην έχει παραγραφεί η εξουσία του φορολογικού ελέγχου για τα εν λόγω φορολογικά έτη, και</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ββ)</w:t>
      </w:r>
      <w:r>
        <w:rPr>
          <w:lang w:val="en" w:eastAsia="en"/>
        </w:rPr>
        <w:tab/>
      </w:r>
      <w:r>
        <w:rPr>
          <w:lang w:val="el" w:eastAsia="el"/>
        </w:rPr>
        <w:t>να μην έχει κοινοποιηθεί στον φορολογούμενο εντολή φορολογικού ελέγχου για τα εν λόγω φορολογικά έτη.</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β)</w:t>
      </w:r>
      <w:r>
        <w:rPr>
          <w:lang w:val="en" w:eastAsia="en"/>
        </w:rPr>
        <w:tab/>
      </w:r>
      <w:r>
        <w:rPr>
          <w:lang w:val="el" w:eastAsia="el"/>
        </w:rPr>
        <w:t>Οι διατάξεις της περ. α) για τη χορήγηση ρήτρας αναδρομικής ισχύος εφαρμόζονται και στην περίπτωση εκκρεμών κατά την έναρξη ισχύος του παρόντος αιτήσεων για διμερή ή πολυμερή προέγκριση μεθοδολογίας ενδοομιλικής τιμολόγησης.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 Σε περίπτωση που στην απόφαση προέγκρισης περιλαμβάνεται ρήτρα αναδρομικής ισχύος, ο φορολογικός έλεγχος των συναλλαγών των ετών τα οποία καταλαμβάνονται από την εν λόγω ρήτρα, περιορίζεται στην επαλήθευση ότι τηρήθηκαν τα οριζόμενα στην απόφαση προέγκρισης και ότι υπάρχει ταύτιση των πραγματικών περιστατικών των ετών που καταλαμβάνει με τα πραγματικά περιστατικά των συναλλαγών για τα οποία ζητήθηκε η προέγκριση. 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ορίζονται τα ειδικότερα θέματα, τα οποία είναι αναγκαία για την εφαρμογή των διατάξεων των προηγούμενων παραγράφων και συγκεκριμένα,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οι όροι και προϋποθέσεις αναδρομικής ισχύος της απόφασης προέγκρισης, τα σχετικά παράβολα, η διαδικασία συνεννόησης με τις αρμόδιες αρχές αλλοδαπών εμπλεκόμενων κρατών, ο τύπος και το περιεχόμενο των αποφάσεων της Φορολογικής Διοίκησης, καθώς και κάθε άλλο σχετικό θέμα.</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9.</w:t>
      </w:r>
      <w:r>
        <w:rPr>
          <w:lang w:val="el" w:eastAsia="el"/>
        </w:rPr>
        <w:t xml:space="preserve"> Αν από απόφαση προέγκρισης μεθοδολογίας ενδοομιλικής τιμολόγησης προκύπτει υποχρέωση υποβολής τροποποιητικών φορολογικών δηλώσεων για παρελθόντα φορολογικά έτη που καλύπτει η απόφαση προέγκρισης, θεωρείται ότι αυτές υποβάλλονται εμπρόθεσμα εντός προθεσμίας τριάντα (30) ημερών από την κοινοποίηση της απόφασης προέγκρισης στον φορολογούμενο.</w:t>
      </w:r>
      <w:r>
        <w:rPr>
          <w:rStyle w:val="Hyperlink"/>
          <w:color w:val="000000"/>
          <w:sz w:val="20"/>
          <w:szCs w:val="20"/>
          <w:u w:val="none" w:color="0000EE"/>
          <w:vertAlign w:val="superscript"/>
          <w:lang w:val="el" w:eastAsia="el"/>
        </w:rPr>
        <w:footnoteReference w:id="137"/>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μπορεί να διενεργεί φορολογικό έλεγχο από τα γραφεία της με βάση τις χρηματοοικονομικές καταστάσεις, δηλώσεις και λοιπά έγγραφα που υποβάλλει ο φορολογούμενος, καθώς και έγγραφα και πληροφορίες που έχει στην κατοχή της ή με βάση τα βιβλία και λογιστικά αρχεία που προσκομίζονται από τον φορολογούμενο, κατόπιν σχετικού εγγράφου της Φορολογικής Διοίκησης,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τα στοιχεία τηρούνται σε ηλεκτρονική μορφή, η φορολογική διοίκηση έχει δικαίωμα πρόσβασης σε οποιαδήποτε σχετιζόμενα αρχεία. Ειδικότερα, ο φορολογούμενος υποχρεούται να παράσχει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της μορφής των δεδομένων αυτών. Την ίδια υποχρέωση έχουν και όσοι τρίτοι παρέχουν ψηφιακές υπηρεσίες προς τον φορολογούμενο, οι οποίες σχετίζονται με την αποθήκευση και επεξεργασία ψηφιακών δεδομένων, εφόσον αυτό ζητηθεί από τη φορολογική διοίκηση. Η φορολογική διοίκηση δικαιούται να λαμβάνει τα ηλεκτρονικά αρχεία σε αναγνώσιμη ηλεκτρονική ή έντυπη μορφή.</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r>
        <w:rPr>
          <w:rStyle w:val="Hyperlink"/>
          <w:color w:val="000000"/>
          <w:sz w:val="20"/>
          <w:szCs w:val="20"/>
          <w:u w:val="none" w:color="0000EE"/>
          <w:vertAlign w:val="superscript"/>
          <w:lang w:val="el" w:eastAsia="el"/>
        </w:rPr>
        <w:footnoteReference w:id="143"/>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ανατεθεί ο φορολογικός έλεγχος,</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φορολογουμένου επιτρέπεται μόνο με εντολή του αρμόδιου Εισαγγελέα και ο έλεγχος πραγματοποιείται μόνο με την παρουσία δικαστικού λειτουργού.</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αυτήν που είχε προσδιορισθεί κατόπιν του αρχικού ελέγχου. Ως «νέο στοιχείο» νοείται κάθε στοιχείο, το οποίο δεν θα μπορούσε να είναι γνωστό στη Φορολογική Διοίκηση κατά τον αρχικό φορολογικό έλεγχο.</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8.</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rStyle w:val="Hyperlink"/>
          <w:color w:val="000000"/>
          <w:sz w:val="20"/>
          <w:szCs w:val="20"/>
          <w:u w:val="none" w:color="0000EE"/>
          <w:vertAlign w:val="superscript"/>
          <w:lang w:val="el" w:eastAsia="el"/>
        </w:rPr>
        <w:footnoteReference w:id="154"/>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w:t>
      </w:r>
      <w:r>
        <w:rPr>
          <w:lang w:val="el" w:eastAsia="el"/>
        </w:rPr>
        <w:t xml:space="preserve"> Οι υποθέσεις που ελέγχονται κατά προτεραιότητα, επιλέγονται με απόφαση του Διοικητή της Ανεξάρτητης Αρχής Δημοσίων Εσόδων με βάση κριτήρια ανάλυσης κινδύνου, στοιχεία από εσωτερικές και εξωτερικές πηγές πληροφόρησης ή, εξαιρετικά, με βάση άλλα κριτήρια, τα οποία καθορίζονται από τον Διοικητή της Ανεξάρτητης Αρχής Δημοσίων Εσόδων και δεν δημοσιοποιούνται.</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2.</w:t>
      </w:r>
      <w:r>
        <w:rPr>
          <w:lang w:val="el" w:eastAsia="el"/>
        </w:rPr>
        <w:t xml:space="preserve"> α. Με απόφαση του Διοικητή της Ανεξάρτητης Αρχής Δημοσίων Εσόδων, η οποία εκδίδεται έως το τέλος κάθε έτους και δύναται να τροποποιηθεί οποτεδήποτε, καθορίζεται ο αριθμός των μερικών ή και πλήρων ελέγχων που θα διενεργούνται εντός του επόμενου έτους κατά προτεραιότητα, με βάση κριτήρια ανάλυσης κινδύνου, στοιχεία από εσωτερικές και εξωτερικές πηγές πληροφόρησης ή, σε εξαιρετικές περιπτώσεις, με βάση άλλα κριτήρια, σύμφωνα με την προηγούμενη περίπτωση, λαμβανομένου υπόψη του αριθμού των ελεγκτών κατά τον χρόνο έκδοσης της απόφασης και του αριθμού των διενεργηθέντων ελέγχων κατά τους προηγούμενους δώδεκα μήνες από τον μήνα έκδοσης της απόφασης. Στην απόφαση ορίζεται, επίσης, το ποσοστό των πλήρων και μερικών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70% του συνόλου πλήρων και μερικών ελέγχων, αντίστοιχα, των κατά προτεραιότητα ελεγχόμενων υποθέσεων, καθώς και κάθε άλλο αναγκαίο θέμα. Ειδικά, για το έτος 2016 το ανωτέρω ποσοστό ορίζεται σε 50% και για το έτος 2017 σε 60%.</w:t>
      </w:r>
      <w:r>
        <w:rPr>
          <w:rStyle w:val="Hyperlink"/>
          <w:color w:val="000000"/>
          <w:sz w:val="20"/>
          <w:szCs w:val="20"/>
          <w:u w:val="none" w:color="0000EE"/>
          <w:vertAlign w:val="superscript"/>
          <w:lang w:val="el" w:eastAsia="el"/>
        </w:rPr>
        <w:footnoteReference w:id="157"/>
      </w:r>
    </w:p>
    <w:p>
      <w:pPr>
        <w:spacing w:before="240" w:after="240"/>
        <w:rPr>
          <w:lang w:val="el" w:eastAsia="el"/>
        </w:rPr>
      </w:pPr>
      <w:r>
        <w:rPr>
          <w:lang w:val="el" w:eastAsia="el"/>
        </w:rPr>
        <w:t>β. Για ελέγχους που διενεργούνται από 1.1.2018, ποσοστό τουλάχιστον 75% των ελέγχων που ορίζονται στο δεύτερο εδάφιο της περίπτωσης α’ της παρούσας παραγράφου αφορούν κατ΄ αρχήν σε ελέγχους της τελευταίας τριετίας για τις οποίες έχει λήξει η προθεσμία υποβολής δήλωσης φορολογίας εισοδήματος. Οι έλεγχοι του προηγούμενου εδαφίου μπορούν να επεκτείνονται στα δύο προηγούμενα, πέραν της τελευταίας τριετίας, φορολογικά έτη ή χρήσεις, με βάση κριτήρια κατά τα οριζόμενα στο παρόν άρθρο.</w:t>
      </w:r>
      <w:r>
        <w:rPr>
          <w:rStyle w:val="Hyperlink"/>
          <w:color w:val="000000"/>
          <w:sz w:val="20"/>
          <w:szCs w:val="20"/>
          <w:u w:val="none" w:color="0000EE"/>
          <w:vertAlign w:val="superscript"/>
          <w:lang w:val="el" w:eastAsia="el"/>
        </w:rPr>
        <w:footnoteReference w:id="158"/>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σημείωμα διαπιστώσεων με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rStyle w:val="article-num"/>
          <w:b/>
          <w:bCs/>
          <w:lang w:val="el" w:eastAsia="el"/>
        </w:rPr>
        <w:t>Άρθρο 28Α</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w:t>
      </w:r>
      <w:r>
        <w:rPr>
          <w:b/>
          <w:bCs/>
          <w:lang w:val="el" w:eastAsia="el"/>
        </w:rPr>
        <w:t xml:space="preserve"> Για τις υποθέσεις που διαβιβάζονται στη Φορολογική Διοίκηση από την Διεύθυνση Ερευνών Οικονομικού Εγκλήματος (εφεξής «Υπηρεσία»), διενεργείται έλεγχος κατ’ απόλυτη προτεραιότητα, κατά παρέκκλιση δε των διατάξεων του άρθρου 28, η Φορολογική Διοίκηση προβαίνει σε προσωρινό και οριστικό προσδιορισμό φόρου ως ακολούθως: Εντός μηνός από τη διαβίβαση της πορισματικής έκθεσης της Υπηρεσίας, των σχετικών εγγράφων και των προσκομισθέντων από τον ελεγχόμενο στοιχείων, η Φορολογική Διοίκηση κοινοποιεί εγγράφως στο φορολογούμενο αντίγραφο αυτής, σημείωμα διαπιστώσεων με τα αποτελέσματα της έρευνας και τον προσωρινό διορθωτικό προσδιορισμό φόρου, βάσει της πορισματικής έκθεσης της Υπηρεσίας.</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2.</w:t>
      </w:r>
      <w:r>
        <w:rPr>
          <w:b/>
          <w:bCs/>
          <w:lang w:val="el" w:eastAsia="el"/>
        </w:rPr>
        <w:t xml:space="preserve"> Ο φορολογούμενος δύναται να λαμβάνει αντίγραφα των εγγράφων στα οποία βασίζεται ο διορθωτικός προσδιορισμός φόρου και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3.</w:t>
      </w:r>
      <w:r>
        <w:rPr>
          <w:b/>
          <w:bCs/>
          <w:lang w:val="el" w:eastAsia="el"/>
        </w:rPr>
        <w:t xml:space="preserve"> Η Φορολογική Διοίκηση εκδίδει την οριστική πράξη διορθωτικού προσδιορισμού του φόρου, εντός τριών (3) μηνών από την ημερομηνία παραλαβής των απόψεων του φορολογούμενου ή, σε περίπτωση που ο φορολογούμενος δεν υποβάλει τις απόψεις του, στην εκπνοή της προθεσμίας που ορίζεται στο προηγούμενο εδάφιο. Το εν λόγω διάστημα δύναται να παρατείνεται αιτιολογημένα για ένα (1) επιπλέον μήνα ανάλογα με την πολυπλοκότητα της υπόθεσης, κατόπιν έγγραφης ενημέρωσης προς την Υπηρεσία.</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4.</w:t>
      </w:r>
      <w:r>
        <w:rPr>
          <w:b/>
          <w:bCs/>
          <w:lang w:val="el" w:eastAsia="el"/>
        </w:rPr>
        <w:t xml:space="preserve"> Σε περίπτωση που εντός της προθεσμίας των είκοσι (20) ημερών της παραγράφου 2, ο φορολογούμενος προσκομίσει νέα στοιχεία στην αρμόδια ελεγκτική υπηρεσία της Α.Α.Δ.Ε., η τελευταία δύναται να τα διαβιβάζει στην Υπηρεσία προς αξιολόγηση. Η Υπηρεσία υποχρεούται να αποστείλει στην αρμόδια ελεγκτική υπηρεσία της Α.Α.Δ.Ε. εγγράφως τις απόψεις της επί των νέων αυτών στοιχείων σε προθεσμία ενός μήνα από την ημερομηνία λήψης του φακέλου. Εφόσον ο φορολογούμενος προσκομίσει εμπρόθεσμα νέα στοιχεία στην αρμόδια ελεγκτική υπηρεσία της Α.Α.Δ.Ε., ο χρόνος που απαιτείται για την ολοκλήρωση της διαδικασίας που προβλέπεται στα δύο προηγούμενα εδάφια δεν προσμετράται στην αναφερόμενη στην παράγραφο 3 προθεσμία των τριών (3) μηνών για την έκδοση της οριστικής πράξης προσδιορισμού φόρου, η οποία σε καμία περίπτωση δεν υπερβαίνει συνολικά τους τέσσερεις ή, κατόπιν αιτιολογημένης παράτασης, τους πέντε μήνες από τη λήψη των νέων αυτών στοιχείων από την Α.Α.Δ.Ε..</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5.</w:t>
      </w:r>
      <w:r>
        <w:rPr>
          <w:b/>
          <w:bCs/>
          <w:lang w:val="el" w:eastAsia="el"/>
        </w:rPr>
        <w:t xml:space="preserve"> Η οριστική πράξη διορθωτικού προσδιορισμού του φόρου εκδίδεται με βάση έκθεση ελέγχου την οποία συντάσσει η Φορολογική Διοίκηση και περιλαμβάνει εμπεριστατωμένα και αιτιολογημένα τα γεγονότα, τα στοιχεία και τις διατάξεις που έλαβε υπόψη της για τον προσδιορισμό του φόρου. Η οριστική πράξη διορθωτικού προσδιορισμού του φόρου μαζί με την έκθεση ελέγχου κοινοποιούνται στο φορολογούμενο.</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6.</w:t>
      </w:r>
      <w:r>
        <w:rPr>
          <w:b/>
          <w:bCs/>
          <w:lang w:val="el" w:eastAsia="el"/>
        </w:rPr>
        <w:t xml:space="preserve"> Οι διαδικασίες εφαρμογής του παρόντος άρθρου καθορίζονται με απόφαση του Διοικητή της Α.Α.Δ.Ε..</w:t>
      </w:r>
      <w:r>
        <w:rPr>
          <w:rStyle w:val="Hyperlink"/>
          <w:b/>
          <w:bCs/>
          <w:color w:val="000000"/>
          <w:sz w:val="20"/>
          <w:szCs w:val="20"/>
          <w:u w:val="none" w:color="0000EE"/>
          <w:vertAlign w:val="superscript"/>
          <w:lang w:val="el" w:eastAsia="el"/>
        </w:rPr>
        <w:footnoteReference w:id="166"/>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b/>
          <w:bCs/>
          <w:lang w:val="el" w:eastAsia="el"/>
        </w:rPr>
        <w:t>Ως προς την αμοιβαία διοικητική συνδρομή συμπεριλαμβανομένων των ταυτόχρονων φορολογικών ελέγχων εφαρμόζονται οι διατάξεις των Κεφαλαίων Α΄ έως και Η΄ του ν. 4170/2013 (Α΄ 163), που ενσωμάτωσαν στην ελληνική νομοθεσία την Οδηγία του Συμβουλίου 2011/16/ΕΚ, του ν. 4153/2013 (Α΄116)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των διεθνών συμβάσεων, όπως κυρώνονται και ισχύουν με τις διατάξεις εφαρμογής τους και τα σχετικά σχόλια του ΟΟΣΑ, καθώς και τη νομοθεσία σχετικά με την αμοιβαία διοικητική συνδρομή. Για τον έλεγχο της τήρησης των υποχρεώσεων που αφορούν τη συμμόρφωση με τους κανόνες υποβολής στοιχείων και δέουσας επιμέλειας από τα Δηλούντα Ελληνικά Χρηματοπιστωτικά Ιδρύματα εφαρμόζονται από τη Φορολογική Διοίκηση οι διατάξεις του παρόντος.</w:t>
      </w:r>
      <w:r>
        <w:rPr>
          <w:rStyle w:val="Hyperlink"/>
          <w:b/>
          <w:bCs/>
          <w:color w:val="000000"/>
          <w:sz w:val="20"/>
          <w:szCs w:val="20"/>
          <w:u w:val="none" w:color="0000EE"/>
          <w:vertAlign w:val="superscript"/>
          <w:lang w:val="el" w:eastAsia="el"/>
        </w:rPr>
        <w:footnoteReference w:id="167"/>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r>
        <w:rPr>
          <w:b/>
          <w:bCs/>
          <w:lang w:val="el" w:eastAsia="el"/>
        </w:rPr>
        <w:t xml:space="preserve"> </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b/>
          <w:bCs/>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2.</w:t>
      </w:r>
      <w:r>
        <w:rPr>
          <w:b/>
          <w:bCs/>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r>
        <w:rPr>
          <w:b/>
          <w:bCs/>
          <w:lang w:val="el" w:eastAsia="el"/>
        </w:rPr>
        <w:t xml:space="preserve"> </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b/>
          <w:bCs/>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b/>
          <w:bCs/>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r>
        <w:rPr>
          <w:b/>
          <w:bCs/>
          <w:lang w:val="el" w:eastAsia="el"/>
        </w:rPr>
        <w:t xml:space="preserve"> </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b/>
          <w:bCs/>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2.</w:t>
      </w:r>
      <w:r>
        <w:rPr>
          <w:b/>
          <w:bCs/>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b/>
          <w:bCs/>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r>
        <w:rPr>
          <w:b/>
          <w:bCs/>
          <w:lang w:val="el" w:eastAsia="el"/>
        </w:rPr>
        <w:t xml:space="preserve"> </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b/>
          <w:bCs/>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b/>
          <w:bCs/>
          <w:lang w:val="el" w:eastAsia="el"/>
        </w:rPr>
        <w:t xml:space="preserve"> Εάν, μετά την έκδοση της πράξης αυτής, ο φορολογούμενος υποβάλλει φορολογική δήλωση, η πράξη αυτή παύει να ισχύει αυτοδικαίως. Εάν, μετά την έκδοση της πράξης αυτής, ο φορολογούμενος υποβάλλει φορολογική δήλωση, η πράξη αυτή παύει να ισχύει αυτοδικαίως.</w:t>
      </w:r>
      <w:r>
        <w:rPr>
          <w:rStyle w:val="Hyperlink"/>
          <w:b/>
          <w:bCs/>
          <w:color w:val="000000"/>
          <w:sz w:val="20"/>
          <w:szCs w:val="20"/>
          <w:u w:val="none" w:color="0000EE"/>
          <w:vertAlign w:val="superscript"/>
          <w:lang w:val="el" w:eastAsia="el"/>
        </w:rPr>
        <w:footnoteReference w:id="170"/>
      </w:r>
    </w:p>
    <w:p>
      <w:pPr>
        <w:pStyle w:val="Heading6"/>
        <w:spacing w:before="240" w:after="240"/>
        <w:rPr>
          <w:lang w:val="el" w:eastAsia="el"/>
        </w:rPr>
      </w:pPr>
      <w:r>
        <w:rPr>
          <w:b/>
          <w:bCs/>
          <w:lang w:val="el" w:eastAsia="el"/>
        </w:rPr>
        <w:t>Άρθρο 34</w:t>
      </w:r>
      <w:r>
        <w:rPr>
          <w:b/>
          <w:bCs/>
          <w:lang w:val="el" w:eastAsia="el"/>
        </w:rPr>
        <w:t xml:space="preserve"> </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b/>
          <w:bCs/>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b/>
          <w:bCs/>
          <w:color w:val="000000"/>
          <w:sz w:val="20"/>
          <w:szCs w:val="20"/>
          <w:u w:val="none" w:color="0000EE"/>
          <w:vertAlign w:val="superscript"/>
          <w:lang w:val="el" w:eastAsia="el"/>
        </w:rPr>
        <w:footnoteReference w:id="171"/>
      </w:r>
    </w:p>
    <w:p>
      <w:pPr>
        <w:pStyle w:val="Heading6"/>
        <w:spacing w:before="240" w:after="240"/>
        <w:rPr>
          <w:lang w:val="el" w:eastAsia="el"/>
        </w:rPr>
      </w:pPr>
      <w:r>
        <w:rPr>
          <w:b/>
          <w:bCs/>
          <w:lang w:val="el" w:eastAsia="el"/>
        </w:rPr>
        <w:t>Άρθρο 35</w:t>
      </w:r>
      <w:r>
        <w:rPr>
          <w:b/>
          <w:bCs/>
          <w:lang w:val="el" w:eastAsia="el"/>
        </w:rPr>
        <w:t xml:space="preserve"> </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b/>
          <w:bCs/>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b/>
          <w:bCs/>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r>
        <w:rPr>
          <w:b/>
          <w:bCs/>
          <w:lang w:val="el" w:eastAsia="el"/>
        </w:rPr>
        <w:t xml:space="preserve"> </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2.</w:t>
      </w:r>
      <w:r>
        <w:rPr>
          <w:b/>
          <w:bCs/>
          <w:lang w:val="el" w:eastAsia="el"/>
        </w:rPr>
        <w:t xml:space="preserve"> Η περίοδος που αναφέρεται στην παράγραφο 1 παρατείνεται στις εξής περιπτώσεις: </w:t>
      </w:r>
    </w:p>
    <w:p>
      <w:pPr>
        <w:spacing w:before="240" w:after="240"/>
        <w:rPr>
          <w:lang w:val="el" w:eastAsia="el"/>
        </w:rPr>
      </w:pPr>
      <w:r>
        <w:rPr>
          <w:b/>
          <w:bCs/>
          <w:lang w:val="el" w:eastAsia="el"/>
        </w:rPr>
        <w:t>(α) εάν, εντός του πέμπτου έτους της προθεσμίας παραγραφής, υποβάλλεται αρχική ή τροποποιητική δήλωση ή περιέρχονται σε γνώση της Φορολογικής Διοίκησης νέα στοιχεία κατά την έννοια της παραγράφου 5 του άρθρου 25 σε υπόθεση που έχει διενεργηθεί πλήρης έλεγχος ή σε κάθε άλλη περίπτωση περιέρχονται σε γνώση της Φορολογικής Διοίκησης πληροφορίες από οποιαδήποτε πηγή εκτός Φορολογικής Διοίκησης, από τις οποίες προκύπτει φορολογική οφειλή και μόνο για το ζήτημα στο οποίο αφορούν, για περίοδο ενός (1) έτους από τη λήξη της πενταετίας,</w:t>
      </w:r>
      <w:r>
        <w:rPr>
          <w:rStyle w:val="Hyperlink"/>
          <w:b/>
          <w:bCs/>
          <w:color w:val="000000"/>
          <w:sz w:val="20"/>
          <w:szCs w:val="20"/>
          <w:u w:val="none" w:color="0000EE"/>
          <w:vertAlign w:val="superscript"/>
          <w:lang w:val="el" w:eastAsia="el"/>
        </w:rPr>
        <w:footnoteReference w:id="173"/>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b/>
          <w:bCs/>
          <w:lang w:val="el" w:eastAsia="el"/>
        </w:rPr>
        <w:t>γ)</w:t>
      </w:r>
      <w:r>
        <w:rPr>
          <w:b/>
          <w:bCs/>
          <w:lang w:val="en" w:eastAsia="en"/>
        </w:rPr>
        <w:tab/>
      </w:r>
      <w:r>
        <w:rPr>
          <w:b/>
          <w:bCs/>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StructureList1"/>
        <w:spacing w:before="120" w:after="0"/>
        <w:rPr>
          <w:lang w:val="el" w:eastAsia="el"/>
        </w:rPr>
      </w:pPr>
      <w:r>
        <w:rPr>
          <w:b/>
          <w:bCs/>
          <w:lang w:val="el" w:eastAsia="el"/>
        </w:rPr>
        <w:t>δ)</w:t>
      </w:r>
      <w:r>
        <w:rPr>
          <w:b/>
          <w:bCs/>
          <w:lang w:val="en" w:eastAsia="en"/>
        </w:rPr>
        <w:tab/>
      </w:r>
      <w:r>
        <w:rPr>
          <w:b/>
          <w:bCs/>
          <w:lang w:val="el" w:eastAsia="el"/>
        </w:rPr>
        <w:t>για όσο διάστημα διαρκεί η προθεσμία υποβολής αιτήματος Διαδικασίας Αμοιβαίου Διακανονισμού του άρθρου 63Α, όπως αυτή ορίζεται στις ειδικότερες διατάξεις που προβλέπουν τη δυνατότητα υποβολής αιτήματος ΔΑΔ, και μόνο για την υποβολή και αποδοχή του σχετικού αιτήματος, καθώς επίσης και, εφόσον υποβληθεί τέτοιο αίτημα, για όσο χρόνο διαρκεί η Διαδικασία Αμοιβαίου Διακανονισμού, και μόνο για το ζήτημα το οποίο αφορά ή σχετίζεται με αυτή.Σε περίπτωση έκδοσης απόφασης Αμοιβαίου Διακανονισμού, παρατείνεται για ένα (1) έτος μετά την έκδοση της απόφασης η περίοδος παραγραφής του Δικαιώματος του Δημοσίου να προβεί σε έκδοση πράξης διοικητικού, εκτιμώμενου ή διορθωτικού προσδιορισμού φόρου με έρεισμα την απόφαση αυτή και με σκοπό τη συμμόρφωση με αυτήν.</w:t>
      </w:r>
      <w:r>
        <w:rPr>
          <w:rStyle w:val="Hyperlink"/>
          <w:b/>
          <w:bCs/>
          <w:color w:val="000000"/>
          <w:sz w:val="20"/>
          <w:szCs w:val="20"/>
          <w:u w:val="none" w:color="0000EE"/>
          <w:vertAlign w:val="superscript"/>
          <w:lang w:val="el" w:eastAsia="el"/>
        </w:rPr>
        <w:footnoteReference w:id="174"/>
      </w:r>
    </w:p>
    <w:p>
      <w:pPr>
        <w:pStyle w:val="StructureList1"/>
        <w:spacing w:before="120" w:after="0"/>
        <w:rPr>
          <w:lang w:val="el" w:eastAsia="el"/>
        </w:rPr>
      </w:pPr>
      <w:r>
        <w:rPr>
          <w:b/>
          <w:bCs/>
          <w:lang w:val="el" w:eastAsia="el"/>
        </w:rPr>
        <w:t>ε)</w:t>
      </w:r>
      <w:r>
        <w:rPr>
          <w:b/>
          <w:bCs/>
          <w:lang w:val="en" w:eastAsia="en"/>
        </w:rPr>
        <w:tab/>
      </w:r>
      <w:r>
        <w:rPr>
          <w:b/>
          <w:bCs/>
          <w:lang w:val="el" w:eastAsia="el"/>
        </w:rPr>
        <w:t>εάν υποβληθεί αίτηση για ακύρωση ή τροποποίηση σύμφωνα με το άρθρο 63Β ή ακυρωθεί ή τροποποιηθεί άμεσος προσδιορισμός φόρου, πράξη προσδιορισμού φόρου ή πράξη επιβολής προστίμου χωρίς αίτηση του φορολογούμενου, σύμφωνα με το άρθρο 63Β, για περίοδο ενός (1) έτους μετά την έκδοση της πράξης ακύρωσης ή τροποποίησης του άρθρου 63Β, και μόνο για το ζήτημα, το οποίο αφορά.</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3.</w:t>
      </w:r>
      <w:r>
        <w:rPr>
          <w:b/>
          <w:bCs/>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3.</w:t>
      </w:r>
      <w:r>
        <w:rPr>
          <w:b/>
          <w:bCs/>
          <w:lang w:val="el" w:eastAsia="el"/>
        </w:rPr>
        <w:t xml:space="preserve"> α. Εξαιρετικά, πράξη διοικητικού, εκτιμώμενου ή διορθωτικού προσδιορισμού φόρου μπορεί να εκδοθεί εντός δέκα (10) ετών από τη λήξη του έτους εντός του οποίου λήγει η προθεσμία για την υποβολή της δήλωσης ή της τελευταίας δήλωσης σε περίπτωση που προβλέπεται η υποβολή περισσότερων δηλώσεων:</w:t>
      </w:r>
      <w:r>
        <w:rPr>
          <w:rStyle w:val="Hyperlink"/>
          <w:b/>
          <w:bCs/>
          <w:color w:val="000000"/>
          <w:sz w:val="20"/>
          <w:szCs w:val="20"/>
          <w:u w:val="none" w:color="0000EE"/>
          <w:vertAlign w:val="superscript"/>
          <w:lang w:val="el" w:eastAsia="el"/>
        </w:rPr>
        <w:footnoteReference w:id="177"/>
      </w:r>
    </w:p>
    <w:p>
      <w:pPr>
        <w:spacing w:before="240" w:after="240"/>
        <w:rPr>
          <w:lang w:val="el" w:eastAsia="el"/>
        </w:rPr>
      </w:pPr>
      <w:r>
        <w:rPr>
          <w:b/>
          <w:bCs/>
          <w:lang w:val="el" w:eastAsia="el"/>
        </w:rPr>
        <w:t>(α) σε περίπτωση που ο φορολογούμενος δεν έχει υποβάλει δήλωση εντός της περιόδου που αναφέρεται στην παράγραφο 1,</w:t>
      </w:r>
      <w:r>
        <w:rPr>
          <w:rStyle w:val="Hyperlink"/>
          <w:b/>
          <w:bCs/>
          <w:color w:val="000000"/>
          <w:sz w:val="20"/>
          <w:szCs w:val="20"/>
          <w:u w:val="none" w:color="0000EE"/>
          <w:vertAlign w:val="superscript"/>
          <w:lang w:val="el" w:eastAsia="el"/>
        </w:rPr>
        <w:footnoteReference w:id="178"/>
      </w:r>
    </w:p>
    <w:p>
      <w:pPr>
        <w:spacing w:before="240" w:after="240"/>
        <w:rPr>
          <w:lang w:val="el" w:eastAsia="el"/>
        </w:rPr>
      </w:pPr>
      <w:r>
        <w:rPr>
          <w:b/>
          <w:bCs/>
          <w:lang w:val="el" w:eastAsia="el"/>
        </w:rPr>
        <w:t>(β) σε περίπτωση που μετά την πενταετία περιέλθουν σε γνώση οποιασδήποτε Υπηρεσίας της Φορολογικής Διοίκησης νέα στοιχεία ή πληροφορίες που δεν θα μπορούσαν να είναι σε γνώση αυτής εντός της πενταετίας και προκύπτει ότι η φορολογική οφειλή υπερβαίνει αυτήν που είχε προσδιορισθεί βάσει προηγούμενου άμεσου, διοικητικού, εκτιμώμενου ή διορθωτικού προσδιορισμού φόρου και μόνο για το ζήτημα στο οποίο αφορούν.</w:t>
      </w:r>
      <w:r>
        <w:rPr>
          <w:rStyle w:val="Hyperlink"/>
          <w:b/>
          <w:bCs/>
          <w:color w:val="000000"/>
          <w:sz w:val="20"/>
          <w:szCs w:val="20"/>
          <w:u w:val="none" w:color="0000EE"/>
          <w:vertAlign w:val="superscript"/>
          <w:lang w:val="el" w:eastAsia="el"/>
        </w:rPr>
        <w:footnoteReference w:id="179"/>
      </w:r>
    </w:p>
    <w:p>
      <w:pPr>
        <w:spacing w:before="240" w:after="240"/>
        <w:rPr>
          <w:lang w:val="el" w:eastAsia="el"/>
        </w:rPr>
      </w:pPr>
      <w:r>
        <w:rPr>
          <w:b/>
          <w:bCs/>
          <w:lang w:val="el" w:eastAsia="el"/>
        </w:rPr>
        <w:t>β. Σε περίπτωση που μετά από την περαίωση ανέλεγκτων χρήσεων βάσει ειδικών διατάξεων νόμου ή μετά από την έκδοση της αρχικής πράξης προσδιορισμού φόρου και εντός πενταετίας, από τη λήξη του έτους εντός του οποίου λήγει η προθεσμία υποβολής αρχικής δήλωσης, περιέλθουν σε γνώση της Φορολογικής Διοίκησης νέα στοιχεία, κατά την έννοια των διατάξεων της παραγράφου 5 του άρθρου 25, οι σχετικές πράξεις προσδιορισμού φόρου και επιβολής προστίμου, βάσει περαίωσης ή βάσει ελέγχου που έχει διενεργηθεί πριν από την 1.1.2014 ή βάσει πλήρους ελέγχου που έχει διενεργηθεί από την 1.1.2014 και μετά, πρέπει να εκδοθούν κατά περίπτωση εντός της πενταετούς προθεσμίας παραγραφής σύμφωνα με το άρθρο 36 παράγραφος 1 του παρόντος Κώδικα ή το άρθρο 84 παράγραφος 1 του ν. 2238/1994 ή το άρθρο 57 παράγραφος 1 του ν. 2859/2000. Εφόσον περιέλθουν σε γνώση της Φορολογικής Διοίκησης συμπληρωματικά στοιχεία κατά το τελευταίο έτος της αρχικής (πενταετούς) παραγραφής, το δικαίωμα της Φορολογικής Διοίκησης να εκδώσει πράξη προσδιορισμού φόρου παρατείνεται κατά ένα (1) έτος.</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4.</w:t>
      </w:r>
      <w:r>
        <w:rPr>
          <w:b/>
          <w:bCs/>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r>
        <w:rPr>
          <w:rStyle w:val="Hyperlink"/>
          <w:b/>
          <w:bCs/>
          <w:color w:val="000000"/>
          <w:sz w:val="20"/>
          <w:szCs w:val="20"/>
          <w:u w:val="none" w:color="0000EE"/>
          <w:vertAlign w:val="superscript"/>
          <w:lang w:val="el" w:eastAsia="el"/>
        </w:rPr>
        <w:footnoteReference w:id="181"/>
      </w:r>
    </w:p>
    <w:p>
      <w:pPr>
        <w:pStyle w:val="Heading6"/>
        <w:spacing w:before="240" w:after="240"/>
        <w:rPr>
          <w:lang w:val="el" w:eastAsia="el"/>
        </w:rPr>
      </w:pPr>
      <w:r>
        <w:rPr>
          <w:b/>
          <w:bCs/>
          <w:lang w:val="el" w:eastAsia="el"/>
        </w:rPr>
        <w:t>Άρθρο 37</w:t>
      </w:r>
      <w:r>
        <w:rPr>
          <w:b/>
          <w:bCs/>
          <w:lang w:val="el" w:eastAsia="el"/>
        </w:rPr>
        <w:t xml:space="preserve"> </w:t>
      </w:r>
    </w:p>
    <w:p>
      <w:pPr>
        <w:pStyle w:val="Heading6"/>
        <w:spacing w:before="240" w:after="240"/>
        <w:rPr>
          <w:lang w:val="el" w:eastAsia="el"/>
        </w:rPr>
      </w:pPr>
      <w:r>
        <w:rPr>
          <w:b/>
          <w:bCs/>
          <w:lang w:val="el" w:eastAsia="el"/>
        </w:rPr>
        <w:t>Έκδοση και κοινοποίηση πράξης προσδιορισμού φόρου</w:t>
      </w:r>
      <w:r>
        <w:rPr>
          <w:rStyle w:val="Hyperlink"/>
          <w:b/>
          <w:bCs/>
          <w:color w:val="000000"/>
          <w:sz w:val="20"/>
          <w:szCs w:val="20"/>
          <w:u w:val="none" w:color="0000EE"/>
          <w:vertAlign w:val="superscript"/>
          <w:lang w:val="el" w:eastAsia="el"/>
        </w:rPr>
        <w:footnoteReference w:id="182"/>
      </w:r>
    </w:p>
    <w:p>
      <w:pPr>
        <w:spacing w:before="240" w:after="240"/>
        <w:rPr>
          <w:lang w:val="el" w:eastAsia="el"/>
        </w:rPr>
      </w:pPr>
      <w:r>
        <w:rPr>
          <w:b/>
          <w:bCs/>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w:t>
      </w:r>
      <w:r>
        <w:rPr>
          <w:rStyle w:val="Hyperlink"/>
          <w:b/>
          <w:bCs/>
          <w:color w:val="000000"/>
          <w:sz w:val="20"/>
          <w:szCs w:val="20"/>
          <w:u w:val="none" w:color="0000EE"/>
          <w:vertAlign w:val="superscript"/>
          <w:lang w:val="el" w:eastAsia="el"/>
        </w:rPr>
        <w:footnoteReference w:id="18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ονοματεπώνυμο ή την επωνυμία του φορολογούμενου, </w:t>
      </w:r>
    </w:p>
    <w:p>
      <w:pPr>
        <w:pStyle w:val="StructureList1"/>
        <w:spacing w:before="120" w:after="0"/>
        <w:rPr>
          <w:lang w:val="el" w:eastAsia="el"/>
        </w:rPr>
      </w:pPr>
      <w:r>
        <w:rPr>
          <w:b/>
          <w:bCs/>
          <w:lang w:val="el" w:eastAsia="el"/>
        </w:rPr>
        <w:t>β)</w:t>
      </w:r>
      <w:r>
        <w:rPr>
          <w:b/>
          <w:bCs/>
          <w:lang w:val="en" w:eastAsia="en"/>
        </w:rPr>
        <w:tab/>
      </w:r>
      <w:r>
        <w:rPr>
          <w:b/>
          <w:bCs/>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b/>
          <w:bCs/>
          <w:lang w:val="el" w:eastAsia="el"/>
        </w:rPr>
        <w:t>γ)</w:t>
      </w:r>
      <w:r>
        <w:rPr>
          <w:b/>
          <w:bCs/>
          <w:lang w:val="en" w:eastAsia="en"/>
        </w:rPr>
        <w:tab/>
      </w:r>
      <w:r>
        <w:rPr>
          <w:b/>
          <w:bCs/>
          <w:lang w:val="el" w:eastAsia="el"/>
        </w:rPr>
        <w:t>την ημερομηνία έκδοσης της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b/>
          <w:bCs/>
          <w:lang w:val="el" w:eastAsia="el"/>
        </w:rPr>
        <w:t>ε)</w:t>
      </w:r>
      <w:r>
        <w:rPr>
          <w:b/>
          <w:bCs/>
          <w:lang w:val="en" w:eastAsia="en"/>
        </w:rPr>
        <w:tab/>
      </w:r>
      <w:r>
        <w:rPr>
          <w:b/>
          <w:bCs/>
          <w:lang w:val="el" w:eastAsia="el"/>
        </w:rPr>
        <w:t>το ποσό της φορολογικής οφειλής,</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την ημερομηνία μέχρι την οποία πρέπει να εξοφληθεί ο φόρος, </w:t>
      </w:r>
    </w:p>
    <w:p>
      <w:pPr>
        <w:pStyle w:val="StructureList1"/>
        <w:spacing w:before="120" w:after="0"/>
        <w:rPr>
          <w:lang w:val="el" w:eastAsia="el"/>
        </w:rPr>
      </w:pPr>
      <w:r>
        <w:rPr>
          <w:b/>
          <w:bCs/>
          <w:lang w:val="el" w:eastAsia="el"/>
        </w:rPr>
        <w:t>ζ)</w:t>
      </w:r>
      <w:r>
        <w:rPr>
          <w:b/>
          <w:bCs/>
          <w:lang w:val="en" w:eastAsia="en"/>
        </w:rPr>
        <w:tab/>
      </w:r>
      <w:r>
        <w:rPr>
          <w:b/>
          <w:bCs/>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r>
        <w:rPr>
          <w:rStyle w:val="Hyperlink"/>
          <w:b/>
          <w:bCs/>
          <w:color w:val="000000"/>
          <w:sz w:val="20"/>
          <w:szCs w:val="20"/>
          <w:u w:val="none" w:color="0000EE"/>
          <w:vertAlign w:val="superscript"/>
          <w:lang w:val="el" w:eastAsia="el"/>
        </w:rPr>
        <w:footnoteReference w:id="184"/>
      </w:r>
    </w:p>
    <w:p>
      <w:pPr>
        <w:pStyle w:val="StructureList1"/>
        <w:spacing w:before="120" w:after="0"/>
        <w:rPr>
          <w:lang w:val="el" w:eastAsia="el"/>
        </w:rPr>
      </w:pPr>
      <w:r>
        <w:rPr>
          <w:b/>
          <w:bCs/>
          <w:lang w:val="el" w:eastAsia="el"/>
        </w:rPr>
        <w:t>η)</w:t>
      </w:r>
      <w:r>
        <w:rPr>
          <w:b/>
          <w:bCs/>
          <w:lang w:val="en" w:eastAsia="en"/>
        </w:rPr>
        <w:tab/>
      </w:r>
      <w:r>
        <w:rPr>
          <w:b/>
          <w:bCs/>
          <w:lang w:val="el" w:eastAsia="el"/>
        </w:rPr>
        <w:t>το χρόνο, τον τόπο και τον τρόπο αμφισβήτησης του προσδιορισμού φόρου, και</w:t>
      </w:r>
      <w:r>
        <w:rPr>
          <w:rStyle w:val="Hyperlink"/>
          <w:b/>
          <w:bCs/>
          <w:color w:val="000000"/>
          <w:sz w:val="20"/>
          <w:szCs w:val="20"/>
          <w:u w:val="none" w:color="0000EE"/>
          <w:vertAlign w:val="superscript"/>
          <w:lang w:val="el" w:eastAsia="el"/>
        </w:rPr>
        <w:footnoteReference w:id="185"/>
      </w:r>
    </w:p>
    <w:p>
      <w:pPr>
        <w:pStyle w:val="StructureList1"/>
        <w:spacing w:before="120" w:after="0"/>
        <w:rPr>
          <w:lang w:val="el" w:eastAsia="el"/>
        </w:rPr>
      </w:pPr>
      <w:r>
        <w:rPr>
          <w:b/>
          <w:bCs/>
          <w:lang w:val="el" w:eastAsia="el"/>
        </w:rPr>
        <w:t>θ)</w:t>
      </w:r>
      <w:r>
        <w:rPr>
          <w:b/>
          <w:bCs/>
          <w:lang w:val="en" w:eastAsia="en"/>
        </w:rPr>
        <w:tab/>
      </w:r>
      <w:r>
        <w:rPr>
          <w:b/>
          <w:bCs/>
          <w:lang w:val="el" w:eastAsia="el"/>
        </w:rPr>
        <w:t>τυχόν αλληλεγγύως υπεύθυνα πρόσωπα,</w:t>
      </w:r>
      <w:r>
        <w:rPr>
          <w:rStyle w:val="Hyperlink"/>
          <w:b/>
          <w:bCs/>
          <w:color w:val="000000"/>
          <w:sz w:val="20"/>
          <w:szCs w:val="20"/>
          <w:u w:val="none" w:color="0000EE"/>
          <w:vertAlign w:val="superscript"/>
          <w:lang w:val="el" w:eastAsia="el"/>
        </w:rPr>
        <w:footnoteReference w:id="186"/>
      </w:r>
    </w:p>
    <w:p>
      <w:pPr>
        <w:pStyle w:val="StructureList1"/>
        <w:spacing w:before="120" w:after="0"/>
        <w:rPr>
          <w:lang w:val="el" w:eastAsia="el"/>
        </w:rPr>
      </w:pPr>
      <w:r>
        <w:rPr>
          <w:b/>
          <w:bCs/>
          <w:lang w:val="el" w:eastAsia="el"/>
        </w:rPr>
        <w:t>ι)</w:t>
      </w:r>
      <w:r>
        <w:rPr>
          <w:b/>
          <w:bCs/>
          <w:lang w:val="en" w:eastAsia="en"/>
        </w:rPr>
        <w:tab/>
      </w:r>
      <w:r>
        <w:rPr>
          <w:b/>
          <w:bCs/>
          <w:lang w:val="el" w:eastAsia="el"/>
        </w:rPr>
        <w:t>τυχόν αλληλεγγύως υπεύθυνα πρόσωπα,</w:t>
      </w:r>
      <w:r>
        <w:rPr>
          <w:rStyle w:val="Hyperlink"/>
          <w:b/>
          <w:bCs/>
          <w:color w:val="000000"/>
          <w:sz w:val="20"/>
          <w:szCs w:val="20"/>
          <w:u w:val="none" w:color="0000EE"/>
          <w:vertAlign w:val="superscript"/>
          <w:lang w:val="el" w:eastAsia="el"/>
        </w:rPr>
        <w:footnoteReference w:id="187"/>
      </w:r>
    </w:p>
    <w:p>
      <w:pPr>
        <w:pStyle w:val="StructureList1"/>
        <w:spacing w:before="120" w:after="0"/>
        <w:rPr>
          <w:lang w:val="el" w:eastAsia="el"/>
        </w:rPr>
      </w:pPr>
      <w:r>
        <w:rPr>
          <w:b/>
          <w:bCs/>
          <w:lang w:val="el" w:eastAsia="el"/>
        </w:rPr>
        <w:t>κ)</w:t>
      </w:r>
      <w:r>
        <w:rPr>
          <w:b/>
          <w:bCs/>
          <w:lang w:val="en" w:eastAsia="en"/>
        </w:rPr>
        <w:tab/>
      </w:r>
      <w:r>
        <w:rPr>
          <w:b/>
          <w:bCs/>
          <w:lang w:val="el" w:eastAsia="el"/>
        </w:rPr>
        <w:t>λοιπές πληροφορίες.</w:t>
      </w:r>
      <w:r>
        <w:rPr>
          <w:rStyle w:val="Hyperlink"/>
          <w:b/>
          <w:bCs/>
          <w:color w:val="000000"/>
          <w:sz w:val="20"/>
          <w:szCs w:val="20"/>
          <w:u w:val="none" w:color="0000EE"/>
          <w:vertAlign w:val="superscript"/>
          <w:lang w:val="el" w:eastAsia="el"/>
        </w:rPr>
        <w:footnoteReference w:id="188"/>
      </w:r>
    </w:p>
    <w:p>
      <w:pPr>
        <w:spacing w:before="240" w:after="240"/>
        <w:rPr>
          <w:lang w:val="el" w:eastAsia="el"/>
        </w:rPr>
      </w:pPr>
      <w:r>
        <w:rPr>
          <w:b/>
          <w:bCs/>
          <w:lang w:val="el" w:eastAsia="el"/>
        </w:rPr>
        <w:t>Η πράξη προσδιορισμού φόρου κοινοποιείται στο πρόσωπο στο οποίο αφορά ο προσδιορισμός φόρου.</w:t>
      </w:r>
      <w:r>
        <w:rPr>
          <w:rStyle w:val="Hyperlink"/>
          <w:b/>
          <w:bCs/>
          <w:color w:val="000000"/>
          <w:sz w:val="20"/>
          <w:szCs w:val="20"/>
          <w:u w:val="none" w:color="0000EE"/>
          <w:vertAlign w:val="superscript"/>
          <w:lang w:val="el" w:eastAsia="el"/>
        </w:rPr>
        <w:footnoteReference w:id="189"/>
      </w:r>
    </w:p>
    <w:p>
      <w:pPr>
        <w:pStyle w:val="Heading6"/>
        <w:spacing w:before="240" w:after="240"/>
        <w:rPr>
          <w:lang w:val="el" w:eastAsia="el"/>
        </w:rPr>
      </w:pPr>
      <w:r>
        <w:rPr>
          <w:b/>
          <w:bCs/>
          <w:lang w:val="el" w:eastAsia="el"/>
        </w:rPr>
        <w:t>Άρθρο 38</w:t>
      </w:r>
      <w:r>
        <w:rPr>
          <w:b/>
          <w:bCs/>
          <w:lang w:val="el" w:eastAsia="el"/>
        </w:rPr>
        <w:t xml:space="preserve"> </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b/>
          <w:bCs/>
          <w:lang w:val="el" w:eastAsia="el"/>
        </w:rPr>
        <w:t xml:space="preserve">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3.</w:t>
      </w:r>
      <w:r>
        <w:rPr>
          <w:b/>
          <w:bCs/>
          <w:lang w:val="el" w:eastAsia="el"/>
        </w:rPr>
        <w:t xml:space="preserve">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b/>
          <w:bCs/>
          <w:lang w:val="el" w:eastAsia="el"/>
        </w:rPr>
        <w:t>β)</w:t>
      </w:r>
      <w:r>
        <w:rPr>
          <w:b/>
          <w:bCs/>
          <w:lang w:val="en" w:eastAsia="en"/>
        </w:rPr>
        <w:tab/>
      </w:r>
      <w:r>
        <w:rPr>
          <w:b/>
          <w:bCs/>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η σύναψη συναλλαγών είναι κυκλικού χαρακτήρα</w:t>
      </w:r>
    </w:p>
    <w:p>
      <w:pPr>
        <w:pStyle w:val="StructureList1"/>
        <w:spacing w:before="120" w:after="0"/>
        <w:rPr>
          <w:lang w:val="el" w:eastAsia="el"/>
        </w:rPr>
      </w:pPr>
      <w:r>
        <w:rPr>
          <w:b/>
          <w:bCs/>
          <w:lang w:val="el" w:eastAsia="el"/>
        </w:rPr>
        <w:t>ε)</w:t>
      </w:r>
      <w:r>
        <w:rPr>
          <w:b/>
          <w:bCs/>
          <w:lang w:val="en" w:eastAsia="en"/>
        </w:rPr>
        <w:tab/>
      </w:r>
      <w:r>
        <w:rPr>
          <w:b/>
          <w:bCs/>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b/>
          <w:bCs/>
          <w:lang w:val="el" w:eastAsia="el"/>
        </w:rPr>
        <w:t>στ)</w:t>
      </w:r>
      <w:r>
        <w:rPr>
          <w:b/>
          <w:bCs/>
          <w:lang w:val="en" w:eastAsia="en"/>
        </w:rPr>
        <w:tab/>
      </w:r>
      <w:r>
        <w:rPr>
          <w:b/>
          <w:bCs/>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4.</w:t>
      </w:r>
      <w:r>
        <w:rPr>
          <w:b/>
          <w:bCs/>
          <w:lang w:val="el" w:eastAsia="el"/>
        </w:rPr>
        <w:t xml:space="preserve">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5.</w:t>
      </w:r>
      <w:r>
        <w:rPr>
          <w:b/>
          <w:bCs/>
          <w:lang w:val="el" w:eastAsia="el"/>
        </w:rPr>
        <w:t xml:space="preserve">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6.</w:t>
      </w:r>
      <w:r>
        <w:rPr>
          <w:b/>
          <w:bCs/>
          <w:lang w:val="el" w:eastAsia="el"/>
        </w:rPr>
        <w:t xml:space="preserve">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r>
        <w:rPr>
          <w:rStyle w:val="Hyperlink"/>
          <w:b/>
          <w:bCs/>
          <w:color w:val="000000"/>
          <w:sz w:val="20"/>
          <w:szCs w:val="20"/>
          <w:u w:val="none" w:color="0000EE"/>
          <w:vertAlign w:val="superscript"/>
          <w:lang w:val="el" w:eastAsia="el"/>
        </w:rPr>
        <w:footnoteReference w:id="195"/>
      </w:r>
    </w:p>
    <w:p>
      <w:pPr>
        <w:pStyle w:val="Heading6"/>
        <w:spacing w:before="240" w:after="240"/>
        <w:rPr>
          <w:lang w:val="el" w:eastAsia="el"/>
        </w:rPr>
      </w:pPr>
      <w:r>
        <w:rPr>
          <w:b/>
          <w:bCs/>
          <w:lang w:val="el" w:eastAsia="el"/>
        </w:rPr>
        <w:t>Άρθρο 39</w:t>
      </w:r>
      <w:r>
        <w:rPr>
          <w:b/>
          <w:bCs/>
          <w:lang w:val="el" w:eastAsia="el"/>
        </w:rPr>
        <w:t xml:space="preserve"> </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b/>
          <w:bCs/>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r>
        <w:rPr>
          <w:b/>
          <w:bCs/>
          <w:lang w:val="el" w:eastAsia="el"/>
        </w:rPr>
        <w:t xml:space="preserve"> </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2.</w:t>
      </w:r>
      <w:r>
        <w:rPr>
          <w:b/>
          <w:bCs/>
          <w:lang w:val="el" w:eastAsia="el"/>
        </w:rPr>
        <w:t xml:space="preserve"> Οι διαδικασίες είσπραξης για λογαριασμό του Δημοσίου των φόρων και λοιπών εσόδων μπορούν να ανατεθούν με απόφαση του Διοικητή της Α.Α.Δ.Ε. σε ένα ή περισσότερα από τα κάτωθι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πιστωτικά ιδρύματα, περιλαμβανομένων των υποκαταστημάτων τους, όταν τα υποκαταστήματα αυτά βρίσκονται στην Ελλάδα είτε η έδρα τους βρίσκεται εντός της Ευρωπαϊκής Ένωσης είτε σε τρίτη χώρα, καθώς και στο Ταμείο Παρακαταθηκών και Δανείων,</w:t>
      </w:r>
    </w:p>
    <w:p>
      <w:pPr>
        <w:pStyle w:val="StructureList1"/>
        <w:spacing w:before="120" w:after="0"/>
        <w:rPr>
          <w:lang w:val="el" w:eastAsia="el"/>
        </w:rPr>
      </w:pPr>
      <w:r>
        <w:rPr>
          <w:b/>
          <w:bCs/>
          <w:lang w:val="el" w:eastAsia="el"/>
        </w:rPr>
        <w:t>β)</w:t>
      </w:r>
      <w:r>
        <w:rPr>
          <w:b/>
          <w:bCs/>
          <w:lang w:val="en" w:eastAsia="en"/>
        </w:rPr>
        <w:tab/>
      </w:r>
      <w:r>
        <w:rPr>
          <w:b/>
          <w:bCs/>
          <w:lang w:val="el" w:eastAsia="el"/>
        </w:rPr>
        <w:t>ιδρύματα ηλεκτρονικού χρήματος, όπως ορίζονται στην περίπτωση β' της παρ. 2 του άρθρου 1 του ν. 4537/2018 (Α'84),</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γραφεία ταχυδρομικών επιταγών τα οποία εξουσιοδοτούνται, σύμφωνα με την εθνική νομοθεσία να παρέχουν υπηρεσίες πληρωμών,</w:t>
      </w:r>
    </w:p>
    <w:p>
      <w:pPr>
        <w:pStyle w:val="StructureList1"/>
        <w:spacing w:before="120" w:after="0"/>
        <w:rPr>
          <w:lang w:val="el" w:eastAsia="el"/>
        </w:rPr>
      </w:pPr>
      <w:r>
        <w:rPr>
          <w:b/>
          <w:bCs/>
          <w:lang w:val="el" w:eastAsia="el"/>
        </w:rPr>
        <w:t>δ)</w:t>
      </w:r>
      <w:r>
        <w:rPr>
          <w:b/>
          <w:bCs/>
          <w:lang w:val="en" w:eastAsia="en"/>
        </w:rPr>
        <w:tab/>
      </w:r>
      <w:r>
        <w:rPr>
          <w:b/>
          <w:bCs/>
          <w:lang w:val="el" w:eastAsia="el"/>
        </w:rPr>
        <w:t>ιδρύματα πληρωμών, όπως ορίζονται στο στοιχείο 4 του άρθρου 4 του ν. 4537/2018,</w:t>
      </w:r>
    </w:p>
    <w:p>
      <w:pPr>
        <w:pStyle w:val="StructureList1"/>
        <w:spacing w:before="120" w:after="0"/>
        <w:rPr>
          <w:lang w:val="el" w:eastAsia="el"/>
        </w:rPr>
      </w:pPr>
      <w:r>
        <w:rPr>
          <w:b/>
          <w:bCs/>
          <w:lang w:val="el" w:eastAsia="el"/>
        </w:rPr>
        <w:t>ε)</w:t>
      </w:r>
      <w:r>
        <w:rPr>
          <w:b/>
          <w:bCs/>
          <w:lang w:val="en" w:eastAsia="en"/>
        </w:rPr>
        <w:tab/>
      </w:r>
      <w:r>
        <w:rPr>
          <w:b/>
          <w:bCs/>
          <w:lang w:val="el" w:eastAsia="el"/>
        </w:rPr>
        <w:t>η Τράπεζα της Ελλάδος, εφόσον δεν ενεργεί με την ιδιότητα της νομισματικής αρχής,</w:t>
      </w:r>
    </w:p>
    <w:p>
      <w:pPr>
        <w:pStyle w:val="StructureList1"/>
        <w:spacing w:before="120" w:after="0"/>
        <w:rPr>
          <w:lang w:val="el" w:eastAsia="el"/>
        </w:rPr>
      </w:pPr>
      <w:r>
        <w:rPr>
          <w:b/>
          <w:bCs/>
          <w:lang w:val="el" w:eastAsia="el"/>
        </w:rPr>
        <w:t>στ)</w:t>
      </w:r>
      <w:r>
        <w:rPr>
          <w:b/>
          <w:bCs/>
          <w:lang w:val="en" w:eastAsia="en"/>
        </w:rPr>
        <w:tab/>
      </w:r>
      <w:r>
        <w:rPr>
          <w:b/>
          <w:bCs/>
          <w:lang w:val="el" w:eastAsia="el"/>
        </w:rPr>
        <w:t>οποιαδήποτε δημόσια υπηρεσία. Με όμοια απόφαση καθορίζεται ο τρόπος και η διαδικασία είσπραξης και απόδοσης των εισπραττόμενων ποσών από τους προαναφερόμενους φορείς είσπραξης, οι αμοιβές των φορέων είσπραξης, καθώς και ο έλεγχος για την είσπραξη από αυτούς.</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3.</w:t>
      </w:r>
      <w:r>
        <w:rPr>
          <w:b/>
          <w:bCs/>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των διατάξεων του παρόντος άρθρου ισχύει αναλόγως η διάταξη της παραγράφου 3 του άρθρου 25 του Κώδικα.</w:t>
      </w:r>
      <w:r>
        <w:rPr>
          <w:rStyle w:val="Hyperlink"/>
          <w:b/>
          <w:bCs/>
          <w:color w:val="000000"/>
          <w:sz w:val="20"/>
          <w:szCs w:val="20"/>
          <w:u w:val="none" w:color="0000EE"/>
          <w:vertAlign w:val="superscript"/>
          <w:lang w:val="el" w:eastAsia="el"/>
        </w:rPr>
        <w:footnoteReference w:id="198"/>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b/>
          <w:bCs/>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b/>
          <w:bCs/>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b/>
          <w:bCs/>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4.</w:t>
      </w:r>
      <w:r>
        <w:rPr>
          <w:b/>
          <w:bCs/>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 Τα ανωτέρω εφαρμόζονται και για την καταβολή του φόρου βάσει απόφασης Αμοιβαίου Διακανονισμού.</w:t>
      </w:r>
      <w:r>
        <w:rPr>
          <w:rStyle w:val="Hyperlink"/>
          <w:b/>
          <w:bCs/>
          <w:color w:val="000000"/>
          <w:sz w:val="20"/>
          <w:szCs w:val="20"/>
          <w:u w:val="none" w:color="0000EE"/>
          <w:vertAlign w:val="superscript"/>
          <w:lang w:val="el" w:eastAsia="el"/>
        </w:rPr>
        <w:footnoteReference w:id="200"/>
      </w:r>
    </w:p>
    <w:p>
      <w:pPr>
        <w:pStyle w:val="Heading6"/>
        <w:spacing w:before="240" w:after="240"/>
        <w:rPr>
          <w:lang w:val="el" w:eastAsia="el"/>
        </w:rPr>
      </w:pPr>
      <w:r>
        <w:rPr>
          <w:b/>
          <w:bCs/>
          <w:lang w:val="el" w:eastAsia="el"/>
        </w:rPr>
        <w:t>Άρθρο 42</w:t>
      </w:r>
      <w:r>
        <w:rPr>
          <w:b/>
          <w:bCs/>
          <w:lang w:val="el" w:eastAsia="el"/>
        </w:rPr>
        <w:t xml:space="preserve">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b/>
          <w:bCs/>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εντός τεσσάρων (4) μηνών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3.</w:t>
      </w:r>
      <w:r>
        <w:rPr>
          <w:b/>
          <w:bCs/>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b/>
          <w:bCs/>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 Η παραγραφή της αξίωσης για επιστροφή φόρου που προκύπτει ότι καταβλήθηκε αχρεώστητα ως αποτέλεσμα έκδοσης πράξης για την ακύρωση ή την τροποποίηση άμεσου προσδιορισμού ή πράξης προσδιορισμού του φόρου ή πράξης επιβολής προστίμου, σύμφωνα με το άρθρο 63Β, παρατείνεται κατά ένα έτος από την ημερομηνία έκδοσης της πράξης ακύρωσης ή τροποποίησης, εφόσον η πράξη, η οποία ακυρώνεται ή τροποποιείται, εκδίδεται εντός του τελευταίου έτους της προθεσμίας παραγραφής ή μετά από τη συμπλήρωση του χρόνου παραγραφής κατά τις διατάξεις των παρ. 1 και 2 του άρθρου 36.</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5.</w:t>
      </w:r>
      <w:r>
        <w:rPr>
          <w:b/>
          <w:bCs/>
          <w:lang w:val="el" w:eastAsia="el"/>
        </w:rPr>
        <w:t xml:space="preserve"> Με απόφαση του Γενικού Γραμματέα μπορούν να ορίζονται οι λεπτομέρειες για την εφαρμογή του παρόντος άρθρου.</w:t>
      </w:r>
      <w:r>
        <w:rPr>
          <w:rStyle w:val="Hyperlink"/>
          <w:b/>
          <w:bCs/>
          <w:color w:val="000000"/>
          <w:sz w:val="20"/>
          <w:szCs w:val="20"/>
          <w:u w:val="none" w:color="0000EE"/>
          <w:vertAlign w:val="superscript"/>
          <w:lang w:val="el" w:eastAsia="el"/>
        </w:rPr>
        <w:footnoteReference w:id="203"/>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09"/>
      </w:r>
    </w:p>
    <w:p>
      <w:pPr>
        <w:spacing w:before="240" w:after="240"/>
        <w:rPr>
          <w:lang w:val="el" w:eastAsia="el"/>
        </w:rPr>
      </w:pPr>
      <w:r>
        <w:rPr>
          <w:b/>
          <w:bCs/>
          <w:lang w:val="el" w:eastAsia="el"/>
        </w:rPr>
        <w:t>.6. (…)</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12"/>
      </w:r>
    </w:p>
    <w:p>
      <w:pPr>
        <w:pStyle w:val="Heading6"/>
        <w:spacing w:before="240" w:after="240"/>
        <w:rPr>
          <w:lang w:val="el" w:eastAsia="el"/>
        </w:rPr>
      </w:pPr>
      <w:r>
        <w:rPr>
          <w:b/>
          <w:bCs/>
          <w:lang w:val="el" w:eastAsia="el"/>
        </w:rPr>
        <w:t>Άρθρο 44</w:t>
      </w:r>
      <w:r>
        <w:rPr>
          <w:b/>
          <w:bCs/>
          <w:lang w:val="el" w:eastAsia="el"/>
        </w:rPr>
        <w:t xml:space="preserve"> </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b/>
          <w:bCs/>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b/>
          <w:bCs/>
          <w:lang w:val="el" w:eastAsia="el"/>
        </w:rPr>
        <w:t>α)</w:t>
      </w:r>
      <w:r>
        <w:rPr>
          <w:b/>
          <w:bCs/>
          <w:lang w:val="en" w:eastAsia="en"/>
        </w:rPr>
        <w:tab/>
      </w:r>
      <w:r>
        <w:rPr>
          <w:b/>
          <w:bCs/>
          <w:lang w:val="el" w:eastAsia="el"/>
        </w:rPr>
        <w:t>έξοδα είσπραξης,</w:t>
      </w:r>
    </w:p>
    <w:p>
      <w:pPr>
        <w:pStyle w:val="StructureList1"/>
        <w:spacing w:before="120" w:after="0"/>
        <w:rPr>
          <w:lang w:val="el" w:eastAsia="el"/>
        </w:rPr>
      </w:pPr>
      <w:r>
        <w:rPr>
          <w:b/>
          <w:bCs/>
          <w:lang w:val="el" w:eastAsia="el"/>
        </w:rPr>
        <w:t>β)</w:t>
      </w:r>
      <w:r>
        <w:rPr>
          <w:b/>
          <w:bCs/>
          <w:lang w:val="en" w:eastAsia="en"/>
        </w:rPr>
        <w:tab/>
      </w:r>
      <w:r>
        <w:rPr>
          <w:b/>
          <w:bCs/>
          <w:lang w:val="el" w:eastAsia="el"/>
        </w:rPr>
        <w:t>τόκος επί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πρόστιμα που σχετίζονται με το φόρο,</w:t>
      </w:r>
    </w:p>
    <w:p>
      <w:pPr>
        <w:pStyle w:val="StructureList1"/>
        <w:spacing w:before="120" w:after="0"/>
        <w:rPr>
          <w:lang w:val="el" w:eastAsia="el"/>
        </w:rPr>
      </w:pPr>
      <w:r>
        <w:rPr>
          <w:b/>
          <w:bCs/>
          <w:lang w:val="el" w:eastAsia="el"/>
        </w:rPr>
        <w:t>δ)</w:t>
      </w:r>
      <w:r>
        <w:rPr>
          <w:b/>
          <w:bCs/>
          <w:lang w:val="en" w:eastAsia="en"/>
        </w:rPr>
        <w:tab/>
      </w:r>
      <w:r>
        <w:rPr>
          <w:b/>
          <w:bCs/>
          <w:lang w:val="el" w:eastAsia="el"/>
        </w:rPr>
        <w:t>το αρχικό ποσό του φόρου.</w:t>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b/>
          <w:bCs/>
          <w:lang w:val="el" w:eastAsia="el"/>
        </w:rPr>
        <w:t>α)</w:t>
      </w:r>
      <w:r>
        <w:rPr>
          <w:b/>
          <w:bCs/>
          <w:lang w:val="en" w:eastAsia="en"/>
        </w:rPr>
        <w:tab/>
      </w:r>
      <w:r>
        <w:rPr>
          <w:b/>
          <w:bCs/>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r>
        <w:rPr>
          <w:b/>
          <w:bCs/>
          <w:lang w:val="el" w:eastAsia="el"/>
        </w:rPr>
        <w:t xml:space="preserve"> </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b/>
          <w:bCs/>
          <w:lang w:val="el" w:eastAsia="el"/>
        </w:rPr>
        <w:t xml:space="preserve"> Εκτελεστοί τίτλοι από το νόμο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διοικητικού προσδιορισμού φόρου, η πράξη προσδιορισμού του φόρου,</w:t>
      </w:r>
      <w:r>
        <w:rPr>
          <w:rStyle w:val="Hyperlink"/>
          <w:b/>
          <w:bCs/>
          <w:color w:val="000000"/>
          <w:sz w:val="20"/>
          <w:szCs w:val="20"/>
          <w:u w:val="none" w:color="0000EE"/>
          <w:vertAlign w:val="superscript"/>
          <w:lang w:val="el" w:eastAsia="el"/>
        </w:rPr>
        <w:footnoteReference w:id="213"/>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b/>
          <w:bCs/>
          <w:lang w:val="el" w:eastAsia="el"/>
        </w:rPr>
        <w:t>στ)</w:t>
      </w:r>
      <w:r>
        <w:rPr>
          <w:b/>
          <w:bCs/>
          <w:lang w:val="en" w:eastAsia="en"/>
        </w:rPr>
        <w:tab/>
      </w:r>
      <w:r>
        <w:rPr>
          <w:b/>
          <w:bCs/>
          <w:lang w:val="el" w:eastAsia="el"/>
        </w:rPr>
        <w:t>σε περίπτωση έκδοσης οριστικής δικαστικής απόφασης, η απόφαση αυτή,</w:t>
      </w:r>
    </w:p>
    <w:p>
      <w:pPr>
        <w:pStyle w:val="StructureList1"/>
        <w:spacing w:before="120" w:after="0"/>
        <w:rPr>
          <w:lang w:val="el" w:eastAsia="el"/>
        </w:rPr>
      </w:pPr>
      <w:r>
        <w:rPr>
          <w:b/>
          <w:bCs/>
          <w:lang w:val="el" w:eastAsia="el"/>
        </w:rPr>
        <w:t>ζ)</w:t>
      </w:r>
      <w:r>
        <w:rPr>
          <w:b/>
          <w:bCs/>
          <w:lang w:val="en" w:eastAsia="en"/>
        </w:rPr>
        <w:tab/>
      </w:r>
      <w:r>
        <w:rPr>
          <w:b/>
          <w:bCs/>
          <w:lang w:val="el" w:eastAsia="el"/>
        </w:rPr>
        <w:t>σε περίπτωση επιβολής προστίμων οι αντίστοιχες πράξεις,</w:t>
      </w:r>
      <w:r>
        <w:rPr>
          <w:rStyle w:val="Hyperlink"/>
          <w:b/>
          <w:bCs/>
          <w:color w:val="000000"/>
          <w:sz w:val="20"/>
          <w:szCs w:val="20"/>
          <w:u w:val="none" w:color="0000EE"/>
          <w:vertAlign w:val="superscript"/>
          <w:lang w:val="el" w:eastAsia="el"/>
        </w:rPr>
        <w:footnoteReference w:id="214"/>
      </w:r>
    </w:p>
    <w:p>
      <w:pPr>
        <w:pStyle w:val="StructureList1"/>
        <w:spacing w:before="120" w:after="0"/>
        <w:rPr>
          <w:lang w:val="el" w:eastAsia="el"/>
        </w:rPr>
      </w:pPr>
      <w:r>
        <w:rPr>
          <w:b/>
          <w:bCs/>
          <w:lang w:val="el" w:eastAsia="el"/>
        </w:rPr>
        <w:t>η)</w:t>
      </w:r>
      <w:r>
        <w:rPr>
          <w:b/>
          <w:bCs/>
          <w:lang w:val="en" w:eastAsia="en"/>
        </w:rPr>
        <w:tab/>
      </w:r>
      <w:r>
        <w:rPr>
          <w:b/>
          <w:bCs/>
          <w:lang w:val="el" w:eastAsia="el"/>
        </w:rPr>
        <w:t>σε περίπτωση ενδικοφανούς προσφυγής, η απόφαση της Υπηρεσίας Εσωτερικής Επανεξέτασης.</w:t>
      </w:r>
      <w:r>
        <w:rPr>
          <w:rStyle w:val="Hyperlink"/>
          <w:b/>
          <w:bCs/>
          <w:color w:val="000000"/>
          <w:sz w:val="20"/>
          <w:szCs w:val="20"/>
          <w:u w:val="none" w:color="0000EE"/>
          <w:vertAlign w:val="superscript"/>
          <w:lang w:val="el" w:eastAsia="el"/>
        </w:rPr>
        <w:footnoteReference w:id="215"/>
      </w:r>
    </w:p>
    <w:p>
      <w:pPr>
        <w:pStyle w:val="StructureList1"/>
        <w:spacing w:before="120" w:after="0"/>
        <w:rPr>
          <w:lang w:val="el" w:eastAsia="el"/>
        </w:rPr>
      </w:pPr>
      <w:r>
        <w:rPr>
          <w:b/>
          <w:bCs/>
          <w:lang w:val="el" w:eastAsia="el"/>
        </w:rPr>
        <w:t>θ)</w:t>
      </w:r>
      <w:r>
        <w:rPr>
          <w:b/>
          <w:bCs/>
          <w:lang w:val="en" w:eastAsia="en"/>
        </w:rPr>
        <w:tab/>
      </w:r>
      <w:r>
        <w:rPr>
          <w:b/>
          <w:bCs/>
          <w:lang w:val="el" w:eastAsia="el"/>
        </w:rPr>
        <w:t>σε περίπτωση Διαδικασίας Αμοιβαίου Διακανονισμού, η απόφαση Αμοιβαίου Διακανονισμού.</w:t>
      </w:r>
      <w:r>
        <w:rPr>
          <w:rStyle w:val="Hyperlink"/>
          <w:b/>
          <w:bCs/>
          <w:color w:val="000000"/>
          <w:sz w:val="20"/>
          <w:szCs w:val="20"/>
          <w:u w:val="none" w:color="0000EE"/>
          <w:vertAlign w:val="superscript"/>
          <w:lang w:val="el" w:eastAsia="el"/>
        </w:rPr>
        <w:footnoteReference w:id="216"/>
      </w:r>
    </w:p>
    <w:p>
      <w:pPr>
        <w:pStyle w:val="StructureList1"/>
        <w:spacing w:before="120" w:after="0"/>
        <w:rPr>
          <w:lang w:val="el" w:eastAsia="el"/>
        </w:rPr>
      </w:pPr>
      <w:r>
        <w:rPr>
          <w:b/>
          <w:bCs/>
          <w:lang w:val="el" w:eastAsia="el"/>
        </w:rPr>
        <w:t>ι)</w:t>
      </w:r>
      <w:r>
        <w:rPr>
          <w:b/>
          <w:bCs/>
          <w:lang w:val="en" w:eastAsia="en"/>
        </w:rPr>
        <w:tab/>
      </w:r>
      <w:r>
        <w:rPr>
          <w:b/>
          <w:bCs/>
          <w:lang w:val="el" w:eastAsia="el"/>
        </w:rPr>
        <w:t>στην περίπτωση του άρθρου 63Β, η πράξη ακύρωσης ή τροποποίησης που εκδίδεται σύμφωνα με το άρθρο αυτό.</w:t>
      </w:r>
      <w:r>
        <w:rPr>
          <w:rStyle w:val="Hyperlink"/>
          <w:b/>
          <w:bCs/>
          <w:color w:val="000000"/>
          <w:sz w:val="20"/>
          <w:szCs w:val="20"/>
          <w:u w:val="none" w:color="0000EE"/>
          <w:vertAlign w:val="superscript"/>
          <w:lang w:val="el" w:eastAsia="el"/>
        </w:rPr>
        <w:footnoteReference w:id="217"/>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r>
        <w:rPr>
          <w:b/>
          <w:bCs/>
          <w:lang w:val="el" w:eastAsia="el"/>
        </w:rPr>
        <w:t xml:space="preserve"> </w:t>
      </w:r>
    </w:p>
    <w:p>
      <w:pPr>
        <w:pStyle w:val="Heading6"/>
        <w:spacing w:before="240" w:after="240"/>
        <w:rPr>
          <w:lang w:val="el" w:eastAsia="el"/>
        </w:rPr>
      </w:pPr>
      <w:r>
        <w:rPr>
          <w:b/>
          <w:bCs/>
          <w:lang w:val="el" w:eastAsia="el"/>
        </w:rPr>
        <w:t>Λήψη διασφαλιστικών μέτρων</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1.</w:t>
      </w:r>
      <w:r>
        <w:rPr>
          <w:b/>
          <w:bCs/>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3.</w:t>
      </w:r>
      <w:r>
        <w:rPr>
          <w:b/>
          <w:bCs/>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4.</w:t>
      </w:r>
      <w:r>
        <w:rPr>
          <w:b/>
          <w:bCs/>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5.</w:t>
      </w:r>
      <w:r>
        <w:rPr>
          <w:b/>
          <w:bCs/>
          <w:lang w:val="el" w:eastAsia="el"/>
        </w:rPr>
        <w:t xml:space="preserve"> Εφόσον η Φορολογική Διοίκηση διαπιστώνει μη απόδοση, ανακριβή απόδοση, συμψηφισμό, έκπτωση ή διακράτηση Φ. Π. Α., Φ. Κ. 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και κατ΄ ανώτατο μέχρι του διπλάσιου του ποσού για το οποίο διαπιστώνεται ο σκοπός μη πληρωμής ή η είσπραξη επιστροφής, κατά τα ανωτέρω. Το μη χρηματικό περιεχόμενο θυρίδων και οι μη χρηματικές παρακαταθήκες, δεσμεύονται στο σύνολό τους.</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6.</w:t>
      </w:r>
      <w:r>
        <w:rPr>
          <w:b/>
          <w:bCs/>
          <w:lang w:val="el" w:eastAsia="el"/>
        </w:rPr>
        <w:t xml:space="preserve"> Τα μέτρα της παραγράφου 5 επιβάλλονται σωρευτικά σε βάρος των ομορρύθμων εταίρων προσωπικών εταιριών, καθώς και σε βάρος των προσώπων των παραγράφων 1 και 2 του άρθρου 50 του παρόντος Κώδικα.Με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7.</w:t>
      </w:r>
      <w:r>
        <w:rPr>
          <w:b/>
          <w:bCs/>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r>
        <w:rPr>
          <w:rStyle w:val="Hyperlink"/>
          <w:b/>
          <w:bCs/>
          <w:color w:val="000000"/>
          <w:sz w:val="20"/>
          <w:szCs w:val="20"/>
          <w:u w:val="none" w:color="0000EE"/>
          <w:vertAlign w:val="superscript"/>
          <w:lang w:val="el" w:eastAsia="el"/>
        </w:rPr>
        <w:footnoteReference w:id="225"/>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r>
        <w:rPr>
          <w:b/>
          <w:bCs/>
          <w:lang w:val="el" w:eastAsia="el"/>
        </w:rPr>
        <w:t xml:space="preserve"> </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b/>
          <w:bCs/>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2.</w:t>
      </w:r>
      <w:r>
        <w:rPr>
          <w:b/>
          <w:bCs/>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3.</w:t>
      </w:r>
      <w:r>
        <w:rPr>
          <w:b/>
          <w:bCs/>
          <w:lang w:val="el" w:eastAsia="el"/>
        </w:rPr>
        <w:t xml:space="preserve"> Στην ατομική ειδοποίηση αναφέρονται: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 Α.Φ.Μ. του φορολογουμένου, εφόσον έχει εκδοθεί,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b/>
          <w:bCs/>
          <w:lang w:val="el" w:eastAsia="el"/>
        </w:rPr>
        <w:t>δ)</w:t>
      </w:r>
      <w:r>
        <w:rPr>
          <w:b/>
          <w:bCs/>
          <w:lang w:val="en" w:eastAsia="en"/>
        </w:rPr>
        <w:tab/>
      </w:r>
      <w:r>
        <w:rPr>
          <w:b/>
          <w:bCs/>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b/>
          <w:bCs/>
          <w:lang w:val="el" w:eastAsia="el"/>
        </w:rPr>
        <w:t>ε)</w:t>
      </w:r>
      <w:r>
        <w:rPr>
          <w:b/>
          <w:bCs/>
          <w:lang w:val="en" w:eastAsia="en"/>
        </w:rPr>
        <w:tab/>
      </w:r>
      <w:r>
        <w:rPr>
          <w:b/>
          <w:bCs/>
          <w:lang w:val="el" w:eastAsia="el"/>
        </w:rPr>
        <w:t>η εντολή καταβολής των ποσών 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τρόπος πληρωμής των ανωτέρω,</w:t>
      </w:r>
    </w:p>
    <w:p>
      <w:pPr>
        <w:pStyle w:val="StructureList1"/>
        <w:spacing w:before="120" w:after="0"/>
        <w:rPr>
          <w:lang w:val="el" w:eastAsia="el"/>
        </w:rPr>
      </w:pPr>
      <w:r>
        <w:rPr>
          <w:b/>
          <w:bCs/>
          <w:lang w:val="el" w:eastAsia="el"/>
        </w:rPr>
        <w:t>ζ)</w:t>
      </w:r>
      <w:r>
        <w:rPr>
          <w:b/>
          <w:bCs/>
          <w:lang w:val="en" w:eastAsia="en"/>
        </w:rPr>
        <w:tab/>
      </w:r>
      <w:r>
        <w:rPr>
          <w:b/>
          <w:bCs/>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b/>
          <w:bCs/>
          <w:lang w:val="el" w:eastAsia="el"/>
        </w:rPr>
        <w:t>η)</w:t>
      </w:r>
      <w:r>
        <w:rPr>
          <w:b/>
          <w:bCs/>
          <w:lang w:val="en" w:eastAsia="en"/>
        </w:rPr>
        <w:tab/>
      </w:r>
      <w:r>
        <w:rPr>
          <w:b/>
          <w:bCs/>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4.</w:t>
      </w:r>
      <w:r>
        <w:rPr>
          <w:b/>
          <w:bCs/>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5.</w:t>
      </w:r>
      <w:r>
        <w:rPr>
          <w:b/>
          <w:bCs/>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b/>
          <w:bCs/>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b/>
          <w:bCs/>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3.</w:t>
      </w:r>
      <w:r>
        <w:rPr>
          <w:b/>
          <w:bCs/>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4.</w:t>
      </w:r>
      <w:r>
        <w:rPr>
          <w:b/>
          <w:bCs/>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5.</w:t>
      </w:r>
      <w:r>
        <w:rPr>
          <w:b/>
          <w:bCs/>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Γενικό Γραμματέα και δεν δημοσιοποιούνται. Ο Υπουργός Οικονομικών δύναται να ζητά, εκ των υστέρων, στοιχεία από τον Γενικό Γραμματέα Δημοσίων Εσόδων σχετικά με τα κριτήρια του προηγούμενου εδαφίου.</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6.</w:t>
      </w:r>
      <w:r>
        <w:rPr>
          <w:b/>
          <w:bCs/>
          <w:lang w:val="el" w:eastAsia="el"/>
        </w:rPr>
        <w:t xml:space="preserve"> Η Φορολογική Διοίκηση προβαίνει σε περιοδική διαγραφή των βεβαιωμένων ανείσπρακτων οφειλών στις Δημόσιες Οικονομικές Υπηρεσίες (Δ.Ο.Υ.) υπέρ του Δημοσίου, νομικών προσώπων ή τρίτων, εφόσον το εισπρακτέο υπόλοιπο ανά βασική οφειλή δεν υπερβαίνει το ποσό του ενός (1) ευρώ.</w:t>
      </w:r>
      <w:r>
        <w:rPr>
          <w:rStyle w:val="Hyperlink"/>
          <w:b/>
          <w:bCs/>
          <w:color w:val="000000"/>
          <w:sz w:val="20"/>
          <w:szCs w:val="20"/>
          <w:u w:val="none" w:color="0000EE"/>
          <w:vertAlign w:val="superscript"/>
          <w:lang w:val="el" w:eastAsia="el"/>
        </w:rPr>
        <w:footnoteReference w:id="233"/>
      </w:r>
    </w:p>
    <w:p>
      <w:pPr>
        <w:spacing w:before="240" w:after="240"/>
        <w:rPr>
          <w:lang w:val="el" w:eastAsia="el"/>
        </w:rPr>
      </w:pPr>
      <w:r>
        <w:rPr>
          <w:b/>
          <w:bCs/>
          <w:lang w:val="el" w:eastAsia="el"/>
        </w:rPr>
        <w:t>β. Με απόφαση του Διοικητή της Ανεξάρτητης Αρχής Δημοσίων Εσόδων καθορίζονται οι αναγκαίες διαδικαστικές λεπτομέρειες για την εφαρμογή της παραγράφου 1, όπως ο τρόπος, η διαδικασία, τα αρμόδια όργανα, η περιοδικότητα διενέργειας της διαγραφής, καθώς και οι οφειλές που εξαιρούνται από την εφαρμογή της παρούσας παραγράφου.</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7.</w:t>
      </w:r>
      <w:r>
        <w:rPr>
          <w:b/>
          <w:bCs/>
          <w:lang w:val="el" w:eastAsia="el"/>
        </w:rPr>
        <w:t xml:space="preserve"> α. Διαγράφονται υπόλοιπα βεβαιωμένων βασικών οφειλών στη Φορολογική Διοίκηση μέχρι του ποσού των δέκα (10) ευρώ, συνολικά ανά οφειλέτη, φυσικό ή νομικό πρόσωπο, εφόσον οι οφειλές έχουν καταστεί ληξιπρόθεσμες μέχρι την ημερομηνία κατάθεσης της παρούσας και δεν υφίστανται άλλες οφειλές του ιδίου προσώπου κατά τον χρόνο της διαγραφής.</w:t>
      </w:r>
      <w:r>
        <w:rPr>
          <w:rStyle w:val="Hyperlink"/>
          <w:b/>
          <w:bCs/>
          <w:color w:val="000000"/>
          <w:sz w:val="20"/>
          <w:szCs w:val="20"/>
          <w:u w:val="none" w:color="0000EE"/>
          <w:vertAlign w:val="superscript"/>
          <w:lang w:val="el" w:eastAsia="el"/>
        </w:rPr>
        <w:footnoteReference w:id="235"/>
      </w:r>
    </w:p>
    <w:p>
      <w:pPr>
        <w:spacing w:before="240" w:after="240"/>
        <w:rPr>
          <w:lang w:val="el" w:eastAsia="el"/>
        </w:rPr>
      </w:pPr>
      <w:r>
        <w:rPr>
          <w:b/>
          <w:bCs/>
          <w:lang w:val="el" w:eastAsia="el"/>
        </w:rPr>
        <w:t>β. Με απόφαση του Υπουργού Οικονομικών δύνανται να ενεργοποιούνται οι διατάξεις της παρούσας παραγράφου περιοδικά και να επαναπροσδιορίζεται το χρονικό διάστημα της διαγραφής, για λόγους εκκαθάρισης του χαρτοφυλακίου ληξιπροθέσμων οφειλών.</w:t>
      </w:r>
      <w:r>
        <w:rPr>
          <w:rStyle w:val="Hyperlink"/>
          <w:b/>
          <w:bCs/>
          <w:color w:val="000000"/>
          <w:sz w:val="20"/>
          <w:szCs w:val="20"/>
          <w:u w:val="none" w:color="0000EE"/>
          <w:vertAlign w:val="superscript"/>
          <w:lang w:val="el" w:eastAsia="el"/>
        </w:rPr>
        <w:footnoteReference w:id="236"/>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b/>
          <w:bCs/>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2.</w:t>
      </w:r>
      <w:r>
        <w:rPr>
          <w:b/>
          <w:bCs/>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b/>
          <w:bCs/>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rStyle w:val="Hyperlink"/>
          <w:b/>
          <w:bCs/>
          <w:color w:val="000000"/>
          <w:sz w:val="20"/>
          <w:szCs w:val="20"/>
          <w:u w:val="none" w:color="0000EE"/>
          <w:vertAlign w:val="superscript"/>
          <w:lang w:val="el" w:eastAsia="el"/>
        </w:rPr>
        <w:footnoteReference w:id="238"/>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b/>
          <w:bCs/>
          <w:lang w:val="el" w:eastAsia="el"/>
        </w:rPr>
        <w:t xml:space="preserve"> Τα πρόσωπα, που είναι εκτελεστικοί πρόεδροι, διευθυντές, γενικοί διευθυντές, διαχειριστές, διευθύνοντες σύμβουλοι, εντεταλμένοι στη διοίκηση και εκκαθαριστές των νομικών προσώπων και νομικών οντοτήτων, καθώς και τα πρόσωπα που ασκούν εν τοις πράγμασι τη διαχείριση ή διοίκηση νομικού προσώπου ή νομικής οντότητας, ευθύνονται προσωπικά και αλληλέγγυα για την πληρωμή του φόρου εισοδήματος, παρακρατούμενου φόρου, κάθε επιρριπτόμενου φόρου, Φόρου Προστιθέμενης Αξίας και του Ενιαίου Φόρου Ιδιοκτησίας Ακινήτων, που οφείλονται από αυτά τα νομικά πρόσωπα και τις νομικές οντότητες, ανεξάρτητα από τον χρόνο βεβαίωσής τους, ως και για τους τόκους, πρόστιμα, προσαυξήσεις και οποιεσδήποτε διοικητικές χρηματικές κυρώσεις επιβάλλονται επ’ αυτών, εφόσον συντρέχουν σωρευτικά οι κατωτέρω προϋποθέσεις:</w:t>
      </w:r>
      <w:r>
        <w:rPr>
          <w:rStyle w:val="Hyperlink"/>
          <w:b/>
          <w:bCs/>
          <w:color w:val="000000"/>
          <w:sz w:val="20"/>
          <w:szCs w:val="20"/>
          <w:u w:val="none" w:color="0000EE"/>
          <w:vertAlign w:val="superscript"/>
          <w:lang w:val="el" w:eastAsia="el"/>
        </w:rPr>
        <w:footnoteReference w:id="239"/>
      </w:r>
    </w:p>
    <w:p>
      <w:pPr>
        <w:spacing w:before="240" w:after="240"/>
        <w:rPr>
          <w:lang w:val="el" w:eastAsia="el"/>
        </w:rPr>
      </w:pPr>
      <w:r>
        <w:rPr>
          <w:b/>
          <w:bCs/>
          <w:lang w:val="el" w:eastAsia="el"/>
        </w:rPr>
        <w:t>α. τα ανωτέρω πρόσωπα είχαν μια από τις ανωτέρω ιδιότητες είτε κατά τη διάρκεια λειτουργίας του νομικού προσώπου είτε κατά τον χρόνο λύσης, διάλυσης ή συγχώνευσής του είτε κατά τη διάρκεια της εκκαθάρισης του νομικού προσώπου,</w:t>
      </w:r>
      <w:r>
        <w:rPr>
          <w:rStyle w:val="Hyperlink"/>
          <w:b/>
          <w:bCs/>
          <w:color w:val="000000"/>
          <w:sz w:val="20"/>
          <w:szCs w:val="20"/>
          <w:u w:val="none" w:color="0000EE"/>
          <w:vertAlign w:val="superscript"/>
          <w:lang w:val="el" w:eastAsia="el"/>
        </w:rPr>
        <w:footnoteReference w:id="240"/>
      </w:r>
    </w:p>
    <w:p>
      <w:pPr>
        <w:spacing w:before="240" w:after="240"/>
        <w:rPr>
          <w:lang w:val="el" w:eastAsia="el"/>
        </w:rPr>
      </w:pPr>
      <w:r>
        <w:rPr>
          <w:b/>
          <w:bCs/>
          <w:lang w:val="el" w:eastAsia="el"/>
        </w:rPr>
        <w:t>β. οι οφειλές κατέστησαν ληξιπρόθεσμες κατά τη διάρκεια της θητείας τους υπό κάποια εκ των ανωτέρω ιδιοτήτων με την επιφύλαξη των επόμενων εδαφίων. Αν οι οφειλές διαπιστώνονται μετά από έλεγχο, ως αλληλεγγύως υπεύθυνα πρόσωπα κατά την έννοια της παραγράφου αυτής νοούνται μόνο τα πρόσωπα στα οποία συνέτρεχαν οι προϋποθέσεις των στοιχείων α΄ και γ΄ κατά το φορολογικό έτος ή την περίοδο στην οποία ανάγονται οι οφειλές αυτές. Σε περίπτωση που οι υπό παρ. 1 φορολογικές οφειλές έχουν υπαχθεί σε ρύθμιση, η αλληλέγγυα ευθύνη βαραίνει και τα πρόσωπα στα οποία συνέτρεχαν οι προϋποθέσεις των στοιχείων α΄ και γ΄ κατά τον χρόνο που κάθε δόση της ρύθμισης κατέστη ληξιπρόθεσμη ή η ρύθμιση απωλέσθηκε. Για τα ποσά των τόκων, των προσαυξήσεων, των προστίμων και των λοιπών χρηματικών κυρώσεων, η αλληλέγγυα ευθύνη βαραίνει τα πρόσωπα που είναι αλληλεγγύως υπεύθυνα για την κύρια οφειλή επί της οποίας υπολογίζονται και επιβάλλονται τα ποσά αυτά,</w:t>
      </w:r>
      <w:r>
        <w:rPr>
          <w:rStyle w:val="Hyperlink"/>
          <w:b/>
          <w:bCs/>
          <w:color w:val="000000"/>
          <w:sz w:val="20"/>
          <w:szCs w:val="20"/>
          <w:u w:val="none" w:color="0000EE"/>
          <w:vertAlign w:val="superscript"/>
          <w:lang w:val="el" w:eastAsia="el"/>
        </w:rPr>
        <w:footnoteReference w:id="241"/>
      </w:r>
    </w:p>
    <w:p>
      <w:pPr>
        <w:spacing w:before="240" w:after="240"/>
        <w:rPr>
          <w:lang w:val="el" w:eastAsia="el"/>
        </w:rPr>
      </w:pPr>
      <w:r>
        <w:rPr>
          <w:b/>
          <w:bCs/>
          <w:lang w:val="el" w:eastAsia="el"/>
        </w:rPr>
        <w:t>γ. οι εν λόγω οφειλές δεν καταβλήθηκαν ή δεν αποδόθηκαν στο Δημόσιο από υπαιτιότητα των ανωτέρω προσώπων. Το βάρος απόδειξης για την μη ύπαρξη υπαιτιότητας, φέρουν τα υπό παρ.1 πρόσωπα. Με κοινή απόφαση του Υπουργού Οικονομικών και του Διοικητή της Ανεξάρτητης Αρχής Δημοσίων Εσόδων δύνανται να ορίζονται ενδεικτικά περιπτώσεις έλλειψης υπαιτιότητας.</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2.</w:t>
      </w:r>
      <w:r>
        <w:rPr>
          <w:b/>
          <w:bCs/>
          <w:lang w:val="el" w:eastAsia="el"/>
        </w:rPr>
        <w:t xml:space="preserve"> Στα νομικά πρόσωπα που συγχωνεύονται, ευθύνεται αλληλεγγύως με τα υπό παρ. 1 πρόσωπα για την πληρωμή των οφειλομένων φόρου εισοδήματος, παρακρατούμενου φόρου, κάθε επιρριπτόμενου φόρου, Φόρου Προστιθέμενης Αξίας και του Ενιαίου Φόρου Ιδιοκτησίας Ακινήτων και των επ’ αυτών τόκων, προστίμων, προσαυξήσεων και οποιωνδήποτε χρηματικών κυρώσεων του διαλυόμενου νομικού προσώπου και εκείνο που το απορρόφησε ή το νέο νομικό πρόσωπο που συστήθηκε, ανεξάρτητα από τον χρόνο βεβαίωσής τους.</w:t>
      </w:r>
      <w:r>
        <w:rPr>
          <w:rStyle w:val="Hyperlink"/>
          <w:b/>
          <w:bCs/>
          <w:color w:val="000000"/>
          <w:sz w:val="20"/>
          <w:szCs w:val="20"/>
          <w:u w:val="none" w:color="0000EE"/>
          <w:vertAlign w:val="superscript"/>
          <w:lang w:val="el" w:eastAsia="el"/>
        </w:rPr>
        <w:footnoteReference w:id="24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b/>
          <w:bCs/>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4.</w:t>
      </w:r>
      <w:r>
        <w:rPr>
          <w:b/>
          <w:bCs/>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5.</w:t>
      </w:r>
      <w:r>
        <w:rPr>
          <w:b/>
          <w:bCs/>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6.</w:t>
      </w:r>
      <w:r>
        <w:rPr>
          <w:b/>
          <w:bCs/>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7.</w:t>
      </w:r>
      <w:r>
        <w:rPr>
          <w:b/>
          <w:bCs/>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8.</w:t>
      </w:r>
      <w:r>
        <w:rPr>
          <w:b/>
          <w:bCs/>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9.</w:t>
      </w:r>
      <w:r>
        <w:rPr>
          <w:b/>
          <w:bCs/>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r>
        <w:rPr>
          <w:rStyle w:val="Hyperlink"/>
          <w:b/>
          <w:bCs/>
          <w:color w:val="000000"/>
          <w:sz w:val="20"/>
          <w:szCs w:val="20"/>
          <w:u w:val="none" w:color="0000EE"/>
          <w:vertAlign w:val="superscript"/>
          <w:lang w:val="el" w:eastAsia="el"/>
        </w:rPr>
        <w:footnoteReference w:id="250"/>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b/>
          <w:bCs/>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Κατά τη διάρκεια ανηλικότητας του φορολογούμενου.</w:t>
      </w:r>
    </w:p>
    <w:p>
      <w:pPr>
        <w:pStyle w:val="StructureList1"/>
        <w:spacing w:before="120" w:after="0"/>
        <w:rPr>
          <w:lang w:val="el" w:eastAsia="el"/>
        </w:rPr>
      </w:pPr>
      <w:r>
        <w:rPr>
          <w:b/>
          <w:bCs/>
          <w:lang w:val="el" w:eastAsia="el"/>
        </w:rPr>
        <w:t>γ)</w:t>
      </w:r>
      <w:r>
        <w:rPr>
          <w:b/>
          <w:bCs/>
          <w:lang w:val="en" w:eastAsia="en"/>
        </w:rPr>
        <w:tab/>
      </w:r>
      <w:r>
        <w:rPr>
          <w:b/>
          <w:bCs/>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b/>
          <w:bCs/>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b/>
          <w:bCs/>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b/>
          <w:bCs/>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2.</w:t>
      </w:r>
      <w:r>
        <w:rPr>
          <w:b/>
          <w:bCs/>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3.</w:t>
      </w:r>
      <w:r>
        <w:rPr>
          <w:b/>
          <w:bCs/>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b/>
          <w:bCs/>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r>
        <w:rPr>
          <w:rStyle w:val="Hyperlink"/>
          <w:b/>
          <w:bCs/>
          <w:color w:val="000000"/>
          <w:sz w:val="20"/>
          <w:szCs w:val="20"/>
          <w:u w:val="none" w:color="0000EE"/>
          <w:vertAlign w:val="superscript"/>
          <w:lang w:val="el" w:eastAsia="el"/>
        </w:rPr>
        <w:footnoteReference w:id="254"/>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υποβάλλει ή υποβάλλει εκπρόθεσμα ή υποβάλει ελλιπή δήλωση πληροφοριακού χαρακτήρα ή φορολογική δήλωση από την οποία δεν προκύπτει φορολογική υποχρέωση καταβολής φόρου,</w:t>
      </w:r>
      <w:r>
        <w:rPr>
          <w:rStyle w:val="Hyperlink"/>
          <w:b/>
          <w:bCs/>
          <w:color w:val="000000"/>
          <w:sz w:val="20"/>
          <w:szCs w:val="20"/>
          <w:u w:val="none" w:color="0000EE"/>
          <w:vertAlign w:val="superscript"/>
          <w:lang w:val="el" w:eastAsia="el"/>
        </w:rPr>
        <w:footnoteReference w:id="255"/>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δεν υποβάλλει ή υποβάλλει εκπρόθεσμα φορολογική δήλωση,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δεν συνεργαστεί στη διάρκεια φορολογικού ελέγχου, </w:t>
      </w:r>
    </w:p>
    <w:p>
      <w:pPr>
        <w:pStyle w:val="StructureList1"/>
        <w:spacing w:before="120" w:after="0"/>
        <w:rPr>
          <w:lang w:val="el" w:eastAsia="el"/>
        </w:rPr>
      </w:pPr>
      <w:r>
        <w:rPr>
          <w:b/>
          <w:bCs/>
          <w:lang w:val="el" w:eastAsia="el"/>
        </w:rPr>
        <w:t>στ)</w:t>
      </w:r>
      <w:r>
        <w:rPr>
          <w:b/>
          <w:bCs/>
          <w:lang w:val="en" w:eastAsia="en"/>
        </w:rPr>
        <w:tab/>
      </w:r>
      <w:r>
        <w:rPr>
          <w:b/>
          <w:bCs/>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b/>
          <w:bCs/>
          <w:lang w:val="el" w:eastAsia="el"/>
        </w:rPr>
        <w:t>ζ)</w:t>
      </w:r>
      <w:r>
        <w:rPr>
          <w:b/>
          <w:bCs/>
          <w:lang w:val="en" w:eastAsia="en"/>
        </w:rPr>
        <w:tab/>
      </w:r>
      <w:r>
        <w:rPr>
          <w:b/>
          <w:bCs/>
          <w:lang w:val="el" w:eastAsia="el"/>
        </w:rPr>
        <w:t>δεν προβαίνει σε εγγραφή στο φορολογικό μητρώο ή εγγράφεται στο φορολογικό μητρώο περισσότερες φορές,</w:t>
      </w:r>
      <w:r>
        <w:rPr>
          <w:rStyle w:val="Hyperlink"/>
          <w:b/>
          <w:bCs/>
          <w:color w:val="000000"/>
          <w:sz w:val="20"/>
          <w:szCs w:val="20"/>
          <w:u w:val="none" w:color="0000EE"/>
          <w:vertAlign w:val="superscript"/>
          <w:lang w:val="el" w:eastAsia="el"/>
        </w:rPr>
        <w:footnoteReference w:id="256"/>
      </w:r>
    </w:p>
    <w:p>
      <w:pPr>
        <w:pStyle w:val="StructureList1"/>
        <w:spacing w:before="120" w:after="0"/>
        <w:rPr>
          <w:lang w:val="el" w:eastAsia="el"/>
        </w:rPr>
      </w:pPr>
      <w:r>
        <w:rPr>
          <w:b/>
          <w:bCs/>
          <w:lang w:val="el" w:eastAsia="el"/>
        </w:rPr>
        <w:t>η)</w:t>
      </w:r>
      <w:r>
        <w:rPr>
          <w:b/>
          <w:bCs/>
          <w:lang w:val="en" w:eastAsia="en"/>
        </w:rPr>
        <w:tab/>
      </w:r>
      <w:r>
        <w:rPr>
          <w:b/>
          <w:bCs/>
          <w:lang w:val="el" w:eastAsia="el"/>
        </w:rPr>
        <w:t>δεν συμμορφώνεται με τις κατά το άρθρο 13 υποχρεώσεις του.</w:t>
      </w:r>
      <w:r>
        <w:rPr>
          <w:rStyle w:val="Hyperlink"/>
          <w:b/>
          <w:bCs/>
          <w:color w:val="000000"/>
          <w:sz w:val="20"/>
          <w:szCs w:val="20"/>
          <w:u w:val="none" w:color="0000EE"/>
          <w:vertAlign w:val="superscript"/>
          <w:lang w:val="el" w:eastAsia="el"/>
        </w:rPr>
        <w:footnoteReference w:id="257"/>
      </w:r>
    </w:p>
    <w:p>
      <w:pPr>
        <w:pStyle w:val="StructureList1"/>
        <w:spacing w:before="120" w:after="0"/>
        <w:rPr>
          <w:lang w:val="el" w:eastAsia="el"/>
        </w:rPr>
      </w:pPr>
      <w:r>
        <w:rPr>
          <w:b/>
          <w:bCs/>
          <w:lang w:val="el" w:eastAsia="el"/>
        </w:rPr>
        <w:t>θ)</w:t>
      </w:r>
      <w:r>
        <w:rPr>
          <w:b/>
          <w:bCs/>
          <w:lang w:val="en" w:eastAsia="en"/>
        </w:rPr>
        <w:tab/>
      </w:r>
      <w:r>
        <w:rPr>
          <w:b/>
          <w:bCs/>
          <w:lang w:val="el" w:eastAsia="el"/>
        </w:rPr>
        <w:t>(…)</w:t>
      </w:r>
      <w:r>
        <w:rPr>
          <w:rStyle w:val="Hyperlink"/>
          <w:b/>
          <w:bCs/>
          <w:color w:val="000000"/>
          <w:sz w:val="20"/>
          <w:szCs w:val="20"/>
          <w:u w:val="none" w:color="0000EE"/>
          <w:vertAlign w:val="superscript"/>
          <w:lang w:val="el" w:eastAsia="el"/>
        </w:rPr>
        <w:footnoteReference w:id="258"/>
      </w:r>
    </w:p>
    <w:p>
      <w:pPr>
        <w:pStyle w:val="StructureList1"/>
        <w:spacing w:before="120" w:after="0"/>
        <w:rPr>
          <w:lang w:val="el" w:eastAsia="el"/>
        </w:rPr>
      </w:pPr>
      <w:r>
        <w:rPr>
          <w:b/>
          <w:bCs/>
          <w:lang w:val="el" w:eastAsia="el"/>
        </w:rPr>
        <w:t>ι)</w:t>
      </w:r>
      <w:r>
        <w:rPr>
          <w:b/>
          <w:bCs/>
          <w:lang w:val="en" w:eastAsia="en"/>
        </w:rPr>
        <w:tab/>
      </w:r>
      <w:r>
        <w:rPr>
          <w:b/>
          <w:bCs/>
          <w:lang w:val="el" w:eastAsia="el"/>
        </w:rPr>
        <w:t>(…)</w:t>
      </w:r>
      <w:r>
        <w:rPr>
          <w:rStyle w:val="Hyperlink"/>
          <w:b/>
          <w:bCs/>
          <w:color w:val="000000"/>
          <w:sz w:val="20"/>
          <w:szCs w:val="20"/>
          <w:u w:val="none" w:color="0000EE"/>
          <w:vertAlign w:val="superscript"/>
          <w:lang w:val="el" w:eastAsia="el"/>
        </w:rPr>
        <w:footnoteReference w:id="259"/>
      </w:r>
    </w:p>
    <w:p>
      <w:pPr>
        <w:pStyle w:val="StructureList1"/>
        <w:spacing w:before="120" w:after="0"/>
        <w:rPr>
          <w:lang w:val="el" w:eastAsia="el"/>
        </w:rPr>
      </w:pPr>
      <w:r>
        <w:rPr>
          <w:b/>
          <w:bCs/>
          <w:lang w:val="el" w:eastAsia="el"/>
        </w:rPr>
        <w:t>ια)</w:t>
      </w:r>
      <w:r>
        <w:rPr>
          <w:b/>
          <w:bCs/>
          <w:lang w:val="en" w:eastAsia="en"/>
        </w:rPr>
        <w:tab/>
      </w:r>
      <w:r>
        <w:rPr>
          <w:b/>
          <w:bCs/>
          <w:lang w:val="el" w:eastAsia="el"/>
        </w:rPr>
        <w:t>εκδίδει στοιχεία λιανικής πώλησης χωρίς τη χρήση φορολογικού ηλεκτρονικού μηχανισμού ή από εγκεκριμένο και μη δηλωμένο φορολογικό ηλεκτρονικό μηχανισμό,</w:t>
      </w:r>
      <w:r>
        <w:rPr>
          <w:rStyle w:val="Hyperlink"/>
          <w:b/>
          <w:bCs/>
          <w:color w:val="000000"/>
          <w:sz w:val="20"/>
          <w:szCs w:val="20"/>
          <w:u w:val="none" w:color="0000EE"/>
          <w:vertAlign w:val="superscript"/>
          <w:lang w:val="el" w:eastAsia="el"/>
        </w:rPr>
        <w:footnoteReference w:id="260"/>
      </w:r>
    </w:p>
    <w:p>
      <w:pPr>
        <w:pStyle w:val="StructureList1"/>
        <w:spacing w:before="120" w:after="0"/>
        <w:rPr>
          <w:lang w:val="el" w:eastAsia="el"/>
        </w:rPr>
      </w:pPr>
      <w:r>
        <w:rPr>
          <w:b/>
          <w:bCs/>
          <w:lang w:val="el" w:eastAsia="el"/>
        </w:rPr>
        <w:t>ιβ)</w:t>
      </w:r>
      <w:r>
        <w:rPr>
          <w:b/>
          <w:bCs/>
          <w:lang w:val="en" w:eastAsia="en"/>
        </w:rPr>
        <w:tab/>
      </w:r>
      <w:r>
        <w:rPr>
          <w:b/>
          <w:bCs/>
          <w:lang w:val="el" w:eastAsia="el"/>
        </w:rPr>
        <w:t>εκδίδει δελτία και αποδείξεις από το Ολοκληρωμένο Σύστημα Ελέγχου Εισροών - Εκροών, χωρίς τη χρήση εγκεκριμένου μοντέλου μηχανισμού σήμανσης (Ε.Α.Φ.Δ.Σ.Σ.).</w:t>
      </w:r>
      <w:r>
        <w:rPr>
          <w:rStyle w:val="Hyperlink"/>
          <w:b/>
          <w:bCs/>
          <w:color w:val="000000"/>
          <w:sz w:val="20"/>
          <w:szCs w:val="20"/>
          <w:u w:val="none" w:color="0000EE"/>
          <w:vertAlign w:val="superscript"/>
          <w:lang w:val="el" w:eastAsia="el"/>
        </w:rPr>
        <w:footnoteReference w:id="261"/>
      </w:r>
    </w:p>
    <w:p>
      <w:pPr>
        <w:pStyle w:val="StructureList1"/>
        <w:spacing w:before="120" w:after="0"/>
        <w:rPr>
          <w:lang w:val="el" w:eastAsia="el"/>
        </w:rPr>
      </w:pPr>
      <w:r>
        <w:rPr>
          <w:b/>
          <w:bCs/>
          <w:lang w:val="el" w:eastAsia="el"/>
        </w:rPr>
        <w:t>ιγ)</w:t>
      </w:r>
      <w:r>
        <w:rPr>
          <w:b/>
          <w:bCs/>
          <w:lang w:val="en" w:eastAsia="en"/>
        </w:rPr>
        <w:tab/>
      </w:r>
      <w:r>
        <w:rPr>
          <w:b/>
          <w:bCs/>
          <w:lang w:val="el" w:eastAsia="el"/>
        </w:rPr>
        <w:t>δεν συμμορφώνεται με τις υποχρεώσεις της παρ. 1 του άρθρου 20 του ν. 3842/2010 (Α' 58),</w:t>
      </w:r>
      <w:r>
        <w:rPr>
          <w:rStyle w:val="Hyperlink"/>
          <w:b/>
          <w:bCs/>
          <w:color w:val="000000"/>
          <w:sz w:val="20"/>
          <w:szCs w:val="20"/>
          <w:u w:val="none" w:color="0000EE"/>
          <w:vertAlign w:val="superscript"/>
          <w:lang w:val="el" w:eastAsia="el"/>
        </w:rPr>
        <w:footnoteReference w:id="262"/>
      </w:r>
    </w:p>
    <w:p>
      <w:pPr>
        <w:pStyle w:val="StructureList1"/>
        <w:spacing w:before="120" w:after="0"/>
        <w:rPr>
          <w:lang w:val="el" w:eastAsia="el"/>
        </w:rPr>
      </w:pPr>
      <w:r>
        <w:rPr>
          <w:b/>
          <w:bCs/>
          <w:lang w:val="el" w:eastAsia="el"/>
        </w:rPr>
        <w:t>ιδ)</w:t>
      </w:r>
      <w:r>
        <w:rPr>
          <w:b/>
          <w:bCs/>
          <w:lang w:val="en" w:eastAsia="en"/>
        </w:rPr>
        <w:tab/>
      </w:r>
      <w:r>
        <w:rPr>
          <w:b/>
          <w:bCs/>
          <w:lang w:val="el" w:eastAsia="el"/>
        </w:rPr>
        <w:t>δεν υποβάλει ή υποβάλλει ανακριβή στοιχεία, αναφορικά με τις κατά την παρ. 8 του άρθρου 62 του ν. 4170/2013 υποχρεώσεις του.</w:t>
      </w:r>
      <w:r>
        <w:rPr>
          <w:rStyle w:val="Hyperlink"/>
          <w:b/>
          <w:bCs/>
          <w:color w:val="000000"/>
          <w:sz w:val="20"/>
          <w:szCs w:val="20"/>
          <w:u w:val="none" w:color="0000EE"/>
          <w:vertAlign w:val="superscript"/>
          <w:lang w:val="el" w:eastAsia="el"/>
        </w:rPr>
        <w:footnoteReference w:id="263"/>
      </w:r>
    </w:p>
    <w:p>
      <w:pPr>
        <w:pStyle w:val="StructureList1"/>
        <w:spacing w:before="120" w:after="0"/>
        <w:rPr>
          <w:lang w:val="el" w:eastAsia="el"/>
        </w:rPr>
      </w:pPr>
      <w:r>
        <w:rPr>
          <w:b/>
          <w:bCs/>
          <w:lang w:val="el" w:eastAsia="el"/>
        </w:rPr>
        <w:t>ιε)</w:t>
      </w:r>
      <w:r>
        <w:rPr>
          <w:b/>
          <w:bCs/>
          <w:lang w:val="en" w:eastAsia="en"/>
        </w:rPr>
        <w:tab/>
      </w:r>
      <w:r>
        <w:rPr>
          <w:b/>
          <w:bCs/>
          <w:lang w:val="el" w:eastAsia="el"/>
        </w:rPr>
        <w:t>δεν εκδίδει λογιστικά αρχεία ή εκδίδει ή λαμβάνει ανακριβή λογιστικά αρχεία (παραστατικά), για πράξεις που δεν επιβαρύνονται με Φ.Π.Α,</w:t>
      </w:r>
      <w:r>
        <w:rPr>
          <w:rStyle w:val="Hyperlink"/>
          <w:b/>
          <w:bCs/>
          <w:color w:val="000000"/>
          <w:sz w:val="20"/>
          <w:szCs w:val="20"/>
          <w:u w:val="none" w:color="0000EE"/>
          <w:vertAlign w:val="superscript"/>
          <w:lang w:val="el" w:eastAsia="el"/>
        </w:rPr>
        <w:footnoteReference w:id="264"/>
      </w:r>
    </w:p>
    <w:p>
      <w:pPr>
        <w:pStyle w:val="StructureList1"/>
        <w:spacing w:before="120" w:after="0"/>
        <w:rPr>
          <w:lang w:val="el" w:eastAsia="el"/>
        </w:rPr>
      </w:pPr>
      <w:r>
        <w:rPr>
          <w:b/>
          <w:bCs/>
          <w:lang w:val="el" w:eastAsia="el"/>
        </w:rPr>
        <w:t>ιστ)</w:t>
      </w:r>
      <w:r>
        <w:rPr>
          <w:b/>
          <w:bCs/>
          <w:lang w:val="en" w:eastAsia="en"/>
        </w:rPr>
        <w:tab/>
      </w:r>
      <w:r>
        <w:rPr>
          <w:b/>
          <w:bCs/>
          <w:lang w:val="el" w:eastAsia="el"/>
        </w:rPr>
        <w:t>διακινεί αγαθά χωρίς την ύπαρξη παραστατικών στοιχείων διακίνησης,</w:t>
      </w:r>
      <w:r>
        <w:rPr>
          <w:rStyle w:val="Hyperlink"/>
          <w:b/>
          <w:bCs/>
          <w:color w:val="000000"/>
          <w:sz w:val="20"/>
          <w:szCs w:val="20"/>
          <w:u w:val="none" w:color="0000EE"/>
          <w:vertAlign w:val="superscript"/>
          <w:lang w:val="el" w:eastAsia="el"/>
        </w:rPr>
        <w:footnoteReference w:id="265"/>
      </w:r>
    </w:p>
    <w:p>
      <w:pPr>
        <w:pStyle w:val="StructureList1"/>
        <w:spacing w:before="120" w:after="0"/>
        <w:rPr>
          <w:lang w:val="el" w:eastAsia="el"/>
        </w:rPr>
      </w:pPr>
      <w:r>
        <w:rPr>
          <w:b/>
          <w:bCs/>
          <w:lang w:val="el" w:eastAsia="el"/>
        </w:rPr>
        <w:t>ιζ)</w:t>
      </w:r>
      <w:r>
        <w:rPr>
          <w:b/>
          <w:bCs/>
          <w:lang w:val="en" w:eastAsia="en"/>
        </w:rPr>
        <w:tab/>
      </w:r>
      <w:r>
        <w:rPr>
          <w:b/>
          <w:bCs/>
          <w:lang w:val="el" w:eastAsia="el"/>
        </w:rPr>
        <w:t>δεν συμμορφώνεται με τις υποχρεώσεις της παρ. 3 του άρθρου 20 του ν. 3842/2010 (Α' 58).</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εκατό (100) ευρώ, σε περίπτωση μη υποβολής ή εκπρόθεσμης υποβολής σχετικά με την περίπτωση α' της παραγράφου 1 και, στις φορολογίες κεφαλαίου, για κάθε παράβαση των περιπτώσεων α', β', γ', δ' στ' και ιγ' της παραγράφου 1,</w:t>
      </w:r>
      <w:r>
        <w:rPr>
          <w:rStyle w:val="Hyperlink"/>
          <w:b/>
          <w:bCs/>
          <w:color w:val="000000"/>
          <w:sz w:val="20"/>
          <w:szCs w:val="20"/>
          <w:u w:val="none" w:color="0000EE"/>
          <w:vertAlign w:val="superscript"/>
          <w:lang w:val="el" w:eastAsia="el"/>
        </w:rPr>
        <w:footnoteReference w:id="267"/>
      </w:r>
    </w:p>
    <w:p>
      <w:pPr>
        <w:pStyle w:val="StructureList1"/>
        <w:spacing w:before="120" w:after="0"/>
        <w:rPr>
          <w:lang w:val="el" w:eastAsia="el"/>
        </w:rPr>
      </w:pPr>
      <w:r>
        <w:rPr>
          <w:b/>
          <w:bCs/>
          <w:lang w:val="el" w:eastAsia="el"/>
        </w:rPr>
        <w:t>β)</w:t>
      </w:r>
      <w:r>
        <w:rPr>
          <w:b/>
          <w:bCs/>
          <w:lang w:val="en" w:eastAsia="en"/>
        </w:rPr>
        <w:tab/>
      </w:r>
      <w:r>
        <w:rPr>
          <w:b/>
          <w:bCs/>
          <w:lang w:val="el" w:eastAsia="el"/>
        </w:rPr>
        <w:t>εκατό (100) ευρώ, για κάθε παράβαση των περιπτώσεων β', γ' και δ' της παραγράφου 1 που ο φορολογούμενος δεν είναι υπόχρεος τήρησης λογιστικών βιβλίων,</w:t>
      </w:r>
      <w:r>
        <w:rPr>
          <w:rStyle w:val="Hyperlink"/>
          <w:b/>
          <w:bCs/>
          <w:color w:val="000000"/>
          <w:sz w:val="20"/>
          <w:szCs w:val="20"/>
          <w:u w:val="none" w:color="0000EE"/>
          <w:vertAlign w:val="superscript"/>
          <w:lang w:val="el" w:eastAsia="el"/>
        </w:rPr>
        <w:footnoteReference w:id="268"/>
      </w:r>
    </w:p>
    <w:p>
      <w:pPr>
        <w:pStyle w:val="StructureList1"/>
        <w:spacing w:before="120" w:after="0"/>
        <w:rPr>
          <w:lang w:val="el" w:eastAsia="el"/>
        </w:rPr>
      </w:pPr>
      <w:r>
        <w:rPr>
          <w:b/>
          <w:bCs/>
          <w:lang w:val="el" w:eastAsia="el"/>
        </w:rPr>
        <w:t>γ)</w:t>
      </w:r>
      <w:r>
        <w:rPr>
          <w:b/>
          <w:bCs/>
          <w:lang w:val="en" w:eastAsia="en"/>
        </w:rPr>
        <w:tab/>
      </w:r>
      <w:r>
        <w:rPr>
          <w:b/>
          <w:bCs/>
          <w:lang w:val="el" w:eastAsia="el"/>
        </w:rPr>
        <w:t>διακόσια πενήντα (250)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απλοποιημένα λογιστικά πρότυπα και,</w:t>
      </w:r>
      <w:r>
        <w:rPr>
          <w:rStyle w:val="Hyperlink"/>
          <w:b/>
          <w:bCs/>
          <w:color w:val="000000"/>
          <w:sz w:val="20"/>
          <w:szCs w:val="20"/>
          <w:u w:val="none" w:color="0000EE"/>
          <w:vertAlign w:val="superscript"/>
          <w:lang w:val="el" w:eastAsia="el"/>
        </w:rPr>
        <w:footnoteReference w:id="269"/>
      </w:r>
    </w:p>
    <w:p>
      <w:pPr>
        <w:pStyle w:val="StructureList1"/>
        <w:spacing w:before="120" w:after="0"/>
        <w:rPr>
          <w:lang w:val="el" w:eastAsia="el"/>
        </w:rPr>
      </w:pPr>
      <w:r>
        <w:rPr>
          <w:b/>
          <w:bCs/>
          <w:lang w:val="el" w:eastAsia="el"/>
        </w:rPr>
        <w:t>δ)</w:t>
      </w:r>
      <w:r>
        <w:rPr>
          <w:b/>
          <w:bCs/>
          <w:lang w:val="en" w:eastAsia="en"/>
        </w:rPr>
        <w:tab/>
      </w:r>
      <w:r>
        <w:rPr>
          <w:b/>
          <w:bCs/>
          <w:lang w:val="el" w:eastAsia="el"/>
        </w:rPr>
        <w:t>πεντακόσια (500)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πλήρη λογιστικά πρότυπα,</w:t>
      </w:r>
      <w:r>
        <w:rPr>
          <w:rStyle w:val="Hyperlink"/>
          <w:b/>
          <w:bCs/>
          <w:color w:val="000000"/>
          <w:sz w:val="20"/>
          <w:szCs w:val="20"/>
          <w:u w:val="none" w:color="0000EE"/>
          <w:vertAlign w:val="superscript"/>
          <w:lang w:val="el" w:eastAsia="el"/>
        </w:rPr>
        <w:footnoteReference w:id="270"/>
      </w:r>
    </w:p>
    <w:p>
      <w:pPr>
        <w:pStyle w:val="StructureList1"/>
        <w:spacing w:before="120" w:after="0"/>
        <w:rPr>
          <w:lang w:val="el" w:eastAsia="el"/>
        </w:rPr>
      </w:pPr>
      <w:r>
        <w:rPr>
          <w:b/>
          <w:bCs/>
          <w:lang w:val="el" w:eastAsia="el"/>
        </w:rPr>
        <w:t>ε)</w:t>
      </w:r>
      <w:r>
        <w:rPr>
          <w:b/>
          <w:bCs/>
          <w:lang w:val="en" w:eastAsia="en"/>
        </w:rPr>
        <w:tab/>
      </w:r>
      <w:r>
        <w:rPr>
          <w:b/>
          <w:bCs/>
          <w:lang w:val="el" w:eastAsia="el"/>
        </w:rPr>
        <w:t>δύο χιλιάδες πεντακόσια (2.500) ευρώ, στις περιπτώσεις ε', ζ', η' και ιδ' της παραγράφου 1,</w:t>
      </w:r>
      <w:r>
        <w:rPr>
          <w:rStyle w:val="Hyperlink"/>
          <w:b/>
          <w:bCs/>
          <w:color w:val="000000"/>
          <w:sz w:val="20"/>
          <w:szCs w:val="20"/>
          <w:u w:val="none" w:color="0000EE"/>
          <w:vertAlign w:val="superscript"/>
          <w:lang w:val="el" w:eastAsia="el"/>
        </w:rPr>
        <w:footnoteReference w:id="271"/>
      </w:r>
    </w:p>
    <w:p>
      <w:pPr>
        <w:pStyle w:val="StructureList1"/>
        <w:spacing w:before="120" w:after="0"/>
        <w:rPr>
          <w:lang w:val="el" w:eastAsia="el"/>
        </w:rPr>
      </w:pPr>
      <w:r>
        <w:rPr>
          <w:b/>
          <w:bCs/>
          <w:lang w:val="el" w:eastAsia="el"/>
        </w:rPr>
        <w:t>στ)</w:t>
      </w:r>
      <w:r>
        <w:rPr>
          <w:b/>
          <w:bCs/>
          <w:lang w:val="en" w:eastAsia="en"/>
        </w:rPr>
        <w:tab/>
      </w:r>
      <w:r>
        <w:rPr>
          <w:b/>
          <w:bCs/>
          <w:lang w:val="el" w:eastAsia="el"/>
        </w:rPr>
        <w:t>Στο ύψος των προβλεπομένων προστίμων της περ. β) της παρ. 1 του άρθρου 54ΣΤ,</w:t>
      </w:r>
      <w:r>
        <w:rPr>
          <w:rStyle w:val="Hyperlink"/>
          <w:b/>
          <w:bCs/>
          <w:color w:val="000000"/>
          <w:sz w:val="20"/>
          <w:szCs w:val="20"/>
          <w:u w:val="none" w:color="0000EE"/>
          <w:vertAlign w:val="superscript"/>
          <w:lang w:val="el" w:eastAsia="el"/>
        </w:rPr>
        <w:footnoteReference w:id="272"/>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73"/>
      </w:r>
    </w:p>
    <w:p>
      <w:pPr>
        <w:pStyle w:val="StructureList1"/>
        <w:spacing w:before="120" w:after="0"/>
        <w:rPr>
          <w:lang w:val="el" w:eastAsia="el"/>
        </w:rPr>
      </w:pPr>
      <w:r>
        <w:rPr>
          <w:b/>
          <w:bCs/>
          <w:lang w:val="el" w:eastAsia="el"/>
        </w:rPr>
        <w:t>η)</w:t>
      </w:r>
      <w:r>
        <w:rPr>
          <w:b/>
          <w:bCs/>
          <w:lang w:val="en" w:eastAsia="en"/>
        </w:rPr>
        <w:tab/>
      </w:r>
      <w:r>
        <w:rPr>
          <w:b/>
          <w:bCs/>
          <w:lang w:val="el" w:eastAsia="el"/>
        </w:rPr>
        <w:t>πεντακόσια (500) ευρώ, ανά φορολογικό έλεγχο, σε περίπτωση που ο φορολογούμενος είναι υπόχρεος τήρησης απλογραφικού λογιστικού συστήματος, και χίλια (1000) ευρώ, ανά φορολογικό έλεγχο, αν ο φορολογούμενος είναι υπόχρεος τήρησης διπλογραφικού λογιστικού συστήματος στις περιπτώσεις ιε' και ιστ' της παρ. 1,</w:t>
      </w:r>
      <w:r>
        <w:rPr>
          <w:rStyle w:val="Hyperlink"/>
          <w:b/>
          <w:bCs/>
          <w:color w:val="000000"/>
          <w:sz w:val="20"/>
          <w:szCs w:val="20"/>
          <w:u w:val="none" w:color="0000EE"/>
          <w:vertAlign w:val="superscript"/>
          <w:lang w:val="el" w:eastAsia="el"/>
        </w:rPr>
        <w:footnoteReference w:id="274"/>
      </w:r>
    </w:p>
    <w:p>
      <w:pPr>
        <w:pStyle w:val="StructureList1"/>
        <w:spacing w:before="120" w:after="0"/>
        <w:rPr>
          <w:lang w:val="el" w:eastAsia="el"/>
        </w:rPr>
      </w:pPr>
      <w:r>
        <w:rPr>
          <w:b/>
          <w:bCs/>
          <w:lang w:val="el" w:eastAsia="el"/>
        </w:rPr>
        <w:t>θ)</w:t>
      </w:r>
      <w:r>
        <w:rPr>
          <w:b/>
          <w:bCs/>
          <w:lang w:val="en" w:eastAsia="en"/>
        </w:rPr>
        <w:tab/>
      </w:r>
      <w:r>
        <w:rPr>
          <w:b/>
          <w:bCs/>
          <w:lang w:val="el" w:eastAsia="el"/>
        </w:rPr>
        <w:t>εκατό (100) ευρώ, για κάθε παράβαση της περίπτωσης ιζ' της παρ. 1.Δεν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b/>
          <w:bCs/>
          <w:color w:val="000000"/>
          <w:sz w:val="20"/>
          <w:szCs w:val="20"/>
          <w:u w:val="none" w:color="0000EE"/>
          <w:vertAlign w:val="superscript"/>
          <w:lang w:val="el" w:eastAsia="el"/>
        </w:rPr>
        <w:footnoteReference w:id="275"/>
      </w:r>
    </w:p>
    <w:p>
      <w:pPr>
        <w:spacing w:before="240" w:after="240"/>
        <w:rPr>
          <w:lang w:val="el" w:eastAsia="el"/>
        </w:rPr>
      </w:pPr>
      <w:r>
        <w:rPr>
          <w:b/>
          <w:bCs/>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3.</w:t>
      </w:r>
      <w:r>
        <w:rPr>
          <w:b/>
          <w:bCs/>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 πρόστιμα επιβάλλονται στο διπλάσιο και, στην περίπτωση κάθε επόμενης ίδιας παράβασης, στο τετραπλάσιο του αρχικώς επιβληθέντος προστίμου.</w:t>
      </w:r>
      <w:r>
        <w:rPr>
          <w:rStyle w:val="Hyperlink"/>
          <w:b/>
          <w:bCs/>
          <w:color w:val="000000"/>
          <w:sz w:val="20"/>
          <w:szCs w:val="20"/>
          <w:u w:val="none" w:color="0000EE"/>
          <w:vertAlign w:val="superscript"/>
          <w:lang w:val="el" w:eastAsia="el"/>
        </w:rPr>
        <w:footnoteReference w:id="277"/>
      </w:r>
    </w:p>
    <w:p>
      <w:pPr>
        <w:pStyle w:val="Heading6"/>
        <w:spacing w:before="240" w:after="240"/>
        <w:rPr>
          <w:lang w:val="el" w:eastAsia="el"/>
        </w:rPr>
      </w:pPr>
      <w:r>
        <w:rPr>
          <w:b/>
          <w:bCs/>
          <w:lang w:val="el" w:eastAsia="el"/>
        </w:rPr>
        <w:t>Άρθρο 54Α</w:t>
      </w:r>
      <w:r>
        <w:rPr>
          <w:b/>
          <w:bCs/>
          <w:lang w:val="el" w:eastAsia="el"/>
        </w:rPr>
        <w:t xml:space="preserve"> </w:t>
      </w:r>
    </w:p>
    <w:p>
      <w:pPr>
        <w:pStyle w:val="Heading6"/>
        <w:spacing w:before="240" w:after="240"/>
        <w:rPr>
          <w:lang w:val="el" w:eastAsia="el"/>
        </w:rPr>
      </w:pPr>
      <w:r>
        <w:rPr>
          <w:b/>
          <w:bCs/>
          <w:lang w:val="el" w:eastAsia="el"/>
        </w:rPr>
        <w:t>Υποχρεώσεις τρίτων για τον Ενιαίο Φόρο Ιδιοκτησίας Ακινήτων</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1.</w:t>
      </w:r>
      <w:r>
        <w:rPr>
          <w:b/>
          <w:bCs/>
          <w:lang w:val="el" w:eastAsia="el"/>
        </w:rPr>
        <w:t xml:space="preserve">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 Το πιστοποιητικό ΕΝ.Φ.Ι.Α.,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κληρονομιάς, χορηγείται, αντίστοιχα, στον, κατά το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ΕΝ.Φ.Ι.Α. και εφόσον έχει καταβληθεί φόρος ή νόμιμα έχει απαλλαγεί από αυτόν για τα πέντε (5) προηγούμενα έτη. Κατά τη σύνταξη συμβολαιογραφικής πράξης αποδοχής κληρονομιάς μνημονεύεται και επισυνάπτεται από το συμβολαιογράφο το πιστοποιητικό του πρώτου εδαφίου για τα πέντε (5) προηγούμενα έτη. 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 Ειδικά κατά το έτος 2015, το πιστοποιητικό χορηγείται για τα έτη 2011, 2012, 2013 και 2014.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2.</w:t>
      </w:r>
      <w:r>
        <w:rPr>
          <w:b/>
          <w:bCs/>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3.</w:t>
      </w:r>
      <w:r>
        <w:rPr>
          <w:b/>
          <w:bCs/>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 Το πιστοποιητικό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κληρονομίας, χορηγείται, αντίστοιχα, στον, κατά το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Φ.Α.Π. και εφόσον έχει καταβληθεί φόρος ή νόμιμα έχει απαλλαγεί από αυτόν για τα συγκεκριμένα έτη. Το πιστοποιητικό που απαιτείται για τη σύνταξη, τη μεταγραφή ή καταχώρηση αποδοχής κληρονομιάς για τα έτη κατά τα οποία υπόχρεος ήταν ο κληρονομούμενος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4.</w:t>
      </w:r>
      <w:r>
        <w:rPr>
          <w:b/>
          <w:bCs/>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Είναι δυνατή, μετά από αίτηση του υπόχρεου, η χορήγηση πιστοποιητικού για μεταβίβαση συγκεκριμένου ακινήτου με παρακράτηση και απόδοση του συνολικού τιμήματος της αγοραπωλησίας που καλύπτει τουλάχιστον το οφειλόμενο ποσό κύριων και πρόσθετων φόρων και προσαυξήσεων για το συγκεκριμένο ακίνητο έναντι του συνολικά οφειλόμενου ποσού κύριων και πρόσθετων φόρων και προσαυξήσεων για όλα τα ακίνητα για τα οποία είναι υπόχρεος, σύμφωνα με τα οριζόμενα στο προηγούμενο εδάφιο, χωρίς να απαιτείται να έχει προηγηθεί ρύθμιση των ληξιπρόθεσμων οφειλών από τον Ε.Ν.Φ.Ι.Α. Για την εφαρμογή της παραγράφου αυτής, το καταβληθησόμενο τίμημα δεν μπορεί να υπολείπεται του οφειλόμενου ποσού. Εφόσον με το αυτό συμβολαιογραφικό έγγραφο μεταβιβάζεται με αντάλλαγμα το σύνολο της ακίνητης περιουσίας φυσικού ή νομικού προσώπου και το συνολικά οφειλόμενο ποσό κύριων και πρόσθετων φόρων και προσαυξήσεων αποδίδεται, επί ποινή ακυρότητας του συμβολαίου, από το συμβολαιογράφο μέσα στην προθεσμία των τριών (3) εργασίμων ημερών, χορηγείται ένα ενιαίο πιστοποιητικό των παραγράφων 1 και 3 για το σύνολο των ακινήτων, χωρίς να απαιτείται να έχει προηγηθεί ρύθμιση των ληξιπρόθεσμων οφειλών από ΕΝ.Φ.Ι.Α. και Φ.Α.Π..Η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5.</w:t>
      </w:r>
      <w:r>
        <w:rPr>
          <w:b/>
          <w:bCs/>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πιστοποιητικό ότι το ίδιο ακίνητο περιλαμβάνεται στη δήλωση ΕΝ.Φ.Ι.Α. και Φ.Α.Π., κατά περίπτωση, για τα πέντε (5) προηγούμενα έτη.</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6.</w:t>
      </w:r>
      <w:r>
        <w:rPr>
          <w:b/>
          <w:bCs/>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ανά συμβολαιογραφική πράξη, ανεξάρτητα από τον αριθμό των συμβαλλομένων, των ακινήτων ή των δικαιωμάτων επ’αυτών, το οποίο ορίζεται σε δύο τοις εκατό (2%) επί της διαφοράς της αξίας των ακινήτων ή δικαιωμάτων για τα οποία επισυνάπτεται ανακριβές πιστοποιητικό, το οποίο πρόστιμο δεν μπορεί να είναι κατώτερο από εκατό (100) και ανώτερο από χίλια (1.000) ευρώ. Σε περίπτωση που από τη χρήση ανακριβούς πιστοποιητικού δεν προκύπτει απώλεια φόρου, δεν επιβάλλεται πρόστιμο. Ανακριβές είναι το πιστοποιητικό, στο οποίο δεν απεικονίζεται ορθά η φορολογική ταυτότητα του ακινήτου ή του δικαιώματος επί ακινήτου. Ως φορολογική ταυτότητα του ακινήτου νοείται το σύνολο των πληροφοριών που περιλαμβάνονται στη δήλωση στοιχείων ακινήτων (Ε9) και επιδρούν στον ορθό υπολογισμό του φόρου. Με απόφαση του Διοικητή της Α.Α.Δ.Ε. καθορίζονται τα ειδικότερα στοιχεία που συνιστούν τη φορολογική ταυτότητα των ακινήτων. Σε περίπτωση κατά την οποία δεν επισυνάπτεται πιστοποιητικό, το πρόστιμο ορίζεται σε ένα τοις χιλίοις (1‰) επί της αξίας των ακινήτων ή δικαιωμάτων για τα οποία δεν επισυνάπτεται πιστοποιητικό ανά συμβολαιογραφική πράξη και δεν μπορεί να είναι κατώτερο από εκατό (100) και ανώτερο από χίλια (1.000) ευρώ. Εφόσον διαπιστωθεί από μεταγενέστερο έλεγχο, που θα διενεργηθεί εντός δεκαετίας από τον προηγούμενο έλεγχο, ότι συμβολαιογράφος, φύλακας μεταγραφών ή προϊστάμενος κτηματολογικού γραφείου προέβη στην ίδια παράβαση για το αυτό ακίνητο, το αναλογούν κατά τα οριζόμενα στην παράγραφο αυτή πρόστιμο διπλασιάζεται.</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7.</w:t>
      </w:r>
      <w:r>
        <w:rPr>
          <w:b/>
          <w:bCs/>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285"/>
      </w:r>
    </w:p>
    <w:p>
      <w:pPr>
        <w:pStyle w:val="Heading6"/>
        <w:spacing w:before="240" w:after="240"/>
        <w:rPr>
          <w:lang w:val="el" w:eastAsia="el"/>
        </w:rPr>
      </w:pPr>
      <w:r>
        <w:rPr>
          <w:b/>
          <w:bCs/>
          <w:lang w:val="el" w:eastAsia="el"/>
        </w:rPr>
        <w:t>Άρθρο 54B</w:t>
      </w:r>
      <w:r>
        <w:rPr>
          <w:b/>
          <w:bCs/>
          <w:lang w:val="el" w:eastAsia="el"/>
        </w:rPr>
        <w:t xml:space="preserve"> </w:t>
      </w:r>
    </w:p>
    <w:p>
      <w:pPr>
        <w:pStyle w:val="Heading6"/>
        <w:spacing w:before="240" w:after="240"/>
        <w:rPr>
          <w:lang w:val="el" w:eastAsia="el"/>
        </w:rPr>
      </w:pPr>
      <w:r>
        <w:rPr>
          <w:b/>
          <w:bCs/>
          <w:lang w:val="el" w:eastAsia="el"/>
        </w:rPr>
        <w:t>Χρόνος επιβολής τόκων και προστίμων στον ΕΝ.Φ.Ι.Α.</w:t>
      </w:r>
      <w:r>
        <w:rPr>
          <w:rStyle w:val="Hyperlink"/>
          <w:b/>
          <w:bCs/>
          <w:color w:val="000000"/>
          <w:sz w:val="20"/>
          <w:szCs w:val="20"/>
          <w:u w:val="none" w:color="0000EE"/>
          <w:vertAlign w:val="superscript"/>
          <w:lang w:val="el" w:eastAsia="el"/>
        </w:rPr>
        <w:footnoteReference w:id="286"/>
      </w:r>
    </w:p>
    <w:p>
      <w:pPr>
        <w:spacing w:before="240" w:after="240"/>
        <w:rPr>
          <w:lang w:val="el" w:eastAsia="el"/>
        </w:rPr>
      </w:pPr>
      <w:r>
        <w:rPr>
          <w:b/>
          <w:bCs/>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Γενική Γραμματεία Δημοσίων Εσόδων για τους υπόχρεους του έτους αυτού.</w:t>
      </w:r>
      <w:r>
        <w:rPr>
          <w:rStyle w:val="Hyperlink"/>
          <w:b/>
          <w:bCs/>
          <w:color w:val="000000"/>
          <w:sz w:val="20"/>
          <w:szCs w:val="20"/>
          <w:u w:val="none" w:color="0000EE"/>
          <w:vertAlign w:val="superscript"/>
          <w:lang w:val="el" w:eastAsia="el"/>
        </w:rPr>
        <w:footnoteReference w:id="287"/>
      </w:r>
    </w:p>
    <w:p>
      <w:pPr>
        <w:pStyle w:val="Heading6"/>
        <w:spacing w:before="240" w:after="240"/>
        <w:rPr>
          <w:lang w:val="el" w:eastAsia="el"/>
        </w:rPr>
      </w:pPr>
      <w:r>
        <w:rPr>
          <w:b/>
          <w:bCs/>
          <w:lang w:val="el" w:eastAsia="el"/>
        </w:rPr>
        <w:t xml:space="preserve">Άρθρο 54Γ </w:t>
      </w:r>
    </w:p>
    <w:p>
      <w:pPr>
        <w:pStyle w:val="Heading6"/>
        <w:spacing w:before="240" w:after="240"/>
        <w:rPr>
          <w:lang w:val="el" w:eastAsia="el"/>
        </w:rPr>
      </w:pPr>
      <w:r>
        <w:rPr>
          <w:b/>
          <w:bCs/>
          <w:lang w:val="el" w:eastAsia="el"/>
        </w:rPr>
        <w:t>Πρόστιμα για παραβάσεις υποχρεώσεων για την αυτόματη ανταλλαγή πληροφοριών χρηματοοικονομικών λογαριασμών</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στα Δηλούντα Ελληνικά Χρηματοπιστωτικά Ιδρύματα, εφόσον υπέχουν αντίστοιχη υποχρέωση κατ’ εφαρμογή του οριζόμενου στο άρθρο 29 σχετικού νομοθετικού πλαισίου:</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υποβάλλουν εκπρόθεσμα τις πληροφορίες σχετικά με κάθε Δηλωτέο Λογαριασμό,</w:t>
      </w:r>
    </w:p>
    <w:p>
      <w:pPr>
        <w:pStyle w:val="StructureList1"/>
        <w:spacing w:before="120" w:after="0"/>
        <w:rPr>
          <w:lang w:val="el" w:eastAsia="el"/>
        </w:rPr>
      </w:pPr>
      <w:r>
        <w:rPr>
          <w:b/>
          <w:bCs/>
          <w:lang w:val="el" w:eastAsia="el"/>
        </w:rPr>
        <w:t>β)</w:t>
      </w:r>
      <w:r>
        <w:rPr>
          <w:b/>
          <w:bCs/>
          <w:lang w:val="en" w:eastAsia="en"/>
        </w:rPr>
        <w:tab/>
      </w:r>
      <w:r>
        <w:rPr>
          <w:b/>
          <w:bCs/>
          <w:lang w:val="el" w:eastAsia="el"/>
        </w:rPr>
        <w:t>δεν υποβάλλουν πληροφορίες σχετικά με κάθε Δηλωτέο Λογαριασμό,</w:t>
      </w:r>
    </w:p>
    <w:p>
      <w:pPr>
        <w:pStyle w:val="StructureList1"/>
        <w:spacing w:before="120" w:after="0"/>
        <w:rPr>
          <w:lang w:val="el" w:eastAsia="el"/>
        </w:rPr>
      </w:pPr>
      <w:r>
        <w:rPr>
          <w:b/>
          <w:bCs/>
          <w:lang w:val="el" w:eastAsia="el"/>
        </w:rPr>
        <w:t>γ)</w:t>
      </w:r>
      <w:r>
        <w:rPr>
          <w:b/>
          <w:bCs/>
          <w:lang w:val="en" w:eastAsia="en"/>
        </w:rPr>
        <w:tab/>
      </w:r>
      <w:r>
        <w:rPr>
          <w:b/>
          <w:bCs/>
          <w:lang w:val="el" w:eastAsia="el"/>
        </w:rPr>
        <w:t>υποβάλλουν ελλιπείς ή ανακριβείς πληροφορίες σχετικά με κάθε Δηλωτέο Λογαριασμό,</w:t>
      </w:r>
    </w:p>
    <w:p>
      <w:pPr>
        <w:pStyle w:val="StructureList1"/>
        <w:spacing w:before="120" w:after="0"/>
        <w:rPr>
          <w:lang w:val="el" w:eastAsia="el"/>
        </w:rPr>
      </w:pPr>
      <w:r>
        <w:rPr>
          <w:b/>
          <w:bCs/>
          <w:lang w:val="el" w:eastAsia="el"/>
        </w:rPr>
        <w:t>δ)</w:t>
      </w:r>
      <w:r>
        <w:rPr>
          <w:b/>
          <w:bCs/>
          <w:lang w:val="en" w:eastAsia="en"/>
        </w:rPr>
        <w:tab/>
      </w:r>
      <w:r>
        <w:rPr>
          <w:b/>
          <w:bCs/>
          <w:lang w:val="el" w:eastAsia="el"/>
        </w:rPr>
        <w:t>δεν ανταποκριθούν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Λογαριασμό εντός προθεσμίας, κατ’ ανάλογη εφαρμογή των διατάξεων του άρθρου 15,</w:t>
      </w:r>
    </w:p>
    <w:p>
      <w:pPr>
        <w:pStyle w:val="StructureList1"/>
        <w:spacing w:before="120" w:after="0"/>
        <w:rPr>
          <w:lang w:val="el" w:eastAsia="el"/>
        </w:rPr>
      </w:pPr>
      <w:r>
        <w:rPr>
          <w:b/>
          <w:bCs/>
          <w:lang w:val="el" w:eastAsia="el"/>
        </w:rPr>
        <w:t>ε)</w:t>
      </w:r>
      <w:r>
        <w:rPr>
          <w:b/>
          <w:bCs/>
          <w:lang w:val="en" w:eastAsia="en"/>
        </w:rPr>
        <w:tab/>
      </w:r>
      <w:r>
        <w:rPr>
          <w:b/>
          <w:bCs/>
          <w:lang w:val="el" w:eastAsia="el"/>
        </w:rPr>
        <w:t>δεν συνεργαστούν στη διάρκεια ελέγχου για τη συμμόρφωση με τους κανόνες υποβολής των στοιχείων και δέουσας επιμέλειας,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δεν συμμορφωθούν με τις υποχρεώσεις υποβολής πληροφοριών σχετικά με κάθε Δηλωτέο Λογαριασμό σύμφωνα με τους κανόνες υποβολής στοιχείων και δέουσας επιμέλειας εντός προθεσμίας, κατ’ ανάλογη εφαρμογή των διατάξεων του άρθρου 15.</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παράγραφο 1 καθορίζονται ως εξής:</w:t>
      </w:r>
    </w:p>
    <w:p>
      <w:pPr>
        <w:spacing w:before="240" w:after="240"/>
        <w:rPr>
          <w:lang w:val="el" w:eastAsia="el"/>
        </w:rPr>
      </w:pPr>
      <w:r>
        <w:rPr>
          <w:b/>
          <w:bCs/>
          <w:lang w:val="el" w:eastAsia="el"/>
        </w:rPr>
        <w:t>(α) εκατό (100) ευρώ, για κάθε παράβαση της περίπτωσης α΄ ανά Δηλωτέο Λογαριασμό,</w:t>
      </w:r>
    </w:p>
    <w:p>
      <w:pPr>
        <w:spacing w:before="240" w:after="240"/>
        <w:rPr>
          <w:lang w:val="el" w:eastAsia="el"/>
        </w:rPr>
      </w:pPr>
      <w:r>
        <w:rPr>
          <w:b/>
          <w:bCs/>
          <w:lang w:val="el" w:eastAsia="el"/>
        </w:rPr>
        <w:t>(β) τριακόσια (300) ευρώ, για κάθε παράβαση των περιπτώσεων β΄ και γ΄ ανά Δηλωτέο Λογαριασμό,</w:t>
      </w:r>
    </w:p>
    <w:p>
      <w:pPr>
        <w:spacing w:before="240" w:after="240"/>
        <w:rPr>
          <w:lang w:val="el" w:eastAsia="el"/>
        </w:rPr>
      </w:pPr>
      <w:r>
        <w:rPr>
          <w:b/>
          <w:bCs/>
          <w:lang w:val="el" w:eastAsia="el"/>
        </w:rPr>
        <w:t>(γ) χίλια (1.000) ευρώ, για κάθε παράβαση της περίπτωσης δ΄ ανά Δηλωτέο Λογαριασμό,</w:t>
      </w:r>
    </w:p>
    <w:p>
      <w:pPr>
        <w:spacing w:before="240" w:after="240"/>
        <w:rPr>
          <w:lang w:val="el" w:eastAsia="el"/>
        </w:rPr>
      </w:pPr>
      <w:r>
        <w:rPr>
          <w:b/>
          <w:bCs/>
          <w:lang w:val="el" w:eastAsia="el"/>
        </w:rPr>
        <w:t>(δ) δυόμισι χιλιάδες ευρώ (2.500) ευρώ, για κάθε παράβαση της περίπτωσης ε΄,</w:t>
      </w:r>
    </w:p>
    <w:p>
      <w:pPr>
        <w:spacing w:before="240" w:after="240"/>
        <w:rPr>
          <w:lang w:val="el" w:eastAsia="el"/>
        </w:rPr>
      </w:pPr>
      <w:r>
        <w:rPr>
          <w:b/>
          <w:bCs/>
          <w:lang w:val="el" w:eastAsia="el"/>
        </w:rPr>
        <w:t>(ε) πέντε χιλιάδες (5.000) ευρώ, για κάθε παράβαση της περίπτωσης στ΄ κατόπιν ελέγχου.</w:t>
      </w:r>
    </w:p>
    <w:p>
      <w:pPr>
        <w:spacing w:before="240" w:after="240"/>
        <w:rPr>
          <w:lang w:val="el" w:eastAsia="el"/>
        </w:rPr>
      </w:pPr>
      <w:r>
        <w:rPr>
          <w:b/>
          <w:bCs/>
          <w:lang w:val="el" w:eastAsia="el"/>
        </w:rPr>
        <w:t>Αν τα Δηλούντα Ελληνικά Χρηματοπιστωτικά Ιδρύματα εκουσίως και εντός διαστήματος τριών (3) μηνών, που αρχίζει από τη λήξη της προθεσμίας υποβολής των πληροφοριών αυτών στην αρμόδια Υπηρεσία της Φορολογικής Διοίκησης, διορθώσουν ή συμπληρώσουν τις πληροφορίες για κάθε Δηλωτέο Λογαριασμό σχετικά με τις περιπτώσεις α΄, β΄και γ΄της παραγράφου 1, θεωρείται ότι δεν διαπράττουν παράβαση και δεν επιβάλλεται πρόστιμο.</w:t>
      </w:r>
    </w:p>
    <w:p>
      <w:pPr>
        <w:spacing w:before="240" w:after="240"/>
        <w:rPr>
          <w:lang w:val="el" w:eastAsia="el"/>
        </w:rPr>
      </w:pPr>
      <w:r>
        <w:rPr>
          <w:b/>
          <w:bCs/>
          <w:lang w:val="el" w:eastAsia="el"/>
        </w:rPr>
        <w:t>Αν τα Δηλούντα Ελληνικά Χρηματοπιστωτικά Ιδρύματα, κατόπιν ελέγχου ή κατόπιν γνωστοποίησης της αρμόδιας αλλοδαπής αρχής, διορθώσουν ή συμπληρώσουν τις πληροφορίες για κάθε Δηλωτέο Λογαριασμό σχετικά με τις περιπτώσεις α΄, β΄και γ΄της παραγράφου 1, εντός προθεσμίας, κατ’ ανάλογη εφαρμογή των διατάξεων του άρθρου 15, τα πρόστιμα της παραγράφου 2 επιβάλλονται στο μισό, εφόσον η παράβαση αφορά στα έτη 2017 και 2018.</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3.</w:t>
      </w:r>
      <w:r>
        <w:rPr>
          <w:b/>
          <w:bCs/>
          <w:lang w:val="el" w:eastAsia="el"/>
        </w:rPr>
        <w:t xml:space="preserve"> Αν τα Δηλούντα Ελληνικά Χρηματοπιστωτικά Ιδρύματα διαπράξουν την ίδια παράβαση, μέσα σε μια πενταετία από τη διαπίστωση της αρχικής παράβασης, τα πρόστιμα των παραγράφων 1 και 2 επιβάλλονται στο διπλάσιο. Αν επαναληφθεί η ίδια παράβαση, για κάθε επόμενη παράβαση τα πρόστιμα των περιπτώσεων α΄ έως ε΄ της παραγράφου 2 επιβάλλονται στο τετραπλάσιο, ανεξαρτήτως της εφαρμογής του τελευταίου εδαφίου αυτής.</w:t>
      </w:r>
      <w:r>
        <w:rPr>
          <w:rStyle w:val="Hyperlink"/>
          <w:b/>
          <w:bCs/>
          <w:color w:val="000000"/>
          <w:sz w:val="20"/>
          <w:szCs w:val="20"/>
          <w:u w:val="none" w:color="0000EE"/>
          <w:vertAlign w:val="superscript"/>
          <w:lang w:val="el" w:eastAsia="el"/>
        </w:rPr>
        <w:footnoteReference w:id="291"/>
      </w:r>
    </w:p>
    <w:p>
      <w:pPr>
        <w:pStyle w:val="Heading6"/>
        <w:spacing w:before="240" w:after="240"/>
        <w:rPr>
          <w:lang w:val="el" w:eastAsia="el"/>
        </w:rPr>
      </w:pPr>
      <w:r>
        <w:rPr>
          <w:b/>
          <w:bCs/>
          <w:lang w:val="el" w:eastAsia="el"/>
        </w:rPr>
        <w:t xml:space="preserve">Άρθρο 54Δ </w:t>
      </w:r>
    </w:p>
    <w:p>
      <w:pPr>
        <w:pStyle w:val="Heading6"/>
        <w:spacing w:before="240" w:after="240"/>
        <w:rPr>
          <w:lang w:val="el" w:eastAsia="el"/>
        </w:rPr>
      </w:pPr>
      <w:r>
        <w:rPr>
          <w:b/>
          <w:bCs/>
          <w:lang w:val="el" w:eastAsia="el"/>
        </w:rPr>
        <w:t>Κυρώσεις για τη μη παροχή πληροφοριών ή στοιχείων από τις ψηφιακές πλατφόρμες της οικονομίας διαμοιρασμού</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1.</w:t>
      </w:r>
      <w:r>
        <w:rPr>
          <w:b/>
          <w:bCs/>
          <w:lang w:val="el" w:eastAsia="el"/>
        </w:rPr>
        <w:t xml:space="preserve"> Η μη ανταπόκριση στο αίτημα της παραγράφου 3α του άρθρου 15 του Κώδικα, εντός της ταχθείσας προθεσμίας, ή η παροχή στοιχείων που δεν ανταποκρίνονται στις προδιαγραφές του ως άνω αιτήματος, συνεπάγεται, τη διακοπή της πρόσβασης στους ιστότοπους των ψηφιακών πλατφορμών, από τους Παρόχους Υπηρεσιών Διαδικτύου με καταστατική έδρα ή με τόπο πραγματικής διοίκησης ή μόνιμη εγκατάσταση στην Ελλάδα κατά τα οριζόμενα στο άρθρο 6 του ν. 4172/2013 (ΚΦΕ) ή στις διατάξεις των ΣΑΔΦ που έχει συνάψει η Ελλάδα, όταν η πρόσβαση διενεργείται από Διεύθυνση Διαδικτυακού Πρωτοκόλλου (Διεύθυνση IP) που βρίσκεται στην Ελληνική Επικράτεια. Για τη διακοπή εκδίδεται κοινή απόφαση του Υπουργού Οικονομικών και του Διοικητή της ΑΑΔΕ, εφόσον το αίτημα αφορά σε στοιχεία ή πληροφορίες που συντελούν στην ταυτοποίηση ή/και στην εκτίμηση της φορολογικής υποχρέωσης πωλητών. Στην περίπτωση αυτή, ο διαχειριστής της ψηφιακής πλατφόρμας δύναται, εάν αμφισβητεί τη συνδρομή των περιστάσεων που δικαιολογούν την έκδοση της απόφασης του προηγούμενου εδαφίου να προσφύγει κατά της απόφασης απευθείας ενώπιον του αρμόδιου διοικητικού δικαστηρίου χωρίς την εφαρμογή της διαδικασίας του άρθρου 63.</w:t>
      </w:r>
    </w:p>
    <w:p>
      <w:pPr>
        <w:spacing w:before="240" w:after="240"/>
        <w:rPr>
          <w:lang w:val="el" w:eastAsia="el"/>
        </w:rPr>
      </w:pPr>
      <w:r>
        <w:rPr>
          <w:b/>
          <w:bCs/>
          <w:lang w:val="el" w:eastAsia="el"/>
        </w:rPr>
        <w:t>Στον πάροχο Υπηρεσιών Διαδικτύου που παραβαίνει την ανωτέρω υποχρέωση επιβάλλεται πρόστιμο από τριάντα (30) έως εκατό (100) χιλιάδες ευρώ.</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2.</w:t>
      </w:r>
      <w:r>
        <w:rPr>
          <w:b/>
          <w:bCs/>
          <w:lang w:val="el" w:eastAsia="el"/>
        </w:rPr>
        <w:t xml:space="preserve"> Πριν την έκδοση της απόφασης για τη διακοπή της πρόσβασης και μετά την παρέλευση της ταχθείσας προθεσμίας, αποστέλλεται επιστολή από τον Διοικητή της Ανεξάρτητης Αρχής Δημοσίων Εσόδων στον διαχειριστή της ψηφιακής πλατφόρμας για την επικείμενη διακοπή πρόσβασης εντός δεκαπέντε εργασίμων (15) ημερών από τη λήψη αυτής, προκειμένου ο διαχειριστής να διατυπώσει τις απόψεις του.</w:t>
      </w:r>
    </w:p>
    <w:p>
      <w:pPr>
        <w:spacing w:before="240" w:after="240"/>
        <w:rPr>
          <w:lang w:val="el" w:eastAsia="el"/>
        </w:rPr>
      </w:pPr>
      <w:r>
        <w:rPr>
          <w:b/>
          <w:bCs/>
          <w:lang w:val="el" w:eastAsia="el"/>
        </w:rPr>
        <w:t>Η διακοπή της πρόσβασης στους ιστότοπους των ανωτέρω ψηφιακών πλατφορμών αίρεται άμεσα με την ικανοποίηση του αιτήματος της Ανεξάρτητης Αρχής Δημοσίων Εσόδων, κατόπιν απόφασης του Διοικητή της Ανεξάρτητης Αρχής Δημοσίων Εσόδων.</w:t>
      </w:r>
    </w:p>
    <w:p>
      <w:pPr>
        <w:spacing w:before="240" w:after="240"/>
        <w:rPr>
          <w:lang w:val="el" w:eastAsia="el"/>
        </w:rPr>
      </w:pPr>
      <w:r>
        <w:rPr>
          <w:b/>
          <w:bCs/>
          <w:lang w:val="el" w:eastAsia="el"/>
        </w:rPr>
        <w:t>Η Φορολογική Διοίκηση δύναται να δημοσιεύει στον ιστότοπό της κατάλογο ψηφιακών πλατφορμών στις οποίες έχει επιβληθεί η κύρωση του πρώτου εδαφίου του παρόντος.</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3.</w:t>
      </w:r>
      <w:r>
        <w:rPr>
          <w:b/>
          <w:bCs/>
          <w:lang w:val="el" w:eastAsia="el"/>
        </w:rPr>
        <w:t xml:space="preserve"> α. Σε περίπτωση που κατά παράβαση της επιβληθείσας στην παράγραφο 1 διακοπής πρόσβασης, πραγματοποιούνται συναλλαγές από τους πωλητές στις ανωτέρω πλατφόρμες, επιβάλλεται πρόστιμο πέντε χιλιάδων (5.000) ευρώ στον πωλητή.</w:t>
      </w:r>
    </w:p>
    <w:p>
      <w:pPr>
        <w:spacing w:before="240" w:after="240"/>
        <w:rPr>
          <w:lang w:val="el" w:eastAsia="el"/>
        </w:rPr>
      </w:pPr>
      <w:r>
        <w:rPr>
          <w:b/>
          <w:bCs/>
          <w:lang w:val="el" w:eastAsia="el"/>
        </w:rPr>
        <w:t>β. Στον Πάροχο Υπηρεσιών Διαδικτύου επιβάλλεται πρόστιμο από τριάντα χιλιάδες (30.000) ευρώ έως εκατό χιλιάδες (100.000) ευρώ σε περίπτωση μη εφαρμογής της απόφασης του Διοικητή της ΑΑΔΕ, καθώς και σε περίπτωση μη χορήγησης στοιχείων του εδαφίου δ΄ της παραγράφου 3α του άρθρου 15, σύμφωνα με τα οριζόμενα στην παράγραφο 1.</w:t>
      </w:r>
    </w:p>
    <w:p>
      <w:pPr>
        <w:spacing w:before="240" w:after="240"/>
        <w:rPr>
          <w:lang w:val="el" w:eastAsia="el"/>
        </w:rPr>
      </w:pPr>
      <w:r>
        <w:rPr>
          <w:b/>
          <w:bCs/>
          <w:lang w:val="el" w:eastAsia="el"/>
        </w:rPr>
        <w:t>γ. Σε περίπτωση μη χορήγησης στοιχείων του εδαφίου</w:t>
      </w:r>
    </w:p>
    <w:p>
      <w:pPr>
        <w:spacing w:before="240" w:after="240"/>
        <w:rPr>
          <w:lang w:val="el" w:eastAsia="el"/>
        </w:rPr>
      </w:pPr>
      <w:r>
        <w:rPr>
          <w:b/>
          <w:bCs/>
          <w:lang w:val="el" w:eastAsia="el"/>
        </w:rPr>
        <w:t>δ΄ της παραγράφου 3α του άρθρου 15 από κάθε άλλο πρόσωπο, φυσικό ή νομικό, ή νομική οντότητα πλην του Παρόχου Υπηρεσιών Διαδικτύου, επιβάλλεται πρόστιμο από πέντε χιλιάδες (5.000) ευρώ έως τριάντα χιλιάδες (30.000) ευρώ.</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4.</w:t>
      </w:r>
      <w:r>
        <w:rPr>
          <w:b/>
          <w:bCs/>
          <w:lang w:val="el" w:eastAsia="el"/>
        </w:rPr>
        <w:t xml:space="preserve"> Με κοινή απόφαση του Υπουργού Οικονομικών και του Διοικητή της ΑΑΔΕ δύναται να καθορίζεται η διαδικασία διακοπής της πρόσβασης και άρσης αυτής, η επιβολή του προστίμου της παραγράφου 3 και κάθε άλλη αναγκαία και ειδικότερη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296"/>
      </w:r>
    </w:p>
    <w:p>
      <w:pPr>
        <w:pStyle w:val="Heading6"/>
        <w:spacing w:before="240" w:after="240"/>
        <w:rPr>
          <w:lang w:val="el" w:eastAsia="el"/>
        </w:rPr>
      </w:pPr>
      <w:r>
        <w:rPr>
          <w:b/>
          <w:bCs/>
          <w:lang w:val="el" w:eastAsia="el"/>
        </w:rPr>
        <w:t>Άρθρο 54Ε</w:t>
      </w:r>
      <w:r>
        <w:rPr>
          <w:b/>
          <w:bCs/>
          <w:lang w:val="el" w:eastAsia="el"/>
        </w:rPr>
        <w:t xml:space="preserve"> </w:t>
      </w:r>
    </w:p>
    <w:p>
      <w:pPr>
        <w:pStyle w:val="Heading6"/>
        <w:spacing w:before="240" w:after="240"/>
        <w:rPr>
          <w:lang w:val="el" w:eastAsia="el"/>
        </w:rPr>
      </w:pPr>
      <w:r>
        <w:rPr>
          <w:b/>
          <w:bCs/>
          <w:lang w:val="el" w:eastAsia="el"/>
        </w:rPr>
        <w:t>Πρόστιμα για παραβάσεις μη τήρησης λογιστικών αρχείων και μη διαφύλαξης φορολογικών ηλεκτρονικών μηχανισμών (ΦΗΜ) και φορολογικών μνημών και αρχείων που δημιουργούν οι ΦΗΜ</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1.</w:t>
      </w:r>
      <w:r>
        <w:rPr>
          <w:b/>
          <w:bCs/>
          <w:lang w:val="el" w:eastAsia="el"/>
        </w:rPr>
        <w:t xml:space="preserve"> α) Σε περίπτωση που διαπιστώνεται, μετά από το πέρας του οριζόμενου από τις σχετικές διατάξεις του ν. 4308/2014 (Α' 251) χρόνου κατάρτισης των χρηματοοικονομικών καταστάσεων ότι η ελεγχόμενη οντότητα δεν τήρησε τα προβλεπόμενα από τις σχετικές διατάξεις λογιστικά αρχεία (βιβλία), επιβάλλεται πρόστιμο ίσο με το δεκαπέντε τοις εκατό (15%) επί των εσόδων της από επιχειρηματική δραστηριότητα για κάθε ελεγχόμενο έτος για το οποίο διαπιστώνονται τα ανωτέρω, όπως αυτά προκύπτουν από τον μέσο όρο των δηλωθέντων εσόδων με τις δηλώσεις φορολογίας εισοδήματος των τριών (3) τελευταίων φορολογικών ετών, μη συμπεριλαμβανομένου εκείνου για το οποίο δεν έχει παρέλθει η προθεσμία υποβολής της οικείας δήλωσης φορολογίας εισοδήματος.</w:t>
      </w:r>
    </w:p>
    <w:p>
      <w:pPr>
        <w:spacing w:before="240" w:after="240"/>
        <w:rPr>
          <w:lang w:val="el" w:eastAsia="el"/>
        </w:rPr>
      </w:pPr>
      <w:r>
        <w:rPr>
          <w:b/>
          <w:bCs/>
          <w:lang w:val="el" w:eastAsia="el"/>
        </w:rPr>
        <w:t>Το πρόστιμο αυτό δεν μπορεί να είναι κατώτερο των δέκα χιλιάδων (10.000) ευρώ ανά ελεγχόμενο έτος, εφόσον πρόκειται για υπόχρεο τήρησης απλογραφικών βιβλίων ή των τριάντα χιλιάδων (30.000) ευρώ ανά ελεγχόμενο έτος, εφόσον πρόκειται για υπόχρεο τήρησης διπλογραφικών βιβλίων.</w:t>
      </w:r>
    </w:p>
    <w:p>
      <w:pPr>
        <w:spacing w:before="240" w:after="240"/>
        <w:rPr>
          <w:lang w:val="el" w:eastAsia="el"/>
        </w:rPr>
      </w:pPr>
      <w:r>
        <w:rPr>
          <w:b/>
          <w:bCs/>
          <w:lang w:val="el" w:eastAsia="el"/>
        </w:rPr>
        <w:t>Σε περίπτωση μη υποβολής έστω και μίας από τις δηλώσεις φορολογίας εισοδήματος των τριών (3) τελευταίων φορολογικών ετών παρά την ύπαρξη σχετικής υποχρέωσης, το πρόστιμο υπολογίζεται με βάση τον μέσο όρο των εσόδων των υποβληθεισών δηλώσεων και δεν μπορεί να είναι κατώτερο των τριάντα χιλιάδων (30.000) ευρώ ανά ελεγχόμενο έτος, εφόσον πρόκειται για υπόχρεο τήρησης απλογραφικών βιβλίων και των πενήντα χιλιάδων (50.000) ευρώ ανά ελεγχόμενο έτος, εφόσον πρόκειται για υπόχρεο τήρησης διπλογραφικών βιβλίων. Για τους σκοπούς του παρόντος άρθρου ως μη τήρηση των λογιστικών αρχείων (βιβλίων) λογίζεται και η μη ενημέρωση των λογιστικών αρχείων (βιβλίων) μετά από το πέρας του οριζόμενου από τις σχετικές διατάξεις του ν. 4308/2014 χρόνου κατάρτισης των χρηματοοικονομικών καταστάσεων.</w:t>
      </w:r>
    </w:p>
    <w:p>
      <w:pPr>
        <w:spacing w:before="240" w:after="240"/>
        <w:rPr>
          <w:lang w:val="el" w:eastAsia="el"/>
        </w:rPr>
      </w:pPr>
      <w:r>
        <w:rPr>
          <w:b/>
          <w:bCs/>
          <w:lang w:val="el" w:eastAsia="el"/>
        </w:rPr>
        <w:t>Για την εφαρμογή του παρόντος, η μη επίδειξη για οποιοδήποτε λόγο μετά από πρόσκληση του άρθρου 14 των λογιστικών αρχείων (βιβλίων) στον φορολογικό έλεγχο εξισώνεται με μη τήρηση αυτών.</w:t>
      </w:r>
    </w:p>
    <w:p>
      <w:pPr>
        <w:spacing w:before="240" w:after="240"/>
        <w:rPr>
          <w:lang w:val="el" w:eastAsia="el"/>
        </w:rPr>
      </w:pPr>
      <w:r>
        <w:rPr>
          <w:b/>
          <w:bCs/>
          <w:lang w:val="el" w:eastAsia="el"/>
        </w:rPr>
        <w:t>Το πρόστιμο της παρούσας περίπτωσης δεν επιβάλλεται, εφόσον η μη τήρηση ή ενημέρωση δεν επηρεάζει τη συμμόρφωση με τις φορολογικές υποχρεώσεις και την υποβολή φορολογικών δηλώσεων ή εφόσον με οποιοδήποτε πρόσφορο μέσο είναι δυνατός ο προσδιορισμός της φορολογητέας ύλης και των αντίστοιχων φορολογικών υποχρεώσεων.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πρόστιμο της περ. α) επιβάλλεται και στην περίπτωση που η ελεγχόμενη οντότητα δεν διαφύλαξε ή δεν προσκόμισε ύστερα από πρόσκληση του άρθρου 14 φορολογικούς μηχανισμούς (ΦΗΜ) και φορολογικές μνήμες και αρχεία που δημιουργούν οι ΦΗΜ.</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2.</w:t>
      </w:r>
      <w:r>
        <w:rPr>
          <w:b/>
          <w:bCs/>
          <w:lang w:val="el" w:eastAsia="el"/>
        </w:rPr>
        <w:t xml:space="preserve"> Πριν από την έκδοση της πράξης επιβολής του προστίμου της παρ. 1, ο φορολογούμενος ή το ευθυνόμενο πρόσωπο καλείται εγγράφως από τον Διοικητή της Ανεξάρτητης Αρχής Δημοσίων Εσόδων να υποβάλει ενδεχόμενες αντιρρήσεις του, κατ' εφαρμογή της παρ. 4 του άρθρου 62. Η πράξη επιβολής προστίμου εκδίδεται εντός δύο (2) μηνών από τη διαπίστωση της παράβασης.</w:t>
      </w:r>
    </w:p>
    <w:p>
      <w:pPr>
        <w:pStyle w:val="MainText"/>
        <w:spacing w:before="120" w:after="0"/>
        <w:rPr>
          <w:lang w:val="el" w:eastAsia="el"/>
        </w:rPr>
      </w:pPr>
      <w:r>
        <w:rPr>
          <w:b/>
          <w:bCs/>
          <w:lang w:val="el" w:eastAsia="el"/>
        </w:rPr>
        <w:t>3.</w:t>
      </w:r>
      <w:r>
        <w:rPr>
          <w:b/>
          <w:bCs/>
          <w:lang w:val="el" w:eastAsia="el"/>
        </w:rPr>
        <w:t xml:space="preserve"> Το πρόστιμο του παρόντος άρθρου είναι αυτοτελές. Κατ' εξαίρεση, σε περίπτωση έκδοσης οριστικής πράξης διορθωτικού προσδιορισμού φόρου εισοδήματος για το φορολογικό έτος (χρήση) στο οποίο έχουν διαπιστωθεί παραβάσεις της παρ. 1, το πρόστιμο του παρόντος μειώνεται κατά ποσοστό πενήντα τοις εκατό (50%). Η ανωτέρω μείωση δεν εφαρμόζεται σε περίπτωση που το ποσό του φόρου εισοδήματος και του προστίμου του άρθρου 58 της οριστικής πράξης διορθωτικού προσδιορισμού υπολείπεται του πενήντα τοις εκατό (50%) του προστίμου του παρόντος άρθρου, στην περίπτωση δε αυτή το εν λόγω πρόστιμο μειώνεται κατά ποσό που ισούται με το άθροισμα του φόρου εισοδήματος και του προστίμου του άρθρου 58 της οριστικής πράξης διορθωτικού προσδιορισμού.</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μετά από εισήγηση του Διοικητή της Ανεξάρτητης Αρχής Δημοσίων Εσόδων, δύναται να καθορίζεται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300"/>
      </w:r>
    </w:p>
    <w:p>
      <w:pPr>
        <w:pStyle w:val="Heading6"/>
        <w:spacing w:before="240" w:after="240"/>
        <w:rPr>
          <w:lang w:val="el" w:eastAsia="el"/>
        </w:rPr>
      </w:pPr>
      <w:r>
        <w:rPr>
          <w:b/>
          <w:bCs/>
          <w:lang w:val="el" w:eastAsia="el"/>
        </w:rPr>
        <w:t xml:space="preserve">Άρθρο 54ΣΤ </w:t>
      </w:r>
    </w:p>
    <w:p>
      <w:pPr>
        <w:pStyle w:val="Heading6"/>
        <w:spacing w:before="240" w:after="240"/>
        <w:rPr>
          <w:lang w:val="el" w:eastAsia="el"/>
        </w:rPr>
      </w:pPr>
      <w:r>
        <w:rPr>
          <w:b/>
          <w:bCs/>
          <w:lang w:val="el" w:eastAsia="el"/>
        </w:rPr>
        <w:t>Πρόστιμα για παραβάσεις μη τήρησης λογιστικών αρχείων και μη διαφύλαξης φορολογικών ηλεκτρονικών μηχανισμών (ΦΗΜ) και φορολογικών μνημών και αρχείων που δημιουργούν οι ΦΗΜ</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1.</w:t>
      </w:r>
      <w:r>
        <w:rPr>
          <w:b/>
          <w:bCs/>
          <w:lang w:val="el" w:eastAsia="el"/>
        </w:rPr>
        <w:t xml:space="preserve"> α) Για παραβάσεις παραβίασης ή παραποίησης ή επέμβασης στη λειτουργία των φορολογικών ηλεκτρονικών μηχανισμών (ΦΗΜ), κατά οποιονδήποτε τρόπο, επιβάλλονται πρόστιμα ανά ελεγχόμενο έτος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ο υπαίτιος της παράβασης είναι ο κάτοχος-χρήστης του φορολογικού ηλεκτρονικού μηχανισμού, επιβάλλεται αναλόγως το ποσό του προστίμου που προβλέπεται στα τρία πρώτα εδάφια της περ. α' της παρ. 1 του άρθρου 54Ε,</w:t>
      </w:r>
    </w:p>
    <w:p>
      <w:pPr>
        <w:pStyle w:val="StructureList1"/>
        <w:spacing w:before="120" w:after="0"/>
        <w:rPr>
          <w:lang w:val="el" w:eastAsia="el"/>
        </w:rPr>
      </w:pPr>
      <w:r>
        <w:rPr>
          <w:b/>
          <w:bCs/>
          <w:lang w:val="el" w:eastAsia="el"/>
        </w:rPr>
        <w:t>αβ)</w:t>
      </w:r>
      <w:r>
        <w:rPr>
          <w:b/>
          <w:bCs/>
          <w:lang w:val="en" w:eastAsia="en"/>
        </w:rPr>
        <w:tab/>
      </w:r>
      <w:r>
        <w:rPr>
          <w:b/>
          <w:bCs/>
          <w:lang w:val="el" w:eastAsia="el"/>
        </w:rPr>
        <w:t>όταν ο υπαίτιος της παράβασης είναι η επιχείρηση που έχει λάβει έγκριση λογισμικού (software) και υλισμικού (hardware) από τα αρμόδια όργανα ή οποιοδήποτε πρόσωπο έχει μεταπωλήσει λογισμικό ή παρέχει τεχνική υποστήριξη για την παραβίαση ή παραποίηση ή επέμβαση με οποιονδήποτε τρόπο στη λειτουργία φορολογικών ηλεκτρονικών μηχανισμών, επιβάλλεται πρόστιμο εκατό χιλιάδων (100.000)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παραβάσεις έκδοσης στοιχείων λιανικής πώλησης από φορολογικό ηλεκτρονικό μηχανισμό, ο οποίος δεν λειτουργεί με εγκεκριμένες προδιαγραφές επιβάλλεται αναλόγως το ποσό του προστίμου που προβλέπεται στα τρία πρώτα εδάφια της περ. α) της παρ. 1 του άρθρου 54Ε.</w:t>
      </w:r>
    </w:p>
    <w:p>
      <w:pPr>
        <w:spacing w:before="240" w:after="240"/>
        <w:rPr>
          <w:lang w:val="el" w:eastAsia="el"/>
        </w:rPr>
      </w:pPr>
      <w:r>
        <w:rPr>
          <w:b/>
          <w:bCs/>
          <w:lang w:val="el" w:eastAsia="el"/>
        </w:rPr>
        <w:t>Το πρόστιμο της παρούσας περίπτωσης δεν επιβάλλεται, εφόσον δεν επηρεάζονται η αυθεντικότητα της προέλευσης και η ακεραιότητα του περιεχομένου των στοιχείων, σύμφωνα με τις διατάξεις του άρθρου 15 του ν. 4308/2014. Στην περίπτωση αυτή επιβάλλεται το πρόστιμο της περ. ια΄ της παρ. 2 του άρθρου 54 και σε περίπτωση διαπίστωσης, στο πλαίσιο ελέγχου εκ νέου διάπραξης της ίδιας παράβασης, εντός πενταετίας από την έκδοση της αρχικής πράξης, εφαρμόζονται οι διατάξεις της παρ. 3 του άρθρου 54.</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2.</w:t>
      </w:r>
      <w:r>
        <w:rPr>
          <w:b/>
          <w:bCs/>
          <w:lang w:val="el" w:eastAsia="el"/>
        </w:rPr>
        <w:t xml:space="preserve"> Για την έκδοση της πράξης επιβολής των προστίμων του παρόντος άρθρου εφαρμόζονται αναλόγως τα οριζόμενα στην παρ. 2 του άρθρου 54Ε.</w:t>
      </w:r>
      <w:r>
        <w:rPr>
          <w:rStyle w:val="Hyperlink"/>
          <w:b/>
          <w:bCs/>
          <w:color w:val="000000"/>
          <w:sz w:val="20"/>
          <w:szCs w:val="20"/>
          <w:u w:val="none" w:color="0000EE"/>
          <w:vertAlign w:val="superscript"/>
          <w:lang w:val="el" w:eastAsia="el"/>
        </w:rPr>
        <w:footnoteReference w:id="303"/>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33.</w:t>
      </w:r>
      <w:r>
        <w:rPr>
          <w:b/>
          <w:bCs/>
          <w:lang w:val="el" w:eastAsia="el"/>
        </w:rPr>
        <w:t xml:space="preserve"> (…)</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4.</w:t>
      </w:r>
      <w:r>
        <w:rPr>
          <w:b/>
          <w:bCs/>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b/>
          <w:bCs/>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r>
        <w:rPr>
          <w:rStyle w:val="Hyperlink"/>
          <w:b/>
          <w:bCs/>
          <w:color w:val="000000"/>
          <w:sz w:val="20"/>
          <w:szCs w:val="20"/>
          <w:u w:val="none" w:color="0000EE"/>
          <w:vertAlign w:val="superscript"/>
          <w:lang w:val="el" w:eastAsia="el"/>
        </w:rPr>
        <w:footnoteReference w:id="307"/>
      </w:r>
    </w:p>
    <w:p>
      <w:pPr>
        <w:pStyle w:val="Heading6"/>
        <w:spacing w:before="240" w:after="240"/>
        <w:rPr>
          <w:lang w:val="el" w:eastAsia="el"/>
        </w:rPr>
      </w:pPr>
      <w:r>
        <w:rPr>
          <w:b/>
          <w:bCs/>
          <w:lang w:val="el" w:eastAsia="el"/>
        </w:rPr>
        <w:t>Άρθρο 55Α</w:t>
      </w:r>
      <w:r>
        <w:rPr>
          <w:b/>
          <w:bCs/>
          <w:lang w:val="el" w:eastAsia="el"/>
        </w:rPr>
        <w:t xml:space="preserve"> </w:t>
      </w:r>
    </w:p>
    <w:p>
      <w:pPr>
        <w:pStyle w:val="Heading6"/>
        <w:spacing w:before="240" w:after="240"/>
        <w:rPr>
          <w:lang w:val="el" w:eastAsia="el"/>
        </w:rPr>
      </w:pPr>
      <w:r>
        <w:rPr>
          <w:b/>
          <w:bCs/>
          <w:lang w:val="el" w:eastAsia="el"/>
        </w:rPr>
        <w:t>Παραπομπή εγκλημάτων φοροδιαφυγής σε ποινική δίκη</w:t>
      </w:r>
      <w:r>
        <w:rPr>
          <w:rStyle w:val="Hyperlink"/>
          <w:b/>
          <w:bCs/>
          <w:color w:val="000000"/>
          <w:sz w:val="20"/>
          <w:szCs w:val="20"/>
          <w:u w:val="none" w:color="0000EE"/>
          <w:vertAlign w:val="superscript"/>
          <w:lang w:val="el" w:eastAsia="el"/>
        </w:rPr>
        <w:footnoteReference w:id="308"/>
      </w:r>
    </w:p>
    <w:p>
      <w:pPr>
        <w:spacing w:before="240" w:after="240"/>
        <w:rPr>
          <w:lang w:val="el" w:eastAsia="el"/>
        </w:rPr>
      </w:pPr>
      <w:r>
        <w:rPr>
          <w:b/>
          <w:bCs/>
          <w:lang w:val="el" w:eastAsia="el"/>
        </w:rPr>
        <w:t>1 Εάν με βάση την οριστική πράξη διορθωτικού προσδιορισμού φόρου ή την πράξη επιβολής προστίμου συντρέχει περίπτωση τέλεσης ή απόπειρας τέλεσης εγκλήματος φοροδιαφυγής, όπως ορίζεται στο άρθρο 66, υποβάλλεται μηνυτήρια αναφορά από τον Διοικητή της Ανεξάρτητης Αρχής Δημοσίων Εσόδων σύμφωνα με τα οριζόμενα στην παρ. 1 του άρθρου 68 του Κώδικα. Η ποινική δίωξη ασκείται αυτεπαγγέλτως.</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2.</w:t>
      </w:r>
      <w:r>
        <w:rPr>
          <w:b/>
          <w:bCs/>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3.</w:t>
      </w:r>
      <w:r>
        <w:rPr>
          <w:b/>
          <w:bCs/>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b/>
          <w:bCs/>
          <w:color w:val="000000"/>
          <w:sz w:val="20"/>
          <w:szCs w:val="20"/>
          <w:u w:val="none" w:color="0000EE"/>
          <w:vertAlign w:val="superscript"/>
          <w:lang w:val="el" w:eastAsia="el"/>
        </w:rPr>
        <w:footnoteReference w:id="311"/>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Πρόστιμο εκπρόθεσμης υποβολής ή μη υποβολής ή ανακριβούς/ατελούς Συνοπτικού Πίνακα Πληροφοριών ή Φακέλου Τεκμηρίωσης ενδοομιλικών συναλλαγών</w:t>
      </w:r>
      <w:r>
        <w:rPr>
          <w:rStyle w:val="Hyperlink"/>
          <w:b/>
          <w:bCs/>
          <w:color w:val="000000"/>
          <w:sz w:val="20"/>
          <w:szCs w:val="20"/>
          <w:u w:val="none" w:color="0000EE"/>
          <w:vertAlign w:val="superscript"/>
          <w:lang w:val="el" w:eastAsia="el"/>
        </w:rPr>
        <w:footnoteReference w:id="312"/>
      </w:r>
    </w:p>
    <w:p>
      <w:pPr>
        <w:spacing w:before="240" w:after="240"/>
        <w:rPr>
          <w:lang w:val="el" w:eastAsia="el"/>
        </w:rPr>
      </w:pPr>
      <w:r>
        <w:rPr>
          <w:b/>
          <w:bCs/>
          <w:lang w:val="el" w:eastAsia="el"/>
        </w:rPr>
        <w:t>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του άρθρου 54, τα ακόλουθα πρόστιμα:</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1.</w:t>
      </w:r>
      <w:r>
        <w:rPr>
          <w:b/>
          <w:bCs/>
          <w:lang w:val="el" w:eastAsia="el"/>
        </w:rPr>
        <w:t xml:space="preserve"> Σε περίπτωση εκπρόθεσμης υποβολής ή υποβολής ανακριβούς/ατελούς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συναλλαγών του υπόχρεου φορολογουμένου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10% των συνολικών συναλλαγών για τις οποίες υπήρχε υποχρέωση τεκμηρίωσης.</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2.</w:t>
      </w:r>
      <w:r>
        <w:rPr>
          <w:b/>
          <w:bCs/>
          <w:lang w:val="el" w:eastAsia="el"/>
        </w:rPr>
        <w:t xml:space="preserve">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3.</w:t>
      </w:r>
      <w:r>
        <w:rPr>
          <w:b/>
          <w:bCs/>
          <w:lang w:val="el" w:eastAsia="el"/>
        </w:rPr>
        <w:t xml:space="preserve"> Σε περίπτωση που ο φάκελος τεκμηρίωσης της παραγράφου 1 του άρθρου 21 του Κώδικα τεθεί στη διάθεση της Φορολογικής Διοίκησης από την τριακοστή πρώτη (31 η) ημέρα από την κοινοποίηση σχετικής πρόσκλησης έως την εξηκοστή (60ή) ημέρα επιβάλλεται πρόστιμο πέντε χιλιάδων (5.000) ευρώ, αν διατεθεί από την εξηκοστή πρώτη (61) ημέρα έως την ενενηκοστή (90ή) ημέρα επιβάλλεται πρόστιμο δέκα χιλιάδων (10.000) ευρώ, ενώ αν δεν διατεθεί καθόλου ή διατεθεί μετά την ενενηκοστή (90ή) ημέρα επιβάλλεται πρόστιμο ίσο με είκοσι χιλιάδες (20.000) ευρώ.</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4.</w:t>
      </w:r>
      <w:r>
        <w:rPr>
          <w:b/>
          <w:bCs/>
          <w:lang w:val="el" w:eastAsia="el"/>
        </w:rPr>
        <w:t xml:space="preserve"> Οι διατάξεις της παραγράφου 3 του άρθρου 54 εφαρμόζονται και για τις παραβάσεις του άρθρου αυτού.</w:t>
      </w:r>
      <w:r>
        <w:rPr>
          <w:rStyle w:val="Hyperlink"/>
          <w:b/>
          <w:bCs/>
          <w:color w:val="000000"/>
          <w:sz w:val="20"/>
          <w:szCs w:val="20"/>
          <w:u w:val="none" w:color="0000EE"/>
          <w:vertAlign w:val="superscript"/>
          <w:lang w:val="el" w:eastAsia="el"/>
        </w:rPr>
        <w:footnoteReference w:id="317"/>
      </w:r>
    </w:p>
    <w:p>
      <w:pPr>
        <w:pStyle w:val="Heading6"/>
        <w:spacing w:before="240" w:after="240"/>
        <w:rPr>
          <w:lang w:val="el" w:eastAsia="el"/>
        </w:rPr>
      </w:pPr>
      <w:r>
        <w:rPr>
          <w:b/>
          <w:bCs/>
          <w:lang w:val="el" w:eastAsia="el"/>
        </w:rPr>
        <w:t xml:space="preserve">Άρθρο 56Α </w:t>
      </w:r>
    </w:p>
    <w:p>
      <w:pPr>
        <w:pStyle w:val="Heading6"/>
        <w:spacing w:before="240" w:after="240"/>
        <w:rPr>
          <w:lang w:val="el" w:eastAsia="el"/>
        </w:rPr>
      </w:pPr>
      <w:r>
        <w:rPr>
          <w:b/>
          <w:bCs/>
          <w:lang w:val="el" w:eastAsia="el"/>
        </w:rPr>
        <w:t>Πρόστιμα εκπρόθεσμης υποβολής ή μη υποβολής ή ανακριβούς/ατελούς υποβολής Έκθεσης ανά χώρα και Δηλωτέας Διασυνοριακής Ρύθμισης</w:t>
      </w:r>
      <w:r>
        <w:rPr>
          <w:rStyle w:val="Hyperlink"/>
          <w:b/>
          <w:bCs/>
          <w:color w:val="000000"/>
          <w:sz w:val="20"/>
          <w:szCs w:val="20"/>
          <w:u w:val="none" w:color="0000EE"/>
          <w:vertAlign w:val="superscript"/>
          <w:lang w:val="el" w:eastAsia="el"/>
        </w:rPr>
        <w:footnoteReference w:id="318"/>
      </w:r>
    </w:p>
    <w:p>
      <w:pPr>
        <w:spacing w:before="240" w:after="240"/>
        <w:rPr>
          <w:lang w:val="el" w:eastAsia="el"/>
        </w:rPr>
      </w:pPr>
      <w:r>
        <w:rPr>
          <w:b/>
          <w:bCs/>
          <w:lang w:val="el" w:eastAsia="el"/>
        </w:rPr>
        <w:t>Στις περιπτώσεις εκπρόθεσμης υποβολής ή μη υποβολής ή ανακριβούς/ατελούς υποβολής Έκθεσης ανά χώρα και Δηλωτέας Διασυνοριακής Ρύθμισης επιβάλλονται, αντί των προστίμων του άρθρου 56, τα ακόλουθα πρόστιμα:</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1.</w:t>
      </w:r>
      <w:r>
        <w:rPr>
          <w:b/>
          <w:bCs/>
          <w:lang w:val="el" w:eastAsia="el"/>
        </w:rPr>
        <w:t xml:space="preserve"> Σε περίπτωση μη υποβολής Έκθεσης ανά χώρα, επιβάλλεται πρόστιμο είκοσι χιλιάδων (20.000) ευρώ και σε περίπτωση εκπρόθεσμης υποβολής ή υποβολής ανακριβούς Έκθεσης ανά Χώρα επιβάλλεται πρόστιμο δέκα χιλιάδων (10.000) ευρώ στους υπόχρεους της παρ. 1 του άρθρου 9ΑΑ του ν. 4170/2013.</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2.</w:t>
      </w:r>
      <w:r>
        <w:rPr>
          <w:b/>
          <w:bCs/>
          <w:lang w:val="el" w:eastAsia="el"/>
        </w:rPr>
        <w:t xml:space="preserve"> Σε περίπτωση μη υποβολής πληροφοριών σχετικά με δηλωτέα διασυνοριακή ρύθμιση επιβάλλεται στους υπόχρεους του άρθρου 9ΑΒ του ν. 4170/2013 πρόστιμο πέντε χιλιάδων (5.000) ευρώ, όταν ο υπόχρεος τηρεί απλογραφικό λογιστικό σύστημα, και δέκα χιλιάδων (10.000) ευρώ, όταν ο υπόχρεος τηρεί διπλογραφικό λογιστικό σύστημα, για κάθε δηλωτέα διασυνοριακή ρύθμιση. Το συνολικό ύψος των προστίμων του προηγούμενου εδαφίου δεν μπορεί να υπερβαίνει το δεκαπλάσιο του προβλεπόμενου προστίμου ανά φορολογικό έλεγχο, για κάθε δηλωτέα διασυνοριακή ρύθμιση.</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3.</w:t>
      </w:r>
      <w:r>
        <w:rPr>
          <w:b/>
          <w:bCs/>
          <w:lang w:val="el" w:eastAsia="el"/>
        </w:rPr>
        <w:t xml:space="preserve"> Σε περίπτωση υποβολής ανακριβών ή ελλιπών πληροφοριών σχετικά με δηλωτέα διασυνοριακή ρύθμιση, επιβάλλεται στους υπόχρεους του άρθρου 9ΑΒ του ν. 4170/2013 πρόστιμο δυόμιση χιλιάδων (2.500) ευρώ, όταν ο υπόχρεος τηρεί απλογραφικό λογιστικό σύστημα, και πέντε χιλιάδων (5.000) ευρώ, όταν ο υπόχρεος τηρεί διπλογραφικό λογιστικό σύστημα, για κάθε δηλωτέα διασυνοριακή ρύθμιση. Το συνολικό ύψος των προστίμων του προηγούμενου εδαφίου δεν μπορεί να υπερβαίνει το δεκαπλάσιο του προβλεπόμενου προστίμου ανά φορολογικό έλεγχο, για κάθε δηλωτέα διασυνοριακή ρύθμιση.</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4.</w:t>
      </w:r>
      <w:r>
        <w:rPr>
          <w:b/>
          <w:bCs/>
          <w:lang w:val="el" w:eastAsia="el"/>
        </w:rPr>
        <w:t xml:space="preserve"> Σε περίπτωση εκπρόθεσμης υποβολής πληροφοριών σχετικά με δηλωτέα διασυνοριακή ρύθμιση, επιβάλλεται στους υπόχρεους του άρθρου 9ΑΒ του ν. 4170/2013 πρόστιμο διακοσίων πενήντα (250) ευρώ, όταν ο υπόχρεος τηρεί απλογραφικό λογιστικό σύστημα, και πεντακοσίων(500) ευρώ, όταν ο υπόχρεος τηρεί διπλογραφικό λογιστικό σύστημα ανά μήνα καθυστέρησης και μέχρι τρεις μήνες, για κάθε δηλωτέα διασυνοριακή ρύθμιση. Σε περίπτωση που η υποβολή γίνεται μετά από την παρέλευση τριών μηνών από την προθεσμία εμπρόθεσμης δήλωσης, επιβάλλεται πρόστιμο δυόμιση χιλιάδων (2.500) ευρώ, όταν ο υπόχρεος τηρεί απλογραφικό λογιστικό σύστημα, και πέντε χιλιάδων (5.000) ευρώ, όταν ο υπόχρεος τηρεί διπλογραφικό λογιστικό σύστημα, για κάθε δηλωτέα διασυνοριακή ρύθμιση.</w:t>
      </w:r>
    </w:p>
    <w:p>
      <w:pPr>
        <w:spacing w:before="240" w:after="240"/>
        <w:rPr>
          <w:lang w:val="el" w:eastAsia="el"/>
        </w:rPr>
      </w:pPr>
      <w:r>
        <w:rPr>
          <w:b/>
          <w:bCs/>
          <w:lang w:val="el" w:eastAsia="el"/>
        </w:rPr>
        <w:t>Το συνολικό ύψος των προστίμων του προηγούμενου εδαφίου δεν μπορεί να υπερβαίνει το διπλάσιο του προβλεπόμενου προστίμου των δυόμιση χιλιάδων (2.500) ευρώ ή πέντε χιλιάδων (5.000) ευρώ, αντίστοιχα, ανά ημερολογιακό έτος, για κάθε δηλωτέα διασυνοριακή ρύθμιση.</w:t>
      </w:r>
    </w:p>
    <w:p>
      <w:pPr>
        <w:spacing w:before="240" w:after="240"/>
        <w:rPr>
          <w:lang w:val="el" w:eastAsia="el"/>
        </w:rPr>
      </w:pPr>
      <w:r>
        <w:rPr>
          <w:b/>
          <w:bCs/>
          <w:lang w:val="el" w:eastAsia="el"/>
        </w:rPr>
        <w:t>Σε περίπτωση που το πρόστιμο εκπρόθεσμης υποβολής επιβάλλεται μετά από έλεγχο, το συνολικό ύψος των προστίμων δεν μπορεί να υπερβαίνει το δεκαπλάσιο του προβλεπόμενου προστίμου των δυόμιση χιλιάδων (2.500) ευρώ ή πέντε χιλιάδων (5.000) ευρώ, αντίστοιχα, ανά φορολογικό έλεγχο, για κάθε δηλωτέα διασυνοριακή ρύθμιση.</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5.</w:t>
      </w:r>
      <w:r>
        <w:rPr>
          <w:b/>
          <w:bCs/>
          <w:lang w:val="el" w:eastAsia="el"/>
        </w:rPr>
        <w:t xml:space="preserve"> Σε περίπτωση που ενδιάμεσος, ο οποίος απαλλάσσεται από την υποχρέωση υποβολής πληροφοριών σχετικά με δηλωτέα διασυνοριακή ρύθμιση, δεν προβαίνει στη γνωστοποίηση σύμφωνα με την παρ. 4 του άρθρου 9ΑΒ, επιβάλλεται πρόστιμο πέντε χιλιάδων (5.000) ευρώ, αν ο ενδιάμεσος τηρεί απλογραφικό λογιστικό σύστημα, και δέκα χιλιάδων (10.000) ευρώ, αν ο ενδιάμεσος τηρεί διπλογραφικό λογιστικό σύστημα. Το συνολικό ύψος των προστίμων του προηγούμενου εδαφίου δεν μπορεί να υπερβαίνει το δεκαπλάσιο του προβλεπόμενου προστίμου ανά φορολογικό έλεγχο, για κάθε δηλωτέα διασυνοριακή ρύθμιση.</w:t>
      </w:r>
      <w:r>
        <w:rPr>
          <w:rStyle w:val="Hyperlink"/>
          <w:b/>
          <w:bCs/>
          <w:color w:val="000000"/>
          <w:sz w:val="20"/>
          <w:szCs w:val="20"/>
          <w:u w:val="none" w:color="0000EE"/>
          <w:vertAlign w:val="superscript"/>
          <w:lang w:val="el" w:eastAsia="el"/>
        </w:rPr>
        <w:footnoteReference w:id="324"/>
      </w:r>
    </w:p>
    <w:p>
      <w:pPr>
        <w:pStyle w:val="Heading6"/>
        <w:spacing w:before="240" w:after="240"/>
        <w:rPr>
          <w:lang w:val="el" w:eastAsia="el"/>
        </w:rPr>
      </w:pPr>
      <w:r>
        <w:rPr>
          <w:rStyle w:val="article-num"/>
          <w:b/>
          <w:bCs/>
          <w:lang w:val="el" w:eastAsia="el"/>
        </w:rPr>
        <w:t>Άρθρο 57</w:t>
      </w:r>
      <w:r>
        <w:rPr>
          <w:rStyle w:val="Hyperlink"/>
          <w:b/>
          <w:bCs/>
          <w:color w:val="000000"/>
          <w:sz w:val="20"/>
          <w:szCs w:val="20"/>
          <w:u w:val="none" w:color="0000EE"/>
          <w:vertAlign w:val="superscript"/>
          <w:lang w:val="el" w:eastAsia="el"/>
        </w:rPr>
        <w:footnoteReference w:id="325"/>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326"/>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b/>
          <w:bCs/>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είκοσι πέντε τοις εκατό (25%) του ποσού της διαφοράς, αν το εν λόγω ποσό υπερβαίνει το ποσοστό είκοσι τοις εκατό (20%) έως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327"/>
      </w:r>
    </w:p>
    <w:p>
      <w:pPr>
        <w:pStyle w:val="StructureList1"/>
        <w:spacing w:before="120" w:after="0"/>
        <w:rPr>
          <w:lang w:val="el" w:eastAsia="el"/>
        </w:rPr>
      </w:pPr>
      <w:r>
        <w:rPr>
          <w:b/>
          <w:bCs/>
          <w:lang w:val="el" w:eastAsia="el"/>
        </w:rPr>
        <w:t>γ)</w:t>
      </w:r>
      <w:r>
        <w:rPr>
          <w:b/>
          <w:bCs/>
          <w:lang w:val="en" w:eastAsia="en"/>
        </w:rPr>
        <w:tab/>
      </w:r>
      <w:r>
        <w:rPr>
          <w:b/>
          <w:bCs/>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2.</w:t>
      </w:r>
      <w:r>
        <w:rPr>
          <w:b/>
          <w:bCs/>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r>
        <w:rPr>
          <w:rStyle w:val="Hyperlink"/>
          <w:b/>
          <w:bCs/>
          <w:color w:val="000000"/>
          <w:sz w:val="20"/>
          <w:szCs w:val="20"/>
          <w:u w:val="none" w:color="0000EE"/>
          <w:vertAlign w:val="superscript"/>
          <w:lang w:val="el" w:eastAsia="el"/>
        </w:rPr>
        <w:footnoteReference w:id="329"/>
      </w:r>
    </w:p>
    <w:p>
      <w:pPr>
        <w:pStyle w:val="Heading6"/>
        <w:spacing w:before="240" w:after="240"/>
        <w:rPr>
          <w:lang w:val="el" w:eastAsia="el"/>
        </w:rPr>
      </w:pPr>
      <w:r>
        <w:rPr>
          <w:b/>
          <w:bCs/>
          <w:lang w:val="el" w:eastAsia="el"/>
        </w:rPr>
        <w:t>Άρθρο 58A</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τον φόρο προστιθέμενης αξίας</w:t>
      </w:r>
      <w:r>
        <w:rPr>
          <w:rStyle w:val="Hyperlink"/>
          <w:b/>
          <w:bCs/>
          <w:color w:val="000000"/>
          <w:sz w:val="20"/>
          <w:szCs w:val="20"/>
          <w:u w:val="none" w:color="0000EE"/>
          <w:vertAlign w:val="superscript"/>
          <w:lang w:val="el" w:eastAsia="el"/>
        </w:rPr>
        <w:footnoteReference w:id="330"/>
      </w:r>
    </w:p>
    <w:p>
      <w:pPr>
        <w:spacing w:before="240" w:after="240"/>
        <w:rPr>
          <w:lang w:val="el" w:eastAsia="el"/>
        </w:rPr>
      </w:pPr>
      <w:r>
        <w:rPr>
          <w:b/>
          <w:bCs/>
          <w:lang w:val="el" w:eastAsia="el"/>
        </w:rPr>
        <w:t>Για παραβάσεις σχετικές με τον φόρο προστιθέμενης αξίας οι οποίες διαπιστώνονται κατόπιν ελέγχου, επιβάλλονται τα ακόλουθα πρόστιμα:</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1.</w:t>
      </w:r>
      <w:r>
        <w:rPr>
          <w:b/>
          <w:bCs/>
          <w:lang w:val="el" w:eastAsia="el"/>
        </w:rPr>
        <w:t xml:space="preserve"> Σε περίπτωση μη έκδοσης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 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 Σε περίπτωση διαπίστωσης, στο πλαίσιο μεταγενέστερου ελέγχου, εκ νέου διάπραξης της ίδιας παράβασης, εντός πενταετίας από την έκδοση της αρχικής πράξης, επιβάλλεται πρόστιμο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σε περίπτωση που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 Στην περίπτωση κάθε επόμενης ίδιας παράβασης στο πλαίσιο μεταγενέστερου ελέγχου εντός πενταετίας από την έκδοση της αρχικής πράξης, επιβάλλεται πρόστιμο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2.</w:t>
      </w:r>
      <w:r>
        <w:rPr>
          <w:b/>
          <w:bCs/>
          <w:lang w:val="el" w:eastAsia="el"/>
        </w:rPr>
        <w:t xml:space="preserve"> Σε κάθε περίπτωση όπου διαπιστώνεται, η υποβολή ανακριβών δηλώσεων ή η μη υποβολή δηλώσεων,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την μη υποβληθείσα δήλωση ή επί της διαφοράς, αντίστοιχα.</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3.</w:t>
      </w:r>
      <w:r>
        <w:rPr>
          <w:b/>
          <w:bCs/>
          <w:lang w:val="el" w:eastAsia="el"/>
        </w:rPr>
        <w:t xml:space="preserve">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4.</w:t>
      </w:r>
      <w:r>
        <w:rPr>
          <w:b/>
          <w:bCs/>
          <w:lang w:val="el" w:eastAsia="el"/>
        </w:rPr>
        <w:t xml:space="preserve"> Σε κάθε πρόσωπο μη υπόχρεο σε υποβολή δηλώσεων ΦΠΑ που εκδίδει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5.</w:t>
      </w:r>
      <w:r>
        <w:rPr>
          <w:b/>
          <w:bCs/>
          <w:lang w:val="el" w:eastAsia="el"/>
        </w:rPr>
        <w:t xml:space="preserve"> Στην περίπτωση που επιβάλλονται τα πρόστιμα για παραβάσεις των παραγράφων 1, 3 και 4 για τις οποίες συντρέχει και περίπτωση παράβασης της παραγράφου 2 περί υποβολής ανακριβούς ή μη υποβολής δήλωσης, τα πρόστιμα αυτά αφαιρούνται από το πρόστιμο της παραγράφου 2. Ειδικά στην περίπτωση επιβολής προστίμων για παραβάσεις της παραγράφου 1 για τις οποίες συντρέχει και περίπτωση παράβασης της παραγράφου 2, αφαιρείται το αναλογικό πρόστιμο του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w:t>
      </w:r>
      <w:r>
        <w:rPr>
          <w:rStyle w:val="Hyperlink"/>
          <w:b/>
          <w:bCs/>
          <w:color w:val="000000"/>
          <w:sz w:val="20"/>
          <w:szCs w:val="20"/>
          <w:u w:val="none" w:color="0000EE"/>
          <w:vertAlign w:val="superscript"/>
          <w:lang w:val="el" w:eastAsia="el"/>
        </w:rPr>
        <w:footnoteReference w:id="336"/>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παρακρατούμενους φόρους</w:t>
      </w:r>
      <w:r>
        <w:rPr>
          <w:rStyle w:val="Hyperlink"/>
          <w:b/>
          <w:bCs/>
          <w:color w:val="000000"/>
          <w:sz w:val="20"/>
          <w:szCs w:val="20"/>
          <w:u w:val="none" w:color="0000EE"/>
          <w:vertAlign w:val="superscript"/>
          <w:lang w:val="el" w:eastAsia="el"/>
        </w:rPr>
        <w:footnoteReference w:id="337"/>
      </w:r>
    </w:p>
    <w:p>
      <w:pPr>
        <w:spacing w:before="240" w:after="240"/>
        <w:rPr>
          <w:lang w:val="el" w:eastAsia="el"/>
        </w:rPr>
      </w:pPr>
      <w:r>
        <w:rPr>
          <w:b/>
          <w:bCs/>
          <w:lang w:val="el" w:eastAsia="el"/>
        </w:rPr>
        <w:t>Για παραβάσεις σχετικές με παρακρατούμενους φόρους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2.</w:t>
      </w:r>
      <w:r>
        <w:rPr>
          <w:b/>
          <w:bCs/>
          <w:lang w:val="el" w:eastAsia="el"/>
        </w:rPr>
        <w:t xml:space="preserve"> Σε περίπτωση υποβολής ανακριβούς δήλωσης παρακρατούμενου φόρου επιβάλλεται πρόστιμο ποσοστού πενήντα τοις εκατό (50%) επί της διαφοράς του φόρου.</w:t>
      </w:r>
      <w:r>
        <w:rPr>
          <w:rStyle w:val="Hyperlink"/>
          <w:b/>
          <w:bCs/>
          <w:color w:val="000000"/>
          <w:sz w:val="20"/>
          <w:szCs w:val="20"/>
          <w:u w:val="none" w:color="0000EE"/>
          <w:vertAlign w:val="superscript"/>
          <w:lang w:val="el" w:eastAsia="el"/>
        </w:rPr>
        <w:footnoteReference w:id="339"/>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340"/>
      </w:r>
    </w:p>
    <w:p>
      <w:pPr>
        <w:pStyle w:val="Heading6"/>
        <w:spacing w:before="240" w:after="240"/>
        <w:rPr>
          <w:lang w:val="el" w:eastAsia="el"/>
        </w:rPr>
      </w:pPr>
      <w:r>
        <w:rPr>
          <w:b/>
          <w:bCs/>
          <w:lang w:val="el" w:eastAsia="el"/>
        </w:rPr>
        <w:t>Άρθρο 60</w:t>
      </w:r>
      <w:r>
        <w:rPr>
          <w:b/>
          <w:bCs/>
          <w:lang w:val="el" w:eastAsia="el"/>
        </w:rPr>
        <w:t xml:space="preserve">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b/>
          <w:b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b/>
          <w:bCs/>
          <w:lang w:val="el" w:eastAsia="el"/>
        </w:rPr>
        <w:t xml:space="preserve"> Το αίτημα απαλλαγής απευθύνεται στον Γενικό Γραμματέα και:</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υποβάλλεται εγγράφως,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b/>
          <w:bCs/>
          <w:lang w:val="el" w:eastAsia="el"/>
        </w:rPr>
        <w:t>γ)</w:t>
      </w:r>
      <w:r>
        <w:rPr>
          <w:b/>
          <w:bCs/>
          <w:lang w:val="en" w:eastAsia="en"/>
        </w:rPr>
        <w:tab/>
      </w:r>
      <w:r>
        <w:rPr>
          <w:b/>
          <w:bCs/>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b/>
          <w:bCs/>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b/>
          <w:bCs/>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 και την είσπραξη, εφαρμόζονται αναλόγως και για τις πράξεις επιβολής προστίμων.</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2.</w:t>
      </w:r>
      <w:r>
        <w:rPr>
          <w:b/>
          <w:bCs/>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b/>
          <w:bCs/>
          <w:lang w:val="el" w:eastAsia="el"/>
        </w:rPr>
        <w:t>α)</w:t>
      </w:r>
      <w:r>
        <w:rPr>
          <w:b/>
          <w:bCs/>
          <w:lang w:val="en" w:eastAsia="en"/>
        </w:rPr>
        <w:tab/>
      </w:r>
      <w:r>
        <w:rPr>
          <w:b/>
          <w:bCs/>
          <w:lang w:val="el" w:eastAsia="el"/>
        </w:rPr>
        <w:t>μαζί με την πράξη προσδιορισμού του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αυτοτελώς, εάν η πράξη προσδιορισμού του φόρου δεν εκδίδεται ταυτόχρονα.</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3.</w:t>
      </w:r>
      <w:r>
        <w:rPr>
          <w:b/>
          <w:bCs/>
          <w:lang w:val="el" w:eastAsia="el"/>
        </w:rPr>
        <w:t xml:space="preserve"> Η πράξη επιβολής προστίμων πρέπει να περιλαμβάνει αυτοτελή αιτιολογία.</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4.</w:t>
      </w:r>
      <w:r>
        <w:rPr>
          <w:b/>
          <w:bCs/>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5.</w:t>
      </w:r>
      <w:r>
        <w:rPr>
          <w:b/>
          <w:bCs/>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6.</w:t>
      </w:r>
      <w:r>
        <w:rPr>
          <w:b/>
          <w:b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r>
        <w:rPr>
          <w:rStyle w:val="Hyperlink"/>
          <w:b/>
          <w:bCs/>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7.</w:t>
      </w:r>
      <w:r>
        <w:rPr>
          <w:b/>
          <w:bCs/>
          <w:lang w:val="el" w:eastAsia="el"/>
        </w:rPr>
        <w:t xml:space="preserve">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 Το πρόστιμο για την παράβαση της περ. η) της παρ. 1 του άρθρου 54 δεν επιβάλλεται όπου επιβάλλεται το πρόστιμο του άρθρου 54Ε.</w:t>
      </w:r>
      <w:r>
        <w:rPr>
          <w:rStyle w:val="Hyperlink"/>
          <w:b/>
          <w:bCs/>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8.</w:t>
      </w:r>
      <w:r>
        <w:rPr>
          <w:b/>
          <w:bCs/>
          <w:lang w:val="el" w:eastAsia="el"/>
        </w:rPr>
        <w:t xml:space="preserve"> Δεν επιβάλλονται πρόστιμα στον εκτιμώμενο προσδιορισμό φόρου.</w:t>
      </w:r>
      <w:r>
        <w:rPr>
          <w:rStyle w:val="Hyperlink"/>
          <w:b/>
          <w:bCs/>
          <w:color w:val="000000"/>
          <w:sz w:val="20"/>
          <w:szCs w:val="20"/>
          <w:u w:val="none" w:color="0000EE"/>
          <w:vertAlign w:val="superscript"/>
          <w:lang w:val="el" w:eastAsia="el"/>
        </w:rPr>
        <w:footnoteReference w:id="348"/>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 - ΔΙΑΔΙΚΑΣΙΑ ΑΜΟΙΒΑΙΟΥ ΔΙΑΚΑΝΟΝΙΣΜΟΥ</w:t>
      </w:r>
      <w:r>
        <w:rPr>
          <w:rStyle w:val="Hyperlink"/>
          <w:b/>
          <w:bCs/>
          <w:color w:val="000000"/>
          <w:sz w:val="20"/>
          <w:szCs w:val="20"/>
          <w:u w:val="none" w:color="0000EE"/>
          <w:vertAlign w:val="superscript"/>
          <w:lang w:val="el" w:eastAsia="el"/>
        </w:rPr>
        <w:footnoteReference w:id="349"/>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b/>
          <w:bCs/>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 Η προθεσμία του προηγούμενου εδαφίου αναστέλλεται κατά το χρονικό διάστημα από 1 έως 31 Αυγούστου. Η προθεσμία του προηγουμένου εδαφίου ορίζεται σε εξήντα (60) μέρες για φορολογούμενους κατοίκους εξωτερικού. Η υποχρέωση άσκησης ενδικοφανούς προσφυγής δεν ισχύει στις περιπτώσεις των διαφορών που υπάγονται στην αρμοδιότητα του προέδρου πρωτοδικών του διοικητικού πρωτοδικείου, σύμφωνα με την περίπτωση δ' της παραγράφου 2 του άρθρου 6 του Κώδικα Διοικητικής Δικονομίας, όπως εκάστοτε ισχύει.</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2.</w:t>
      </w:r>
      <w:r>
        <w:rPr>
          <w:b/>
          <w:bCs/>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b/>
          <w:bCs/>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w:t>
      </w:r>
      <w:r>
        <w:rPr>
          <w:rStyle w:val="Hyperlink"/>
          <w:b/>
          <w:bCs/>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4.</w:t>
      </w:r>
      <w:r>
        <w:rPr>
          <w:b/>
          <w:b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τριάντα (30)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r>
        <w:rPr>
          <w:rStyle w:val="Hyperlink"/>
          <w:b/>
          <w:bCs/>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5.</w:t>
      </w:r>
      <w:r>
        <w:rPr>
          <w:b/>
          <w:bCs/>
          <w:lang w:val="el" w:eastAsia="el"/>
        </w:rPr>
        <w:t xml:space="preserve"> Εντός εκατόν είκοσι (120)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προηγούμενου εδαφίου αναστέλλεται κατά το χρονικό διάστημα από 1 έως 31 Αυγούστου. Σε περίπτωση που για το ζήτημα που έχει τεθεί με την ενδικοφανή προσφυγή, η εξέταση της οποίας εκκρεμεί ενώπιον της Υπηρεσίας Εσωτερικής Επανεξέτασης, έχει δημοσιευθεί πράξη του Συμβουλίου της Επικρατείας σύμφωνα με τις παραγράφους 1 και 2 του άρθρου 1 του ν. 3900/2010 (Α' 213), ο υπόχρεος δύναται να υποβάλει αίτηση ενώπιον του Προϊσταμένου της Υπηρεσίας Εσωτερικής Επανεξέτασης, για αναστολή της προθεσμίας των εκατόν είκοσι (120) ημερών, για όσο διάστημα εκκρεμεί η κρίση του Συμβουλίου της Επικρατείας. Ο Προϊστάμενος της Υπηρεσίας Εσωτερικής Επανεξέτασης, εφόσον διαπιστώσει την ταυτότητα του νομικού ζητήματος, εκδίδει απόφαση αναστολής της προθεσμίας, πριν από την πάροδο της προθεσμίας των εκατόν είκοσι (120) ημερών, η οποία κοινοποιείται στον υπόχρεο. Η αναστολή καταλαμβάνει το σύνολο της ενδικοφανούς προσφυγής και ανατρέχει στην ημερομηνία δημοσίευσης της πράξης του Συμβουλίου της Επικρατείας, σύμφωνα με την παρ. 1 του άρθρου 1 του ν. 3900/2010 ή, σε περίπτωση που η ενδικοφανής προσφυγή υποβληθεί μεταγενέστερα της ημερομηνίας δημοσίευσης της πράξης του Συμβουλίου της Επικρατείας, στην ημερομηνία υποβολής της ενδικοφανούς προσφυγής. Μετά την κοινοποίηση της απόφασης του Συμβουλίου της Επικρατείας στην Υπηρεσία Εσωτερικής Επανεξέτασης συνεχίζει η προθεσμία των εκατόν είκοσι (120) ημερών για έκδοση απόφασης επί της ενδικοφανούς προσφυγής. Σε περίπτωση που η προθεσμία που απομένει για έκδοση απόφασης επί της ενδικοφανούς προσφυγής υπολείπεται των τριάντα (30) ημερών, η προθεσμία των εκατόν είκοσι (120) ημερών παρατείνεται αυτοδικαίως για επιπλέον τριάντα (30) ημέρες.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Με απόφαση του Προϊσταμένου της Υπηρεσίας Εσωτερικής Επανεξέτασης, που εκδίδεται πριν από την πάροδο της ανωτέρω προθεσμίας των εκατόν είκοσι (120) ημερών και κοινοποιείται στον υπόχρεο, η εν λόγω προθεσμία δύναται να παρατείνεται άπαξ για τριάντα (30) ημέρες, σε περίπτωση που προσκομισθούν από τον υπόχρεο νέα στοιχεία ή γίνει επίκληση νέων πραγματικών περιστατικών κατά τις τελευταίες τριάντα (30) ημέρες πριν από την πάροδο της προθεσμίας των εκατόν είκοσι (120) ημερών για την έκδοση απόφασης επί της ενδικοφανούς προσφυγής.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 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6.</w:t>
      </w:r>
      <w:r>
        <w:rPr>
          <w:b/>
          <w:bCs/>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7.</w:t>
      </w:r>
      <w:r>
        <w:rPr>
          <w:b/>
          <w:bCs/>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b/>
          <w:bCs/>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 Προσφυγή στα διοικητικά δικαστήρια απευθείας κατά οποιασδήποτε πράξης που εξέδωσε η Φορολογική Διοίκηση είναι απαράδεκτη.</w:t>
      </w:r>
      <w:r>
        <w:rPr>
          <w:rStyle w:val="Hyperlink"/>
          <w:b/>
          <w:bCs/>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9.</w:t>
      </w:r>
      <w:r>
        <w:rPr>
          <w:b/>
          <w:bCs/>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63Α</w:t>
      </w:r>
      <w:r>
        <w:rPr>
          <w:b/>
          <w:bCs/>
          <w:lang w:val="el" w:eastAsia="el"/>
        </w:rPr>
        <w:t xml:space="preserve"> </w:t>
      </w:r>
    </w:p>
    <w:p>
      <w:pPr>
        <w:pStyle w:val="Heading6"/>
        <w:spacing w:before="240" w:after="240"/>
        <w:rPr>
          <w:lang w:val="el" w:eastAsia="el"/>
        </w:rPr>
      </w:pPr>
      <w:r>
        <w:rPr>
          <w:b/>
          <w:bCs/>
          <w:lang w:val="el" w:eastAsia="el"/>
        </w:rPr>
        <w:t>Διαδικασία Αμοιβαίου Διακανονισμού</w:t>
      </w:r>
      <w:r>
        <w:rPr>
          <w:rStyle w:val="Hyperlink"/>
          <w:b/>
          <w:bCs/>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1.</w:t>
      </w:r>
      <w:r>
        <w:rPr>
          <w:b/>
          <w:bCs/>
          <w:lang w:val="el" w:eastAsia="el"/>
        </w:rPr>
        <w:t xml:space="preserve"> Η Διαδικασία Αμοιβαίου Διακανονισμού κατ' εφαρμογή των Συμβάσεων Αποφυγής Διπλής Φορολογίας και της Ευρωπαϊκής Σύμβασης για την εξάλειψη της διπλής φορολογίας σε περίπτωση διορθώσεως των κερδών συνδεδεμένων επιχειρήσεων (90/436/ΕΟΚ) (Σύμβαση Διαιτησίας), που κυρώθηκε με το ν. 2216/1994 (Α'83), διεξάγεται από τη Φορολογική Διοίκηση και τα αποτελέσματά της επέρχονται με την έκδοση Απόφασης Αμοιβαίου Διακανονισμού του Γενικού Γραμματέα Δημοσίων Εσόδων.</w:t>
      </w:r>
      <w:r>
        <w:rPr>
          <w:rStyle w:val="Hyperlink"/>
          <w:b/>
          <w:bCs/>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2.</w:t>
      </w:r>
      <w:r>
        <w:rPr>
          <w:b/>
          <w:bCs/>
          <w:lang w:val="el" w:eastAsia="el"/>
        </w:rPr>
        <w:t xml:space="preserve"> Μετά την ολοκλήρωση της Διαδικασίας Αμοιβαίου Διακανονισμού, το αποτέλεσμα αυτής κοινοποιείται στον φορολογούμενο τον οποίο αφορά και ο οποίος δύναται να αποδεχθεί αυτήν εντός εξήντα (60) ημερών από την κοινοποίησή της. Σε περίπτωση αποδοχής της Διαδικασίας Αμοιβαίου Διακανονισμού εντός της ανωτέρω προθεσμίας, εκδίδεται Απόφαση Αμοιβαίου Διακανονισμού η οποία δεν υπόκειται σε ενδικοφανή προσφυγή ή οποιοδήποτε ένδικο βοήθημα.</w:t>
      </w:r>
      <w:r>
        <w:rPr>
          <w:rStyle w:val="Hyperlink"/>
          <w:b/>
          <w:bCs/>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3.</w:t>
      </w:r>
      <w:r>
        <w:rPr>
          <w:b/>
          <w:bCs/>
          <w:lang w:val="el" w:eastAsia="el"/>
        </w:rPr>
        <w:t xml:space="preserve"> Με απόφαση του Γενικού Γραμματέα Δημοσίων Εσόδων καθορίζεται η διαδικασία υποβολής του αιτήματος για έναρξη Διαδικασίας Αμοιβαίου Διακανονισμού και το περιεχόμενο αυτού, οι αρμόδιες υπηρεσίες για την εξέτασή του, η διαδικασία επίτευξης Συμφωνίας Αμοιβαίου Διακανονισμού, κάθε λεπτομέρεια σχετική με την κοινοποίηση του αποτελέσματος της Διαδικασίας Αμοιβαίου Διακανονισμού στον φορολογούμενο και τη διαδικασία αποδοχής αυτής, το περιεχόμενο της Απόφασης Αμοιβαίου Διακανονισμού και κάθε άλλο σχετικό με τη Διαδικασία Αμοιβαίου Διακανονισμού θέμα.</w:t>
      </w:r>
      <w:r>
        <w:rPr>
          <w:rStyle w:val="Hyperlink"/>
          <w:b/>
          <w:bCs/>
          <w:color w:val="000000"/>
          <w:sz w:val="20"/>
          <w:szCs w:val="20"/>
          <w:u w:val="none" w:color="0000EE"/>
          <w:vertAlign w:val="superscript"/>
          <w:lang w:val="el" w:eastAsia="el"/>
        </w:rPr>
        <w:footnoteReference w:id="359"/>
      </w:r>
    </w:p>
    <w:p>
      <w:pPr>
        <w:pStyle w:val="Heading6"/>
        <w:spacing w:before="240" w:after="240"/>
        <w:rPr>
          <w:lang w:val="el" w:eastAsia="el"/>
        </w:rPr>
      </w:pPr>
      <w:r>
        <w:rPr>
          <w:b/>
          <w:bCs/>
          <w:lang w:val="el" w:eastAsia="el"/>
        </w:rPr>
        <w:t>Άρθρο 63Β</w:t>
      </w:r>
      <w:r>
        <w:rPr>
          <w:b/>
          <w:bCs/>
          <w:lang w:val="el" w:eastAsia="el"/>
        </w:rPr>
        <w:t xml:space="preserve"> </w:t>
      </w:r>
    </w:p>
    <w:p>
      <w:pPr>
        <w:pStyle w:val="Heading6"/>
        <w:spacing w:before="240" w:after="240"/>
        <w:rPr>
          <w:lang w:val="el" w:eastAsia="el"/>
        </w:rPr>
      </w:pPr>
      <w:r>
        <w:rPr>
          <w:b/>
          <w:bCs/>
          <w:lang w:val="el" w:eastAsia="el"/>
        </w:rPr>
        <w:t>Ακύρωση ή τροποποίηση άμεσου προσδιορισμού φόρου, πράξης προσδιορισμού φόρου και πράξης επιβολής προστίμου</w:t>
      </w:r>
      <w:r>
        <w:rPr>
          <w:rStyle w:val="Hyperlink"/>
          <w:b/>
          <w:bCs/>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1.</w:t>
      </w:r>
      <w:r>
        <w:rPr>
          <w:b/>
          <w:bCs/>
          <w:lang w:val="el" w:eastAsia="el"/>
        </w:rPr>
        <w:t xml:space="preserve"> Άμεσος προσδιορισμός φόρου ή πράξη διοικητικού, εκτιμώμενου ή διορθωτικού προσδιορισμού φόρου ή πράξη επιβολής προστίμου δύναται να ακυρωθεί ή να τροποποιηθεί, κατά περίπτωση, με τη διαδικασία του παρόντος, για έναν από τους εξής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πρόδηλη έλλειψη φορολογικής υποχρέωσης, </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αριθμητικό ή υπολογιστικό λάθος.</w:t>
      </w:r>
      <w:r>
        <w:rPr>
          <w:rStyle w:val="Hyperlink"/>
          <w:b/>
          <w:bCs/>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2.</w:t>
      </w:r>
      <w:r>
        <w:rPr>
          <w:b/>
          <w:bCs/>
          <w:lang w:val="el" w:eastAsia="el"/>
        </w:rPr>
        <w:t xml:space="preserve"> Για την ακύρωση ή τροποποίηση υποβάλλεται αίτηση του φορολογούμενου εντός προθεσμίας τριών (3) ετών από την κοινοποίηση της πράξης ή, σε περίπτωση άμεσου προσδιορισμού του φόρου, από την υποβολή της δήλωσης. Αν η έλλειψη φορολογικής υποχρέωσης οφείλεται σε επιγενόμενο λόγο, που γεννήθηκε εντός του τελευταίου τριμήνου της προθεσμίας του προηγουμένου εδαφίου, η αίτηση δύναται να υποβληθεί εντός τριών (3) μηνών από τη γένεση του λόγου αυτού. Η σχετική πράξη ακύρωσης ή τροποποίησης εκδίδεται εντός προθεσμίας τριών (3) μηνών από την υποβολή της αίτησης.</w:t>
      </w:r>
      <w:r>
        <w:rPr>
          <w:rStyle w:val="Hyperlink"/>
          <w:b/>
          <w:bCs/>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3.</w:t>
      </w:r>
      <w:r>
        <w:rPr>
          <w:b/>
          <w:bCs/>
          <w:lang w:val="el" w:eastAsia="el"/>
        </w:rPr>
        <w:t xml:space="preserve"> Άμεσος προσδιορισμός ή πράξη διοικητικού, εκτιμώμενου ή διορθωτικού προσδιορισμού φόρου ή πράξη επιβολής προστίμου δύναται να ακυρωθεί ή να τροποποιηθεί για τους λόγους που αναφέρονται στην παρ. 1 και χωρίς την αίτηση της παρ. 2. Επιπλέον, ποσά που οφείλονται από τον φορολογούμενο με βάση την πράξη τροποποίησης της παρούσας, καταβάλλονται εντός προθεσμίας τριάντα (30) ημερών από την κοινοποίηση της πράξης αυτής στον φορολογούμενο.</w:t>
      </w:r>
      <w:r>
        <w:rPr>
          <w:rStyle w:val="Hyperlink"/>
          <w:b/>
          <w:bCs/>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4.</w:t>
      </w:r>
      <w:r>
        <w:rPr>
          <w:b/>
          <w:bCs/>
          <w:lang w:val="el" w:eastAsia="el"/>
        </w:rPr>
        <w:t xml:space="preserve"> Κατά της πράξης της Φορολογικής Διοίκησης, με την οποία απορρίπτεται η αίτηση του φορολογούμενου, καθώς και κατά της πράξης που εκδόθηκε με βάση την παρ. 3, χωρεί άσκηση ενδικοφανούς προσφυγής σύμφωνα με τα οριζόμενα στο άρθρο 63.</w:t>
      </w:r>
      <w:r>
        <w:rPr>
          <w:rStyle w:val="Hyperlink"/>
          <w:b/>
          <w:bCs/>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5.</w:t>
      </w:r>
      <w:r>
        <w:rPr>
          <w:b/>
          <w:bCs/>
          <w:lang w:val="el" w:eastAsia="el"/>
        </w:rPr>
        <w:t xml:space="preserve"> Η διαδικασία του παρόντος δεν αναστέλλει την προθεσμία και δεν κωλύει την άσκηση της ενδικοφανούς προσφυγής ή της προσφυγής ενώπιον του δικαστηρίου. Η άσκηση ενδικοφανούς προσφυγής ή η εκκρεμοδικία δεν κωλύουν τη διαδικασία του παρόντος. Αν έχει ασκηθεί ενδικοφανής προσφυγή με την οποία προβάλλεται ως λόγος ακύρωσης ή τροποποίησης πράξης λόγος που αναφέρεται στην παρ. 1, δεν χωρεί κατά της ίδιας πράξης και για τον ίδιο λόγο υποβολή αίτησης με βάση τις διατάξεις της παρ. 2 ή έκδοση πράξης χωρίς αίτηση με βάση τις διατάξεις της παρ. 3.</w:t>
      </w:r>
      <w:r>
        <w:rPr>
          <w:rStyle w:val="Hyperlink"/>
          <w:b/>
          <w:bCs/>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6.</w:t>
      </w:r>
      <w:r>
        <w:rPr>
          <w:b/>
          <w:bCs/>
          <w:lang w:val="el" w:eastAsia="el"/>
        </w:rPr>
        <w:t xml:space="preserve"> Με απόφαση του Διοικητή της Ανεξάρτητης Αρχής Δημοσίων Εσόδων μπορεί να καθορίζονται η διαδικασία, ο τρόπος υποβολής της αίτησης, τα αρμόδια όργανα για την έκδοση της πράξης, ο τύπος και το περιεχόμενο της πράξης και κάθε ειδικότερο θέμα για την εφαρμογή του παρόντος.</w:t>
      </w:r>
      <w:r>
        <w:rPr>
          <w:rStyle w:val="Hyperlink"/>
          <w:b/>
          <w:bCs/>
          <w:color w:val="000000"/>
          <w:sz w:val="20"/>
          <w:szCs w:val="20"/>
          <w:u w:val="none" w:color="0000EE"/>
          <w:vertAlign w:val="superscript"/>
          <w:lang w:val="el" w:eastAsia="el"/>
        </w:rPr>
        <w:footnoteReference w:id="366"/>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b/>
          <w:b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b/>
          <w:bCs/>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65Α </w:t>
      </w:r>
    </w:p>
    <w:p>
      <w:pPr>
        <w:pStyle w:val="Heading6"/>
        <w:spacing w:before="240" w:after="240"/>
        <w:rPr>
          <w:lang w:val="el" w:eastAsia="el"/>
        </w:rPr>
      </w:pPr>
      <w:r>
        <w:rPr>
          <w:b/>
          <w:bCs/>
          <w:lang w:val="el" w:eastAsia="el"/>
        </w:rPr>
        <w:t>Φορολογικό πιστοποιητικό</w:t>
      </w:r>
      <w:r>
        <w:rPr>
          <w:rStyle w:val="Hyperlink"/>
          <w:b/>
          <w:bCs/>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1.</w:t>
      </w:r>
      <w:r>
        <w:rPr>
          <w:b/>
          <w:bCs/>
          <w:lang w:val="el" w:eastAsia="el"/>
        </w:rPr>
        <w:t xml:space="preserve">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Οι εταιρείες και επιχειρήσεις του πρώτου εδαφίου για τις οποίες εκδίδεται το ετήσιο πιστοποιητικό υποχρεούνται να αναθέτουν, ανά πέντε (5) έτη, την έκδοση του ετήσιου φορολογικού πιστοποιητικού σε διαφορετικό νόμιμο ελεγκτή ή ελεγκτικό γραφείο.</w:t>
      </w:r>
    </w:p>
    <w:p>
      <w:pPr>
        <w:spacing w:before="240" w:after="240"/>
        <w:rPr>
          <w:lang w:val="el" w:eastAsia="el"/>
        </w:rPr>
      </w:pPr>
      <w:r>
        <w:rPr>
          <w:b/>
          <w:bCs/>
          <w:lang w:val="el" w:eastAsia="el"/>
        </w:rPr>
        <w:t>Η διαπίστωση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w:t>
      </w:r>
      <w:r>
        <w:rPr>
          <w:rStyle w:val="Hyperlink"/>
          <w:b/>
          <w:bCs/>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2.</w:t>
      </w:r>
      <w:r>
        <w:rPr>
          <w:b/>
          <w:bCs/>
          <w:lang w:val="el" w:eastAsia="el"/>
        </w:rPr>
        <w:t xml:space="preserve">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Η διαπίστωση ή μη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 Φορολογικής Διαδικασίας.</w:t>
      </w:r>
      <w:r>
        <w:rPr>
          <w:rStyle w:val="Hyperlink"/>
          <w:b/>
          <w:bCs/>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3.</w:t>
      </w:r>
      <w:r>
        <w:rPr>
          <w:b/>
          <w:bCs/>
          <w:lang w:val="el" w:eastAsia="el"/>
        </w:rPr>
        <w:t xml:space="preserve"> Αν από μεταγενέστερο έλεγχο της φορολογικής διοίκησης προκύψουν σημαντικές πρόσθετες επιβαρύνσεις, οι οποίες υπερβαίνουν το ουσιώδες μέγεθος, όπως αυτό προσδιορίζεται κατά το Διεθνές Πρότυπο Εργασιών Διασφάλισης 3000 «Έργα Διασφάλισης πέραν ελέγχου ή Επισκόπησης Ιστορικής Οικονομικής Πληροφόρησης» και τις οποίες όφειλε να διαπιστώσει ο Ορκωτός Ελεγκτής Λογιστής ή η ελεγκτική εταιρεία, επιβάλλεται στους ανωτέρω με απόφαση του Διοικητή της Ανεξάρτητης Αρχής Δημοσίων Εσόδων διοικητικό πρόστιμο ύψους από δέκα χιλιάδες (10.000) ευρώ έως εκατό χιλιάδες (100.000) ευρώ ανάλογα με τη βαρύτητα της παράβασης και την ενδεχόμενη υποτροπή, το οποίο εκδίδεται ύστερα από δεσμευτική πρόταση της Ε.Λ.Τ.Ε., με την οποία προσδιορίζεται και το ύψος του επιβλητέου προστίμου.</w:t>
      </w:r>
      <w:r>
        <w:rPr>
          <w:rStyle w:val="Hyperlink"/>
          <w:b/>
          <w:bCs/>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4.</w:t>
      </w:r>
      <w:r>
        <w:rPr>
          <w:b/>
          <w:bCs/>
          <w:lang w:val="el" w:eastAsia="el"/>
        </w:rPr>
        <w:t xml:space="preserve"> Με απόφαση του Διοικητή της Ανεξάρτητης Αρχής Δημοσίων Εσόδων, που εκδίδεται ύστερα από γνώμη της Ε.Λ.Τ.Ε., καθορίζονται τα συγκεκριμένα επί μέρους φορολογικά αντικείμενα του ελέγχου, ενδεχόμενες συγκεκριμένες ελεγκτικές επαληθεύσεις που πρέπει να διενεργούνται,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και κάθε άλλο σχετικό θέμα. Η απόφαση του Γενικού Γραμματέα Δημοσίων Εσόδων ΠΟΛ.1124/18.6.2015 (Β΄ 1196), όπως έχει τροποποιηθεί, εξακολουθεί να ισχύει δυνάμενη να τροποποιηθεί ή να αντικατασταθεί με απόφαση του Διοικητή της Ανεξάρτητης Αρχής Δημοσίων Εσόδων, που εκδίδεται ύστερα από γνώμη της Ε.Λ.Τ.Ε..</w:t>
      </w:r>
      <w:r>
        <w:rPr>
          <w:rStyle w:val="Hyperlink"/>
          <w:b/>
          <w:bCs/>
          <w:color w:val="000000"/>
          <w:sz w:val="20"/>
          <w:szCs w:val="20"/>
          <w:u w:val="none" w:color="0000EE"/>
          <w:vertAlign w:val="superscript"/>
          <w:lang w:val="el" w:eastAsia="el"/>
        </w:rPr>
        <w:footnoteReference w:id="37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ΕΓΚΛΗΜΑΤΑ ΦΟΡΟΔΙΑΦΥΓΗΣ - ΠΟΙΝΙΚΕΣ ΚΥΡΩΣΕΙΣ</w:t>
      </w:r>
      <w:r>
        <w:rPr>
          <w:rStyle w:val="Hyperlink"/>
          <w:b/>
          <w:bCs/>
          <w:color w:val="000000"/>
          <w:sz w:val="20"/>
          <w:szCs w:val="20"/>
          <w:u w:val="none" w:color="0000EE"/>
          <w:vertAlign w:val="superscript"/>
          <w:lang w:val="el" w:eastAsia="el"/>
        </w:rPr>
        <w:footnoteReference w:id="372"/>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Εγκλήματα φοροδιαφυγής</w:t>
      </w:r>
      <w:r>
        <w:rPr>
          <w:rStyle w:val="Hyperlink"/>
          <w:b/>
          <w:bCs/>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1.</w:t>
      </w:r>
      <w:r>
        <w:rPr>
          <w:b/>
          <w:bCs/>
          <w:lang w:val="el" w:eastAsia="el"/>
        </w:rPr>
        <w:t xml:space="preserve"> Έγκλημα φοροδιαφυγής διαπράττει όποιος με πρόθεση: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να αποφύγει την πληρωμή φόρου εισοδήματος, ενιαίου φόρου ιδιοκτησίας ακινήτων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να αποφύγει την πληρωμή του φόρου προστιθέμενης αξίας, του φόρου κύκλου εργασιών,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να αποφύγει την πληρωμή φόρου πλοίων δεν αποδίδει ή αποδίδει ανακριβώς στο Δημόσιο το φόρο αυτόν.</w:t>
      </w:r>
      <w:r>
        <w:rPr>
          <w:rStyle w:val="Hyperlink"/>
          <w:b/>
          <w:bCs/>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2.</w:t>
      </w:r>
      <w:r>
        <w:rPr>
          <w:b/>
          <w:bCs/>
          <w:lang w:val="el" w:eastAsia="el"/>
        </w:rPr>
        <w:t xml:space="preserve">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 φορέα από πρόσωπο διάφορο του πραγματικού φορολογούμενου.</w:t>
      </w:r>
      <w:r>
        <w:rPr>
          <w:rStyle w:val="Hyperlink"/>
          <w:b/>
          <w:bCs/>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3.</w:t>
      </w:r>
      <w:r>
        <w:rPr>
          <w:b/>
          <w:bCs/>
          <w:lang w:val="el" w:eastAsia="el"/>
        </w:rPr>
        <w:t xml:space="preserve"> Όποιος διαπράττει έγκλημα φοροδιαφυγής από τα αναφερόμενα στη παράγραφο 1 τιμωρείται με φυλάκιση τουλάχιστον δύο (2) ετών: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τις πενήντα χιλιάδες (50.000) ευρώ, εφόσον αφορά φόρο προστιθέμενης αξίας ή </w:t>
      </w:r>
    </w:p>
    <w:p>
      <w:pPr>
        <w:pStyle w:val="StructureList1"/>
        <w:spacing w:before="120" w:after="0"/>
        <w:rPr>
          <w:lang w:val="el" w:eastAsia="el"/>
        </w:rPr>
      </w:pPr>
      <w:r>
        <w:rPr>
          <w:b/>
          <w:bCs/>
          <w:lang w:val="el" w:eastAsia="el"/>
        </w:rPr>
        <w:t>ββ)</w:t>
      </w:r>
      <w:r>
        <w:rPr>
          <w:b/>
          <w:bCs/>
          <w:lang w:val="en" w:eastAsia="en"/>
        </w:rPr>
        <w:tab/>
      </w:r>
      <w:r>
        <w:rPr>
          <w:b/>
          <w:bCs/>
          <w:lang w:val="el" w:eastAsia="el"/>
        </w:rPr>
        <w:t>τις εκατό χιλιάδες (100.000) ευρώ ανά είδος φόρου, τέλους ή εισφοράς σε κάθε άλλη περίπτωση.</w:t>
      </w:r>
      <w:r>
        <w:rPr>
          <w:rStyle w:val="Hyperlink"/>
          <w:b/>
          <w:bCs/>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4.</w:t>
      </w:r>
      <w:r>
        <w:rPr>
          <w:b/>
          <w:bCs/>
          <w:lang w:val="el" w:eastAsia="el"/>
        </w:rPr>
        <w:t xml:space="preserve"> Επιβάλλεται κάθειρξη αν το ποσό του φόρου, τέλους ή εισφοράς της προηγούμενης παραγράφου υπερβαίνει ανά φορολογικό ή διαχειριστικό έτος τις εκατό χιλιάδες (100.000) ευρώ, εφόσον αφορά φόρο προστιθέμενης αξίας, ή τις εκατό πενήντα χιλιάδες (150.000) ευρώ σε κάθε άλλη περίπτωση φόρου, τέλους ή εισφοράς.</w:t>
      </w:r>
      <w:r>
        <w:rPr>
          <w:rStyle w:val="Hyperlink"/>
          <w:b/>
          <w:bCs/>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5.</w:t>
      </w:r>
      <w:r>
        <w:rPr>
          <w:b/>
          <w:bCs/>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εκτός και αν τα φορολογικά στοιχεία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εφόσον η συνολική αξία των εικονικών φορολογικών στοιχείων υπερβαίνει το ποσό των εβδομήντα πέντε χιλιάδων (75.000) ευρώ και β) με κάθειρξη έως δέκα (10)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καταχωριστεί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w:t>
      </w:r>
    </w:p>
    <w:p>
      <w:pPr>
        <w:spacing w:before="240" w:after="240"/>
        <w:rPr>
          <w:lang w:val="el" w:eastAsia="el"/>
        </w:rPr>
      </w:pPr>
      <w:r>
        <w:rPr>
          <w:b/>
          <w:bCs/>
          <w:lang w:val="el" w:eastAsia="el"/>
        </w:rPr>
        <w:t xml:space="preserve">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καταχωρηθεί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 </w:t>
      </w:r>
      <w:r>
        <w:rPr>
          <w:rStyle w:val="Hyperlink"/>
          <w:b/>
          <w:bCs/>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6.</w:t>
      </w:r>
      <w:r>
        <w:rPr>
          <w:b/>
          <w:bCs/>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r>
        <w:rPr>
          <w:rStyle w:val="Hyperlink"/>
          <w:b/>
          <w:bCs/>
          <w:color w:val="000000"/>
          <w:sz w:val="20"/>
          <w:szCs w:val="20"/>
          <w:u w:val="none" w:color="0000EE"/>
          <w:vertAlign w:val="superscript"/>
          <w:lang w:val="el" w:eastAsia="el"/>
        </w:rPr>
        <w:footnoteReference w:id="379"/>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Αυτουργοί και συνεργοί</w:t>
      </w:r>
      <w:r>
        <w:rPr>
          <w:rStyle w:val="Hyperlink"/>
          <w:b/>
          <w:bCs/>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1.</w:t>
      </w:r>
      <w:r>
        <w:rPr>
          <w:b/>
          <w:bCs/>
          <w:lang w:val="el" w:eastAsia="el"/>
        </w:rPr>
        <w:t xml:space="preserve"> Στα νομικά πρόσωπα, ως αυτουργοί των εγκλημάτων του παρόντος νόμου θεωρούνται, εφόσον με οποιαδήποτε πράξη ή παράλειψη συντέλεσαν στην τέλεσή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Στις ημεδαπές ανώνυμες εταιρίες, οι πρόεδροι των Δ.Σ.,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εταιριών αυτών, εφόσον ασκούν πράγματι 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Στις ομόρρυθμες και ετερόρρυθμες εταιρίες οι ομόρρυθμοι εταίροι και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εταιρίες περιορισμένης ευθύνης και ιδιωτικές κεφαλαιουχικές εταιρίες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Στους συνεταιρισμούς και ενώσεις αυτών οι πρόεδροι, οι γραμματείς, οι ταμίες,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κοινοπραξίες, κοινωνίες, αστικές, συμμετοχικές ή αφανείς εταιρίες, ως αυτουργοί του εγκλήματος της φοροδιαφυγής θεωρούνται οι εκπρόσωποί τους, με βάση την ιδιωτική βούληση ή το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b/>
          <w:bCs/>
          <w:lang w:val="el" w:eastAsia="el"/>
        </w:rPr>
        <w:t>στ)</w:t>
      </w:r>
      <w:r>
        <w:rPr>
          <w:b/>
          <w:bCs/>
          <w:lang w:val="en" w:eastAsia="en"/>
        </w:rPr>
        <w:tab/>
      </w:r>
      <w:r>
        <w:rPr>
          <w:b/>
          <w:bCs/>
          <w:lang w:val="el" w:eastAsia="el"/>
        </w:rPr>
        <w:t>Στις αλλοδαπές επιχειρήσεις γενικά και στους κάθε είδους αλλοδαπούς οργανισμούς, ως αυτουργοί του εγκλήματος της φοροδιαφυγής θεωρούνται οι διευθυντές ή αντιπρόσωποι ή πράκτορες, που έχουν στην Ελλάδα.</w:t>
      </w:r>
    </w:p>
    <w:p>
      <w:pPr>
        <w:pStyle w:val="StructureList1"/>
        <w:spacing w:before="120" w:after="0"/>
        <w:rPr>
          <w:lang w:val="el" w:eastAsia="el"/>
        </w:rPr>
      </w:pPr>
      <w:r>
        <w:rPr>
          <w:b/>
          <w:bCs/>
          <w:lang w:val="el" w:eastAsia="el"/>
        </w:rPr>
        <w:t>ζ)</w:t>
      </w:r>
      <w:r>
        <w:rPr>
          <w:b/>
          <w:bCs/>
          <w:lang w:val="en" w:eastAsia="en"/>
        </w:rPr>
        <w:tab/>
      </w:r>
      <w:r>
        <w:rPr>
          <w:b/>
          <w:bCs/>
          <w:lang w:val="el" w:eastAsia="el"/>
        </w:rPr>
        <w:t>Στα νομικά πρόσωπα εκτός των ανωτέρω αναφερομένων ή στις νομικές οντότητες κατά την έννοια της παρ. 3 του άρθρου 51Α του ν. 2238/1994 ή της περίπτωσης δ' του άρθρου 2 του ν. 4172/2013, Κώδικας Φορολογίας Εισοδήματος, ως αυτουργοί θεωρούνται οι εκπρόσωποι αυτών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w:t>
      </w:r>
      <w:r>
        <w:rPr>
          <w:rStyle w:val="Hyperlink"/>
          <w:b/>
          <w:bCs/>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2.</w:t>
      </w:r>
      <w:r>
        <w:rPr>
          <w:b/>
          <w:bCs/>
          <w:lang w:val="el" w:eastAsia="el"/>
        </w:rPr>
        <w:t xml:space="preserve"> Επίσης, αυτουργοί των ανωτέρω εγκλημάτων, κατά την έννοια της προηγούμενης παραγράφου,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Αστικού Κώδικα.</w:t>
      </w:r>
      <w:r>
        <w:rPr>
          <w:rStyle w:val="Hyperlink"/>
          <w:b/>
          <w:bCs/>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3.</w:t>
      </w:r>
      <w:r>
        <w:rPr>
          <w:b/>
          <w:bCs/>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r>
        <w:rPr>
          <w:rStyle w:val="Hyperlink"/>
          <w:b/>
          <w:bCs/>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4.</w:t>
      </w:r>
      <w:r>
        <w:rPr>
          <w:b/>
          <w:bCs/>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παραγράφου 1.</w:t>
      </w:r>
      <w:r>
        <w:rPr>
          <w:rStyle w:val="Hyperlink"/>
          <w:b/>
          <w:bCs/>
          <w:color w:val="000000"/>
          <w:sz w:val="20"/>
          <w:szCs w:val="20"/>
          <w:u w:val="none" w:color="0000EE"/>
          <w:vertAlign w:val="superscript"/>
          <w:lang w:val="el" w:eastAsia="el"/>
        </w:rPr>
        <w:footnoteReference w:id="384"/>
      </w:r>
    </w:p>
    <w:p>
      <w:pPr>
        <w:pStyle w:val="Heading6"/>
        <w:spacing w:before="240" w:after="240"/>
        <w:rPr>
          <w:lang w:val="el" w:eastAsia="el"/>
        </w:rPr>
      </w:pPr>
      <w:r>
        <w:rPr>
          <w:rStyle w:val="article-num"/>
          <w:b/>
          <w:bCs/>
          <w:lang w:val="el" w:eastAsia="el"/>
        </w:rPr>
        <w:t>Άρθρο 68</w:t>
      </w:r>
      <w:r>
        <w:rPr>
          <w:rStyle w:val="Hyperlink"/>
          <w:b/>
          <w:bCs/>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1.</w:t>
      </w:r>
      <w:r>
        <w:rPr>
          <w:b/>
          <w:bCs/>
          <w:lang w:val="el" w:eastAsia="el"/>
        </w:rPr>
        <w:t xml:space="preserve"> Εάν συντρέχει περίπτωση τέλεσης ή απόπειρας τέλεσης εγκλήματος του παρόντος νόμου υποβάλλεται αμελλητί μηνυτήρια αναφορά από τον Γενικό Γραμματέα Δημοσίων Εσόδων ή από τα όργανα της Φορολογικής Διοίκησης ή από τη Διεύθυνση Οικονομικής Αστυνομίας της Ελληνικής Αστυνομίας. Η ποινική δίωξη ασκείται αυτεπαγγέλτως.</w:t>
      </w:r>
      <w:r>
        <w:rPr>
          <w:rStyle w:val="Hyperlink"/>
          <w:b/>
          <w:bCs/>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3.</w:t>
      </w:r>
      <w:r>
        <w:rPr>
          <w:b/>
          <w:bCs/>
          <w:lang w:val="el" w:eastAsia="el"/>
        </w:rPr>
        <w:t xml:space="preserve"> α. Αν, με βάση εκτελεστή πράξη της φορολογικής αρχής, συντρέχει περίπτωση τέλεσης ή απόπειρας τέλεσης εγκλήματος φοροδιαφυγής, εκ των οριζομένων στο άρθρο 66, η έκδοση τέτοιας πράξης αναστέλλει την προθεσμία της παραγραφής του σχετικού εγκλήματος και συνεπάγεται την αυτεπάγγελτη αναβολή ή αναστολή της αντίστοιχης ποινικής διαδικασίας. Για τον σκοπό αυτόν, η οικεία φορολογική αρχή ενημερώνει αμελλητί τον αρμόδιο εισαγγελέα και του αποστέλλει αντίγραφο της ως άνω διοικητικής πράξης.</w:t>
      </w:r>
      <w:r>
        <w:rPr>
          <w:rStyle w:val="Hyperlink"/>
          <w:b/>
          <w:bCs/>
          <w:color w:val="000000"/>
          <w:sz w:val="20"/>
          <w:szCs w:val="20"/>
          <w:u w:val="none" w:color="0000EE"/>
          <w:vertAlign w:val="superscript"/>
          <w:lang w:val="el" w:eastAsia="el"/>
        </w:rPr>
        <w:footnoteReference w:id="388"/>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ασκηθεί ποινική δίωξη, ο αρμόδιος εισαγγελέας πλημμελειοδικών αναβάλλει με πράξη του κάθε περαιτέρω ενέργεια της ποινικής διαδικασίας. Αν έχει ασκηθεί ποινική δίωξη και η υπόθεση εκκρεμεί στην κύρια ανάκριση, ο ανακριτής, με σύμφωνη γνώμη του εισαγγελέα, διατάσσει την αναστολή της ποινικής διαδικασίας. Αν η υπόθεση έχει παραπεμφθεί στο ακροατήριο, το ποινικό δικαστήριο διατάσσει την αναστολή της ποινικής διαδικασίας, σε κάθε άλλη δε περίπτωση την αναστολή διατάσσει το αρμόδιο δικαστικό συμβούλιο.</w:t>
      </w:r>
      <w:r>
        <w:rPr>
          <w:rStyle w:val="Hyperlink"/>
          <w:b/>
          <w:bCs/>
          <w:color w:val="000000"/>
          <w:sz w:val="20"/>
          <w:szCs w:val="20"/>
          <w:u w:val="none" w:color="0000EE"/>
          <w:vertAlign w:val="superscript"/>
          <w:lang w:val="el" w:eastAsia="el"/>
        </w:rPr>
        <w:footnoteReference w:id="389"/>
      </w:r>
    </w:p>
    <w:p>
      <w:pPr>
        <w:pStyle w:val="StructureList1"/>
        <w:spacing w:before="120" w:after="0"/>
        <w:rPr>
          <w:lang w:val="el" w:eastAsia="el"/>
        </w:rPr>
      </w:pPr>
      <w:r>
        <w:rPr>
          <w:b/>
          <w:bCs/>
          <w:lang w:val="el" w:eastAsia="el"/>
        </w:rPr>
        <w:t>γ)</w:t>
      </w:r>
      <w:r>
        <w:rPr>
          <w:b/>
          <w:bCs/>
          <w:lang w:val="en" w:eastAsia="en"/>
        </w:rPr>
        <w:tab/>
      </w:r>
      <w:r>
        <w:rPr>
          <w:b/>
          <w:bCs/>
          <w:lang w:val="el" w:eastAsia="el"/>
        </w:rPr>
        <w:t>Η αναστολή της προθεσμίας της παραγραφής και η αναβολή ή αναστολή της ποινικής διαδικασίας διαρκούν μέχρι την οριστικοποίηση της οικείας πράξης της φορολογικής αρχής, λόγω άπρακτης παρόδου της προθεσμίας άσκησης προσφυγής, ή μέχρις ότου καταστεί αμετάκλητη η απόφαση του αρμόδιου διοικητικού δικαστηρίου επί της προσφυγής που ασκήθηκε.</w:t>
      </w:r>
      <w:r>
        <w:rPr>
          <w:rStyle w:val="Hyperlink"/>
          <w:b/>
          <w:bCs/>
          <w:color w:val="000000"/>
          <w:sz w:val="20"/>
          <w:szCs w:val="20"/>
          <w:u w:val="none" w:color="0000EE"/>
          <w:vertAlign w:val="superscript"/>
          <w:lang w:val="el" w:eastAsia="el"/>
        </w:rPr>
        <w:footnoteReference w:id="390"/>
      </w:r>
    </w:p>
    <w:p>
      <w:pPr>
        <w:pStyle w:val="StructureList1"/>
        <w:spacing w:before="120" w:after="0"/>
        <w:rPr>
          <w:lang w:val="el" w:eastAsia="el"/>
        </w:rPr>
      </w:pPr>
      <w:r>
        <w:rPr>
          <w:b/>
          <w:bCs/>
          <w:lang w:val="el" w:eastAsia="el"/>
        </w:rPr>
        <w:t>δ)</w:t>
      </w:r>
      <w:r>
        <w:rPr>
          <w:b/>
          <w:bCs/>
          <w:lang w:val="en" w:eastAsia="en"/>
        </w:rPr>
        <w:tab/>
      </w:r>
      <w:r>
        <w:rPr>
          <w:b/>
          <w:bCs/>
          <w:lang w:val="el" w:eastAsia="el"/>
        </w:rPr>
        <w:t>Η εκδίκαση των σχετικών υποθέσεων ενώπιον των τακτικών διοικητικών δικαστηρίων και του Συμβουλίου της Επικρατείας και η έκδοση των σχετικών αποφάσεων γίνονται κατά προτεραιότητα. Η φορολογική αρχή που εξέδωσε την πράξη ή η γραμματεία του οικείου διοικητικού δικαστηρίου ενημερώνουν αμελλητί τον αρμόδιο εισαγγελέα, αντιστοίχως, για την οριστικοποίηση της πράξης, λόγω μη άσκησης προσφυγής, ή για την έκδοση αμετάκλητης απόφασης του αρμόδιου διοικητικού δικαστηρίου και υποβάλλουν, κατά περίπτωση, υπηρεσιακό αντίγραφο του διοικητικού φακέλου ή της δικογραφίας της υπόθεσης.</w:t>
      </w:r>
      <w:r>
        <w:rPr>
          <w:rStyle w:val="Hyperlink"/>
          <w:b/>
          <w:bCs/>
          <w:color w:val="000000"/>
          <w:sz w:val="20"/>
          <w:szCs w:val="20"/>
          <w:u w:val="none" w:color="0000EE"/>
          <w:vertAlign w:val="superscript"/>
          <w:lang w:val="el" w:eastAsia="el"/>
        </w:rPr>
        <w:footnoteReference w:id="391"/>
      </w:r>
    </w:p>
    <w:p>
      <w:pPr>
        <w:pStyle w:val="StructureList1"/>
        <w:spacing w:before="120" w:after="0"/>
        <w:rPr>
          <w:lang w:val="el" w:eastAsia="el"/>
        </w:rPr>
      </w:pPr>
      <w:r>
        <w:rPr>
          <w:b/>
          <w:bCs/>
          <w:lang w:val="el" w:eastAsia="el"/>
        </w:rPr>
        <w:t>ε)</w:t>
      </w:r>
      <w:r>
        <w:rPr>
          <w:b/>
          <w:bCs/>
          <w:lang w:val="en" w:eastAsia="en"/>
        </w:rPr>
        <w:tab/>
      </w:r>
      <w:r>
        <w:rPr>
          <w:b/>
          <w:bCs/>
          <w:lang w:val="el" w:eastAsia="el"/>
        </w:rPr>
        <w:t>Σε περίπτωση αναστολής της προθεσμίας της παραγραφής, σύμφωνα με το πρώτο εδάφιο της περ. α΄, δεν ισχύει ο χρονικός περιορισμός της αναστολής του πρώτου εδαφίου της παρ. 2 του άρθρου 113 του Ποινικού Κώδικα.</w:t>
      </w:r>
      <w:r>
        <w:rPr>
          <w:rStyle w:val="Hyperlink"/>
          <w:b/>
          <w:bCs/>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4.</w:t>
      </w:r>
      <w:r>
        <w:rPr>
          <w:b/>
          <w:bCs/>
          <w:lang w:val="el" w:eastAsia="el"/>
        </w:rPr>
        <w:t xml:space="preserve"> Αρμόδιο δικαστήριο είναι, κατά περίπτωση, το μονομελές ή το τριμελές πλημμελειοδικείο ή το μονομελές εφετείο κακουργημάτων της έδρας της αρμόδιας για τη φορολόγηση Δ.Ο. Υ..</w:t>
      </w:r>
      <w:r>
        <w:rPr>
          <w:rStyle w:val="Hyperlink"/>
          <w:b/>
          <w:bCs/>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5.</w:t>
      </w:r>
      <w:r>
        <w:rPr>
          <w:b/>
          <w:bCs/>
          <w:lang w:val="el" w:eastAsia="el"/>
        </w:rPr>
        <w:t xml:space="preserve"> Το Δημόσιο μπορεί να παρίσταται ως πολιτικώς ενάγων ενώπιον των ποινικών δικαστηρίων και για τις αξιώσεις του που απορρέουν από τα εγκλήματα του παρόντος νόμου. Η διάταξη του άρθρου 5 του ν.δ. 2711/1953 (Α'323) εφαρμόζεται και στην περίπτωση αυτή.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w:t>
      </w:r>
      <w:r>
        <w:rPr>
          <w:rStyle w:val="Hyperlink"/>
          <w:b/>
          <w:bCs/>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6.</w:t>
      </w:r>
      <w:r>
        <w:rPr>
          <w:b/>
          <w:bCs/>
          <w:lang w:val="el" w:eastAsia="el"/>
        </w:rPr>
        <w:t xml:space="preserve"> Στις δίκες που αφορούν εγκλήματα των διατάξεων του παρόντος νόμου,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κατηγορουμένου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r>
        <w:rPr>
          <w:rStyle w:val="Hyperlink"/>
          <w:b/>
          <w:bCs/>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7.</w:t>
      </w:r>
      <w:r>
        <w:rPr>
          <w:b/>
          <w:bCs/>
          <w:lang w:val="el" w:eastAsia="el"/>
        </w:rPr>
        <w:t xml:space="preserve"> Κατά τα λοιπά, εφαρμόζονται οι διατάξεις του Κώδικα Ποινικής Δικονομίας και του Γενικού Μέρους του Ποινικού Κώδικα.</w:t>
      </w:r>
      <w:r>
        <w:rPr>
          <w:rStyle w:val="Hyperlink"/>
          <w:b/>
          <w:bCs/>
          <w:color w:val="000000"/>
          <w:sz w:val="20"/>
          <w:szCs w:val="20"/>
          <w:u w:val="none" w:color="0000EE"/>
          <w:vertAlign w:val="superscript"/>
          <w:lang w:val="el" w:eastAsia="el"/>
        </w:rPr>
        <w:footnoteReference w:id="396"/>
      </w:r>
    </w:p>
    <w:p>
      <w:pPr>
        <w:pStyle w:val="Heading6"/>
        <w:spacing w:before="240" w:after="240"/>
        <w:rPr>
          <w:lang w:val="el" w:eastAsia="el"/>
        </w:rPr>
      </w:pPr>
      <w:r>
        <w:rPr>
          <w:rStyle w:val="article-num"/>
          <w:b/>
          <w:bCs/>
          <w:lang w:val="el" w:eastAsia="el"/>
        </w:rPr>
        <w:t>Άρθρο 69</w:t>
      </w:r>
      <w:r>
        <w:rPr>
          <w:rStyle w:val="Hyperlink"/>
          <w:b/>
          <w:bCs/>
          <w:color w:val="000000"/>
          <w:sz w:val="20"/>
          <w:szCs w:val="20"/>
          <w:u w:val="none" w:color="0000EE"/>
          <w:vertAlign w:val="superscript"/>
          <w:lang w:val="el" w:eastAsia="el"/>
        </w:rPr>
        <w:footnoteReference w:id="397"/>
      </w:r>
    </w:p>
    <w:p>
      <w:pPr>
        <w:spacing w:before="240" w:after="240"/>
        <w:rPr>
          <w:lang w:val="el" w:eastAsia="el"/>
        </w:rPr>
      </w:pPr>
      <w:r>
        <w:rPr>
          <w:b/>
          <w:bCs/>
          <w:lang w:val="el" w:eastAsia="el"/>
        </w:rPr>
        <w:t>Για τα εγκλήματα του παρόντος νόμου μετατροπή και αναστολή της ποινής γίνεται κατά τις σχετικές διατάξεις των άρθρων 82 και 99 επ. του Ποινικού Κώδικα. Σε περίπτωση πρώτης υποτροπής, αν μετατραπεί η ποινή, κάθε ημέρα φυλάκισης υπολογίζεται σε ποσό από είκοσι (20) έως εκατό (100) ευρώ. Δεν επιτρέπεται μετατροπή της ποινής σε περίπτωση δεύτερης και κάθε περαιτέρω υποτροπής.</w:t>
      </w:r>
      <w:r>
        <w:rPr>
          <w:rStyle w:val="Hyperlink"/>
          <w:b/>
          <w:bCs/>
          <w:color w:val="000000"/>
          <w:sz w:val="20"/>
          <w:szCs w:val="20"/>
          <w:u w:val="none" w:color="0000EE"/>
          <w:vertAlign w:val="superscript"/>
          <w:lang w:val="el" w:eastAsia="el"/>
        </w:rPr>
        <w:footnoteReference w:id="398"/>
      </w:r>
    </w:p>
    <w:p>
      <w:pPr>
        <w:pStyle w:val="Heading6"/>
        <w:spacing w:before="240" w:after="240"/>
        <w:rPr>
          <w:lang w:val="el" w:eastAsia="el"/>
        </w:rPr>
      </w:pPr>
      <w:r>
        <w:rPr>
          <w:rStyle w:val="article-num"/>
          <w:b/>
          <w:bCs/>
          <w:lang w:val="el" w:eastAsia="el"/>
        </w:rPr>
        <w:t>Άρθρο 70</w:t>
      </w:r>
      <w:r>
        <w:rPr>
          <w:rStyle w:val="Hyperlink"/>
          <w:b/>
          <w:bCs/>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1.</w:t>
      </w:r>
      <w:r>
        <w:rPr>
          <w:b/>
          <w:bCs/>
          <w:lang w:val="el" w:eastAsia="el"/>
        </w:rPr>
        <w:t xml:space="preserve"> . Υποθέσεις για εγκλήματα των άρθρων 17, 18 και 19 του ν. 2523/1997, εάν μέχρι τη δημοσίευση του παρόντος νόμου έχει γίνει επίδοση κλητηρίου θεσπίσματος ή κλήσης στον κατηγορούμενο, εκδικάζονται από το αρμόδιο δικαστήριο στο οποίο έχουν εισαχθεί.</w:t>
      </w:r>
      <w:r>
        <w:rPr>
          <w:rStyle w:val="Hyperlink"/>
          <w:b/>
          <w:bCs/>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2.</w:t>
      </w:r>
      <w:r>
        <w:rPr>
          <w:b/>
          <w:bCs/>
          <w:lang w:val="el" w:eastAsia="el"/>
        </w:rPr>
        <w:t xml:space="preserve"> Αποφάσεις ποινικών δικαστηρίων για εγκλήματα των άρθρων 17, 18 και 19 του ν. 2523/1997 που εκδόθηκαν για ποσά μικρότερα από τα οριζόμενα στο άρθρο 66 και δεν έχουν εκτελεστεί κατά τη δημοσίευση του παρόντος νόμου δεν εκτελούνται. Αν άρχισε η εκτέλεσή τους, διακόπτεται. Εκκρεμείς μηνυτήριες αναφορές για εγκλήματα που προβλέπονται στο πρώτο εδάφιο δεν εισάγονται για συζήτηση και οι σχετικές δικογραφίες τίθενται στο αρχείο με πράξη του αρμόδιου εισαγγελέα.</w:t>
      </w:r>
      <w:r>
        <w:rPr>
          <w:rStyle w:val="Hyperlink"/>
          <w:b/>
          <w:bCs/>
          <w:color w:val="000000"/>
          <w:sz w:val="20"/>
          <w:szCs w:val="20"/>
          <w:u w:val="none" w:color="0000EE"/>
          <w:vertAlign w:val="superscript"/>
          <w:lang w:val="el" w:eastAsia="el"/>
        </w:rPr>
        <w:footnoteReference w:id="401"/>
      </w:r>
    </w:p>
    <w:p>
      <w:pPr>
        <w:pStyle w:val="Heading6"/>
        <w:spacing w:before="240" w:after="240"/>
        <w:rPr>
          <w:lang w:val="el" w:eastAsia="el"/>
        </w:rPr>
      </w:pPr>
      <w:r>
        <w:rPr>
          <w:rStyle w:val="article-num"/>
          <w:b/>
          <w:bCs/>
          <w:lang w:val="el" w:eastAsia="el"/>
        </w:rPr>
        <w:t>Άρθρο 71</w:t>
      </w:r>
      <w:r>
        <w:rPr>
          <w:rStyle w:val="Hyperlink"/>
          <w:b/>
          <w:bCs/>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1.</w:t>
      </w:r>
      <w:r>
        <w:rPr>
          <w:b/>
          <w:bCs/>
          <w:lang w:val="el" w:eastAsia="el"/>
        </w:rPr>
        <w:t xml:space="preserve"> Τα άρθρα 17, 18, 19, 20 και 21 του ν. 2523/1997, όπως ισχύουν, καταργούνται. Όπου στην κείμενη νομοθεσία γίνεται παραπομπή στις ρυθμίσεις του ν. 2523/1997 (άρθρα 17 έως 21), εννοούνται στο εξής οι αντίστοιχες ρυθμίσεις των διατάξεων του παρόντος Κεφαλαίου (άρθρα 66-70).</w:t>
      </w:r>
      <w:r>
        <w:rPr>
          <w:rStyle w:val="Hyperlink"/>
          <w:b/>
          <w:bCs/>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2.</w:t>
      </w:r>
      <w:r>
        <w:rPr>
          <w:b/>
          <w:bCs/>
          <w:lang w:val="el" w:eastAsia="el"/>
        </w:rPr>
        <w:t xml:space="preserve"> Τα ποσά των πενήντα χιλιάδων (50.000) ευρώ και των εκατόν πενήντα χιλιάδων (150.000) ευρώ, των περιπτώσεων α) και β), αντίστοιχα, της παραγράφου 1 του άρθρου 25 του νόμου 1882/1990 («Ποινικό αδίκημα μη καταβολής χρεών προς το Δημόσιο και τρίτους»), όπως έχει τροποποιηθεί και ισχύει, αντικαθίστανται από τα ποσά των εκατό χιλιάδων (100.000) ευρώ και διακοσίων χιλιάδων (200.000) ευρώ, αντίστοιχα. Αποφάσεις ποινικών δικαστηρίων που εκδόθηκαν για χρέη μικρότερα από εκατό χιλιάδες (100.000) ευρώ και δεν έχουν εκτελεστεί κατά τη δημοσίευση του νόμου αυτού, δεν εκτελούνται. Αν άρχισε η εκτέλεσή τους, διακόπτεται. Εκκρεμείς αιτήσεις Προϊσταμένων Δημόσιων Οικονομικών Υπηρεσιών ή Ελεγκτικών Κέντρων ή Τελωνείων για χρέη κατώτερα αυτού του ποσού, δεν εισάγονται για συζήτηση. Η αναστολή της παραγραφής των χρεών, κατώτερων του ποσού των εκατό χιλιάδων (100.000) ευρώ, για τα οποία υποβλήθηκε αίτηση ποινικής δίωξης, λήγει με τη δημοσίευση του νόμου αυτού, η παραγραφή συνεχίζεται και δεν συμπληρώνεται πριν την πάροδο έτους από τη λήξη της αναστολής.</w:t>
      </w:r>
      <w:r>
        <w:rPr>
          <w:rStyle w:val="Hyperlink"/>
          <w:b/>
          <w:bCs/>
          <w:color w:val="000000"/>
          <w:sz w:val="20"/>
          <w:szCs w:val="20"/>
          <w:u w:val="none" w:color="0000EE"/>
          <w:vertAlign w:val="superscript"/>
          <w:lang w:val="el" w:eastAsia="el"/>
        </w:rPr>
        <w:footnoteReference w:id="404"/>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ΤΡΙΤΟ ΜΕΤΑΒΑΤΙΚΕΣ ΔΙΑΤΑΞΕΙΣ</w:t>
      </w:r>
      <w:r>
        <w:rPr>
          <w:rStyle w:val="Hyperlink"/>
          <w:b/>
          <w:bCs/>
          <w:color w:val="000000"/>
          <w:sz w:val="20"/>
          <w:szCs w:val="20"/>
          <w:u w:val="none" w:color="0000EE"/>
          <w:vertAlign w:val="superscript"/>
          <w:lang w:val="el" w:eastAsia="el"/>
        </w:rPr>
        <w:footnoteReference w:id="405"/>
      </w:r>
    </w:p>
    <w:p>
      <w:pPr>
        <w:pStyle w:val="Heading6"/>
        <w:spacing w:before="240" w:after="240"/>
        <w:rPr>
          <w:lang w:val="el" w:eastAsia="el"/>
        </w:rPr>
      </w:pPr>
      <w:r>
        <w:rPr>
          <w:b/>
          <w:bCs/>
          <w:lang w:val="el" w:eastAsia="el"/>
        </w:rPr>
        <w:t>Άρθρο 72</w:t>
      </w:r>
      <w:r>
        <w:rPr>
          <w:b/>
          <w:bCs/>
          <w:lang w:val="el" w:eastAsia="el"/>
        </w:rPr>
        <w:t xml:space="preserve"> </w:t>
      </w:r>
    </w:p>
    <w:p>
      <w:pPr>
        <w:pStyle w:val="Heading6"/>
        <w:spacing w:before="240" w:after="240"/>
        <w:rPr>
          <w:lang w:val="el" w:eastAsia="el"/>
        </w:rPr>
      </w:pPr>
      <w:r>
        <w:rPr>
          <w:b/>
          <w:bCs/>
          <w:lang w:val="el" w:eastAsia="el"/>
        </w:rPr>
        <w:t>Μεταβατικές διατάξεις</w:t>
      </w:r>
      <w:r>
        <w:rPr>
          <w:rStyle w:val="Hyperlink"/>
          <w:b/>
          <w:bCs/>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1.</w:t>
      </w:r>
      <w:r>
        <w:rPr>
          <w:b/>
          <w:bCs/>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r>
        <w:rPr>
          <w:rStyle w:val="Hyperlink"/>
          <w:b/>
          <w:bCs/>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2.</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3.</w:t>
      </w:r>
      <w:r>
        <w:rPr>
          <w:b/>
          <w:bCs/>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b/>
          <w:bCs/>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4.</w:t>
      </w:r>
      <w:r>
        <w:rPr>
          <w:b/>
          <w:bCs/>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r>
        <w:rPr>
          <w:rStyle w:val="Hyperlink"/>
          <w:b/>
          <w:bCs/>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5.</w:t>
      </w:r>
      <w:r>
        <w:rPr>
          <w:b/>
          <w:bCs/>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r>
        <w:rPr>
          <w:rStyle w:val="Hyperlink"/>
          <w:b/>
          <w:bCs/>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6.</w:t>
      </w:r>
      <w:r>
        <w:rPr>
          <w:b/>
          <w:bCs/>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r>
        <w:rPr>
          <w:rStyle w:val="Hyperlink"/>
          <w:b/>
          <w:bCs/>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7.</w:t>
      </w:r>
      <w:r>
        <w:rPr>
          <w:b/>
          <w:bCs/>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r>
        <w:rPr>
          <w:rStyle w:val="Hyperlink"/>
          <w:b/>
          <w:bCs/>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8.</w:t>
      </w:r>
      <w:r>
        <w:rPr>
          <w:b/>
          <w:bCs/>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r>
        <w:rPr>
          <w:rStyle w:val="Hyperlink"/>
          <w:b/>
          <w:bCs/>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9.</w:t>
      </w:r>
      <w:r>
        <w:rPr>
          <w:b/>
          <w:bCs/>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r>
        <w:rPr>
          <w:rStyle w:val="Hyperlink"/>
          <w:b/>
          <w:bCs/>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10.</w:t>
      </w:r>
      <w:r>
        <w:rPr>
          <w:b/>
          <w:bCs/>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r>
        <w:rPr>
          <w:rStyle w:val="Hyperlink"/>
          <w:b/>
          <w:bCs/>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11.</w:t>
      </w:r>
      <w:r>
        <w:rPr>
          <w:b/>
          <w:bCs/>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b/>
          <w:bCs/>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12.</w:t>
      </w:r>
      <w:r>
        <w:rPr>
          <w:b/>
          <w:bCs/>
          <w:lang w:val="el" w:eastAsia="el"/>
        </w:rPr>
        <w:t xml:space="preserve"> Οι διατάξεις του άρθρου 44 παράγραφος 1 ισχύουν από 1.1.2020. Μέχρι και τις 31.12.2019, κατά την εκάστοτε καταβολή φόρου, εισπράττονται υποχρεωτικά επί του καταβαλλόμενου ποσού, οι αναλογούντες τόκοι και πρόστιμο λόγω εκπρόθεσμης καταβολής.</w:t>
      </w:r>
      <w:r>
        <w:rPr>
          <w:rStyle w:val="Hyperlink"/>
          <w:b/>
          <w:bCs/>
          <w:color w:val="000000"/>
          <w:sz w:val="20"/>
          <w:szCs w:val="20"/>
          <w:u w:val="none" w:color="0000EE"/>
          <w:vertAlign w:val="superscript"/>
          <w:lang w:val="el" w:eastAsia="el"/>
        </w:rPr>
        <w:footnoteReference w:id="418"/>
      </w:r>
    </w:p>
    <w:p>
      <w:pPr>
        <w:spacing w:before="240" w:after="240"/>
        <w:rPr>
          <w:lang w:val="el" w:eastAsia="el"/>
        </w:rPr>
      </w:pPr>
      <w:r>
        <w:rPr>
          <w:b/>
          <w:bCs/>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rStyle w:val="Hyperlink"/>
          <w:b/>
          <w:bCs/>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13.</w:t>
      </w:r>
      <w:r>
        <w:rPr>
          <w:b/>
          <w:bCs/>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r>
        <w:rPr>
          <w:rStyle w:val="Hyperlink"/>
          <w:b/>
          <w:bCs/>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14.</w:t>
      </w:r>
      <w:r>
        <w:rPr>
          <w:b/>
          <w:bCs/>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r>
        <w:rPr>
          <w:rStyle w:val="Hyperlink"/>
          <w:b/>
          <w:bCs/>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15.</w:t>
      </w:r>
      <w:r>
        <w:rPr>
          <w:b/>
          <w:bCs/>
          <w:lang w:val="el" w:eastAsia="el"/>
        </w:rPr>
        <w:t xml:space="preserve"> Μέχρι και τις 31.12.2019 ο τόκος του πρώτου εδαφίου της παραγράφου 1 του άρθρου 53 υπολογίζεται σε μηνιαία βάση κατά την είσπραξη για ολόκληρο το μήνα.</w:t>
      </w:r>
      <w:r>
        <w:rPr>
          <w:rStyle w:val="Hyperlink"/>
          <w:b/>
          <w:bCs/>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16.</w:t>
      </w:r>
      <w:r>
        <w:rPr>
          <w:b/>
          <w:bCs/>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r>
        <w:rPr>
          <w:rStyle w:val="Hyperlink"/>
          <w:b/>
          <w:bCs/>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17.</w:t>
      </w:r>
      <w:r>
        <w:rPr>
          <w:b/>
          <w:bCs/>
          <w:lang w:val="el" w:eastAsia="el"/>
        </w:rPr>
        <w:t xml:space="preserve"> Για πράξεις διορθωτικού προσδιορισμού φόρου που αφορούν εν γένει φορολογικές υποχρεώσεις, χρήσεις, περιόδους ή υποθέσεις έως και τις 31.12.2013 επιβάλλεται, αντί του πρόσθετου φόρου του άρθρου 1 του ν. 2523/1997, πρόστιμο που ισούται με το άθροισμα του προστίμου των άρθρων 58, 58Α παράγραφος 2 ή 59 του παρόντος κατά περίπτωση,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18.</w:t>
      </w:r>
      <w:r>
        <w:rPr>
          <w:b/>
          <w:bCs/>
          <w:lang w:val="el" w:eastAsia="el"/>
        </w:rPr>
        <w:t xml:space="preserve"> Εξαιρετικά, για την υποβολή εκπρόθεσμων χρεωστικών δηλώσεων, που αφορούν χρήσεις, περιόδους, υποθέσεις ή εν γένει φορολογικές υποχρεώσεις έως τις 31.12.2013, επιβάλλεται, αντί του πρόσθετου φόρου του άρθρου 1 του ν. 2523/1997, πρόστιμο που ισούται με το άθροισμα του προστίμου του άρθρου 54 του παρόντος,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Για δηλώσεις που υποβάλλονται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επιβάλλονται, αντί των ανωτέρω κυρώσεων, οι κυρώσεις της παραγράφου 17 του παρόντος, κατά τα οριζόμενα στην παράγραφο αυτή. Εφόσον πρόκειται για τροποποιητικές δηλώσεις, για τον υπολογισμό του ποσού του προστίμου της παραγράφου 17 του παρόντος άρθρου,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δηλώσεων σύμφωνα με το προηγούμενο εδάφιο με επιφύλαξη.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κατά το προηγούμενο εδάφιο πρόστιμο ή ο πρόσθετος φόρος περιορίζεται στο εξήντα τοις εκατό (60%) του αρχικώς προσδιορισθέντος. Φόροι, πρόστιμα, τέλη, εισφορές και λοιπά ποσά που προσδιορίζονται κατά τις διατάξεις των δύο τελευταίων εδαφίων δεν διαγράφονται, συμψηφίζονται ή επιστρέφονται.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19.</w:t>
      </w:r>
      <w:r>
        <w:rPr>
          <w:b/>
          <w:bCs/>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rStyle w:val="Hyperlink"/>
          <w:b/>
          <w:bCs/>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20.</w:t>
      </w:r>
      <w:r>
        <w:rPr>
          <w:b/>
          <w:bCs/>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r>
        <w:rPr>
          <w:rStyle w:val="Hyperlink"/>
          <w:b/>
          <w:bCs/>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21.</w:t>
      </w:r>
      <w:r>
        <w:rPr>
          <w:b/>
          <w:bCs/>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r>
        <w:rPr>
          <w:rStyle w:val="Hyperlink"/>
          <w:b/>
          <w:bCs/>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22.</w:t>
      </w:r>
      <w:r>
        <w:rPr>
          <w:b/>
          <w:bCs/>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r>
        <w:rPr>
          <w:rStyle w:val="Hyperlink"/>
          <w:b/>
          <w:bCs/>
          <w:color w:val="000000"/>
          <w:sz w:val="20"/>
          <w:szCs w:val="20"/>
          <w:u w:val="none" w:color="0000EE"/>
          <w:vertAlign w:val="superscript"/>
          <w:lang w:val="el" w:eastAsia="el"/>
        </w:rPr>
        <w:footnoteReference w:id="429"/>
      </w:r>
    </w:p>
    <w:p>
      <w:pPr>
        <w:pStyle w:val="MainText"/>
        <w:spacing w:before="120" w:after="0"/>
        <w:rPr>
          <w:lang w:val="el" w:eastAsia="el"/>
        </w:rPr>
      </w:pPr>
      <w:r>
        <w:rPr>
          <w:b/>
          <w:bCs/>
          <w:lang w:val="el" w:eastAsia="el"/>
        </w:rPr>
        <w:t>23.</w:t>
      </w:r>
      <w:r>
        <w:rPr>
          <w:b/>
          <w:bCs/>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r>
        <w:rPr>
          <w:rStyle w:val="Hyperlink"/>
          <w:b/>
          <w:bCs/>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24.</w:t>
      </w:r>
      <w:r>
        <w:rPr>
          <w:b/>
          <w:bCs/>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r>
        <w:rPr>
          <w:rStyle w:val="Hyperlink"/>
          <w:b/>
          <w:bCs/>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25.</w:t>
      </w:r>
      <w:r>
        <w:rPr>
          <w:b/>
          <w:bCs/>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r>
        <w:rPr>
          <w:rStyle w:val="Hyperlink"/>
          <w:b/>
          <w:bCs/>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26.</w:t>
      </w:r>
      <w:r>
        <w:rPr>
          <w:b/>
          <w:bCs/>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r>
        <w:rPr>
          <w:rStyle w:val="Hyperlink"/>
          <w:b/>
          <w:bCs/>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27.</w:t>
      </w:r>
      <w:r>
        <w:rPr>
          <w:b/>
          <w:bCs/>
          <w:lang w:val="el" w:eastAsia="el"/>
        </w:rPr>
        <w:t xml:space="preserve"> Αποφάσεις του Υπουργού Οικονομικών, οι οποίες έχουν εκδοθεί κατ' εξουσιοδότηση του Κώδικα Φ.Π.Α., που κυρώθηκε με το ν. 2859/2000, όπως αυτός ισχύει μέχρι 31.12.2013 κατά το μέρος που οι διατάξεις αυτές έχουν καταργηθεί με τις διατάξεις του παρόντα Κώδικα, εξακολουθούν να ισχύουν μέχρι 31.8.2014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r>
        <w:rPr>
          <w:rStyle w:val="Hyperlink"/>
          <w:b/>
          <w:bCs/>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28.</w:t>
      </w:r>
      <w:r>
        <w:rPr>
          <w:b/>
          <w:bCs/>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r>
        <w:rPr>
          <w:rStyle w:val="Hyperlink"/>
          <w:b/>
          <w:bCs/>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29.</w:t>
      </w:r>
      <w:r>
        <w:rPr>
          <w:b/>
          <w:bCs/>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r>
        <w:rPr>
          <w:rStyle w:val="Hyperlink"/>
          <w:b/>
          <w:bCs/>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30.</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31.</w:t>
      </w:r>
      <w:r>
        <w:rPr>
          <w:b/>
          <w:bCs/>
          <w:lang w:val="el" w:eastAsia="el"/>
        </w:rPr>
        <w:t xml:space="preserve"> Οι διατάξεις του δεύτερου εδαφίου της παραγράφου 3 του άρθρου 11 του Κώδικα ισχύουν από 1ης Αυγούστου 2013.</w:t>
      </w:r>
      <w:r>
        <w:rPr>
          <w:rStyle w:val="Hyperlink"/>
          <w:b/>
          <w:bCs/>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32.</w:t>
      </w:r>
      <w:r>
        <w:rPr>
          <w:b/>
          <w:bCs/>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b/>
          <w:bCs/>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b/>
          <w:bCs/>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b/>
          <w:bCs/>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b/>
          <w:bCs/>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33.</w:t>
      </w:r>
      <w:r>
        <w:rPr>
          <w:b/>
          <w:bCs/>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r>
        <w:rPr>
          <w:rStyle w:val="Hyperlink"/>
          <w:b/>
          <w:bCs/>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34.</w:t>
      </w:r>
      <w:r>
        <w:rPr>
          <w:b/>
          <w:bCs/>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b/>
          <w:bCs/>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35.</w:t>
      </w:r>
      <w:r>
        <w:rPr>
          <w:b/>
          <w:bCs/>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r>
        <w:rPr>
          <w:rStyle w:val="Hyperlink"/>
          <w:b/>
          <w:bCs/>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36.</w:t>
      </w:r>
      <w:r>
        <w:rPr>
          <w:b/>
          <w:bCs/>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r>
        <w:rPr>
          <w:rStyle w:val="Hyperlink"/>
          <w:b/>
          <w:bCs/>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37.</w:t>
      </w:r>
      <w:r>
        <w:rPr>
          <w:b/>
          <w:bCs/>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r>
        <w:rPr>
          <w:rStyle w:val="Hyperlink"/>
          <w:b/>
          <w:bCs/>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38.</w:t>
      </w:r>
      <w:r>
        <w:rPr>
          <w:b/>
          <w:bCs/>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r>
        <w:rPr>
          <w:rStyle w:val="Hyperlink"/>
          <w:b/>
          <w:bCs/>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40.</w:t>
      </w:r>
      <w:r>
        <w:rPr>
          <w:b/>
          <w:bCs/>
          <w:lang w:val="el" w:eastAsia="el"/>
        </w:rPr>
        <w:t xml:space="preserve"> Οι διατάξεις του άρθρου 65Α τίθενται σε ισχύ για χρήσεις που αρχίζουν από 1ης Ιανουαρίου 2014. Η Α.Υ.Ο. ΠΟΛ.1159/2011 διατηρείται σε ισχύ για χρήσεις που αρχίζουν πριν από την 1 η Ιανουαρίου 2014 και μπορεί να τροποποιηθεί ύστερα από γνώμη της Ε.Λ.Τ.Ε..</w:t>
      </w:r>
      <w:r>
        <w:rPr>
          <w:rStyle w:val="Hyperlink"/>
          <w:b/>
          <w:bCs/>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41.</w:t>
      </w:r>
      <w:r>
        <w:rPr>
          <w:b/>
          <w:bCs/>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r>
        <w:rPr>
          <w:rStyle w:val="Hyperlink"/>
          <w:b/>
          <w:bCs/>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43.</w:t>
      </w:r>
      <w:r>
        <w:rPr>
          <w:b/>
          <w:bCs/>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r>
        <w:rPr>
          <w:rStyle w:val="Hyperlink"/>
          <w:b/>
          <w:bCs/>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44.</w:t>
      </w:r>
      <w:r>
        <w:rPr>
          <w:b/>
          <w:bCs/>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r>
        <w:rPr>
          <w:rStyle w:val="Hyperlink"/>
          <w:b/>
          <w:bCs/>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47.</w:t>
      </w:r>
      <w:r>
        <w:rPr>
          <w:b/>
          <w:bCs/>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έκδοσή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δημοσίευση του παρόντος, η Φορολογική Διοίκηση θεωρείται ενιαία.</w:t>
      </w:r>
      <w:r>
        <w:rPr>
          <w:rStyle w:val="Hyperlink"/>
          <w:b/>
          <w:bCs/>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48.</w:t>
      </w:r>
      <w:r>
        <w:rPr>
          <w:b/>
          <w:bCs/>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συνέπειές της αναβιώνουν και ήδη καταβληθέντα ποσά δεν επιστρέφονται.</w:t>
      </w:r>
      <w:r>
        <w:rPr>
          <w:rStyle w:val="Hyperlink"/>
          <w:b/>
          <w:bCs/>
          <w:color w:val="000000"/>
          <w:sz w:val="20"/>
          <w:szCs w:val="20"/>
          <w:u w:val="none" w:color="0000EE"/>
          <w:vertAlign w:val="superscript"/>
          <w:lang w:val="el" w:eastAsia="el"/>
        </w:rPr>
        <w:footnoteReference w:id="451"/>
      </w:r>
    </w:p>
    <w:p>
      <w:pPr>
        <w:pStyle w:val="MainText"/>
        <w:spacing w:before="120" w:after="0"/>
        <w:rPr>
          <w:lang w:val="el" w:eastAsia="el"/>
        </w:rPr>
      </w:pPr>
      <w:r>
        <w:rPr>
          <w:b/>
          <w:bCs/>
          <w:lang w:val="el" w:eastAsia="el"/>
        </w:rPr>
        <w:t>49.</w:t>
      </w:r>
      <w:r>
        <w:rPr>
          <w:b/>
          <w:bCs/>
          <w:lang w:val="el" w:eastAsia="el"/>
        </w:rPr>
        <w:t xml:space="preserve"> Οι διατάξεις των παραγράφων 5 και 6 του άρθρου 4 του ν. 2523/1997 εφαρμόζονται και για ενδοομιλικές συναλλαγές που πραγματοποιήθηκαν σε περιόδους που άρχισαν πριν από την 1.1.2012, εφόσον η υπόθεση είναι εκκρεμής κατά τη δημοσίευση του παρόντος ενώπιον της Φορολογικής Διοίκησης ή των τακτικών Διοικητικών Δικαστηρίων ή του Συμβουλίου της Επικρατείας. Σε κάθε περίπτωση, εφόσον οι διατάξεις του άρθρου 56 του ν. 4174/2013 είναι ευνοϊκότερες για τον υπόχρεο, εφαρμόζονται οι διατάξεις αυτές, ανεξάρτητα από το χρόνο πραγματοποίησης των ενδοομιλικών συναλλαγών.</w:t>
      </w:r>
      <w:r>
        <w:rPr>
          <w:rStyle w:val="Hyperlink"/>
          <w:b/>
          <w:bCs/>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50.</w:t>
      </w:r>
      <w:r>
        <w:rPr>
          <w:b/>
          <w:bCs/>
          <w:lang w:val="el" w:eastAsia="el"/>
        </w:rPr>
        <w:t xml:space="preserve"> Φορολογούμενος σε βάρος του οποίου: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έχει εκδοθεί και δεν έχει κοινοποιηθεί μέχρι την έναρξη ισχύος της παρούσας παραγράφου οριστική πράξη διορθωτικού προσδιορισμού του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θα εκδοθεί οριστική πράξη διορθωτικού προσδιορισμού του φόρου κατόπιν προσωρινού διορθωτικού προσδιορισμού που έχει κοινοποιηθεί μέχρι την έναρξη ισχύος της παρούσας παραγράφου, δύναται να αποδεχτεί την οριστική πράξη διορθωτικού προσδιορισμού, με ανέκκλητη και ανεπιφύλακτη δήλωσή του, η οποία υποβάλλεται εντός της προθεσμίας για άσκηση ενδικοφανούς προσφυγής, στον προϊστάμενο της υπηρεσίας που εξέδωσε την πράξη προσδιορισμού του φόρου. Εφόσον ο φορολογούμενος εξοφλήσει την προκύπτουσα οφειλή εντός της προθεσμίας της παραγράφου 3 του άρθρου 41, τα επιβληθέντα πρόστιμα, βάσει των άρθρων 58, 58Α παρ. 2 και 59 ή της παραγράφου 17 του παρόντος ή οι πρόσθετοι φόροι του άρθρου 1 του ν. 2523/1997 (Α' 179), κατά περίπτωση, μειώνονται στο εξήντα τοις εκατό (60%) αυτών. Τα ανωτέρω εφαρμόζονται και για εκκρεμείς υποθέσεις κατά την έναρξη ισχύος της παρούσας παραγράφου, εφαρμοζόμενων αναλόγως των παραγράφων 3 και 5 του άρθρου 49 του ν. 4509/2017. Ως εκκρεμείς υποθέσεις νοούνται οι υποθέσεις που εκκρεμούν ενώπιον της Διεύθυνσης Επίλυσης Διαφορών ή των τακτικών διοικητικών δικαστηρίων ή του Συμβουλίου της Επικρατείας κατόπιν άσκησης ενδικοφανούς ή δικαστικής προσφυγής ή τακτικού ενδίκου μέσου ή αίτησης αναίρεσης ή εκείνες για τις οποίες εκκρεμεί η προθεσμία άσκησης ενδικοφανούς ή δικαστικής προσφυγής ή τακτικού ενδίκου μέσου ή αίτησης αναίρεσης. Ως εκκρεμείς νοούνται, επίσης, οι υποθέσεις οι οποίες έχουν συζητηθεί και δεν έχει εκδοθεί αμετάκλητη απόφαση του δικαστηρίου ή έχει εκδοθεί μη αμετάκλητη απόφαση αλλά δεν έχει κοινοποιηθεί στον φορολογούμενο. </w:t>
      </w:r>
    </w:p>
    <w:p>
      <w:pPr>
        <w:spacing w:before="240" w:after="240"/>
        <w:rPr>
          <w:lang w:val="el" w:eastAsia="el"/>
        </w:rPr>
      </w:pPr>
      <w:r>
        <w:rPr>
          <w:b/>
          <w:bCs/>
          <w:lang w:val="el" w:eastAsia="el"/>
        </w:rPr>
        <w:t>Με απόφαση του Διοικητή της Ανεξάρτητης Αρχής Δημοσίων Εσόδων δύναται να καθορίζονται ζητήματα προθεσμιών, καταβολής, αρμοδιοτήτων και κάθε αναγκαίο θέμα για την εφαρμογή της παρούσας παραγράφου.</w:t>
      </w:r>
      <w:r>
        <w:rPr>
          <w:rStyle w:val="Hyperlink"/>
          <w:b/>
          <w:bCs/>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51.</w:t>
      </w:r>
      <w:r>
        <w:rPr>
          <w:b/>
          <w:bCs/>
          <w:lang w:val="el" w:eastAsia="el"/>
        </w:rPr>
        <w:t xml:space="preserve"> Οφειλές από πράξεις διοικητικού προσδιορισμού του φόρου που εκδόθηκαν μέχρι την 31η.12.2019 με βάση στοιχεία που είχε στη διάθεσή της η Φορολογική Διοίκηση και αφορούν αποδοχές που εισπράχθηκαν αναδρομικά εντός του 2013 καθίστανται ληξιπρόθεσμες την 31η.07.2020.</w:t>
      </w:r>
      <w:r>
        <w:rPr>
          <w:rStyle w:val="Hyperlink"/>
          <w:b/>
          <w:bCs/>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52.</w:t>
      </w:r>
      <w:r>
        <w:rPr>
          <w:b/>
          <w:bCs/>
          <w:lang w:val="el" w:eastAsia="el"/>
        </w:rPr>
        <w:t xml:space="preserve"> Η αίτηση ακύρωσης ή τροποποίησης σύμφωνα με τις διατάξεις του άρθρου 63Β υποβάλλεται κατά άμεσου προσδιορισμού ή πράξεων διοικητικού, εκτιμώμενου ή διορθωτικού προσδιορισμού φόρου ή πράξεων επιβολής προστίμου που εκδίδονται από την 1η.1.2020 και μετά.</w:t>
      </w:r>
      <w:r>
        <w:rPr>
          <w:rStyle w:val="Hyperlink"/>
          <w:b/>
          <w:bCs/>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53.</w:t>
      </w:r>
      <w:r>
        <w:rPr>
          <w:b/>
          <w:bCs/>
          <w:lang w:val="el" w:eastAsia="el"/>
        </w:rPr>
        <w:t xml:space="preserve"> α) Κατ’ εξαίρεση, άμεσος προσδιορισμός φόρου ή πράξεις προσδιορισμού φόρου ή επιβολής προστίμου που εκδόθηκαν εντός του 2019, για τις οποίες συντρέχει οποιοσδήποτε από τους λόγους που αναφέρονται στις περ. α΄ και β΄ της παρ. 1 του άρθρου 63Β και για τις οποίες δεν έχει ασκηθεί ενδικοφανής προσφυγή ή προσφυγή ενώπιον του δικαστηρίου έως την ημερομηνία έναρξης ισχύος του άρθρου 63Β, δύνανται να ακυρωθούν ή να τροποποιηθούν κατ’ εφαρμογή των οριζομένων στην παρ. 2 του άρθρου 63Β. Για τον σκοπό αυτόν υποβάλλεται αίτηση του φορολογούμενου για ακύρωση ή τροποποίηση έως τις 31.7.2020 και η πράξη της Φορολογικής Διοίκησης εκδίδεται μέχρι τις 30.9.2020. Έως τις 30.9.2020 δύναται να γίνει και η ακύρωση ή τροποποίηση άμεσου προσδιορισμού φόρου, της πράξης προσδιορισμού του φόρου και της πράξης επιβολής προστίμου, εφόσον έχει εκδοθεί, χωρίς αίτηση του φορολογούμενου, κατ’ ανάλογη εφαρμογή των οριζόμενων στην παρ. 3 του άρθρου 63Β. Στις περιπτώσεις που έχει ασκηθεί ενδικοφανής προσφυγή και δεν έχει συμπληρωθεί η προθεσμία εξέτασής της, η προθεσμία αυτή διακόπτεται από την έναρξη ισχύος του άρθρου 63Β και η ασκηθείσα ενδικοφανής προσφυγή λογίζεται ως αίτηση του φορολογούμενου για την ακύρωση ή τροποποίηση, εξετάζεται ως τέτοια και η σχετική πράξη εκδίδεται έως τις 30.9.2020. Για τις υποθέσεις αυτές και σε περίπτωση ρητής απόρριψης του αιτήματος ακύρωσης ή τροποποίησης, επιτρέπεται η άσκηση ενδικοφανούς προσφυγής κατά της πράξης απόρριψης, κατά τα προβλεπόμενα στο άρθρο 63, με την οποία μπορούν να προβάλλονται και οι λόγοι που έχουν ήδη προβληθεί με την αρχικώς ασκηθείσα ενδικοφανή προσφυγή. Σε περίπτωση σιωπηρής απόρριψης του αιτήματος ακύρωσης ή τροποποίησης λόγω άπρακτης παρέλευσης της προθεσμίας του προηγουμένου εδαφίου, η αρχικώς ασκηθείσα ενδικοφανής προσφυγή και κάθε σχετικό έγγραφο διαβιβάζεται προς τη Διεύθυνση Επίλυσης Διαφορών μέχρι τις 31.10.2020 και η προθεσμία εξέτασης της ενδικοφανούς προσφυγής εκκινεί εκ νέου από την 1η.11.2020.</w:t>
      </w:r>
    </w:p>
    <w:p>
      <w:pPr>
        <w:spacing w:before="240" w:after="240"/>
        <w:rPr>
          <w:lang w:val="el" w:eastAsia="el"/>
        </w:rPr>
      </w:pPr>
      <w:r>
        <w:rPr>
          <w:b/>
          <w:bCs/>
          <w:lang w:val="el" w:eastAsia="el"/>
        </w:rPr>
        <w:t>Οι διατάξεις της παρ. 3 του άρθρου 63 εφαρμόζονται κατ’ εξαίρεση και για όλες τις υποθέσεις της περ. α΄.</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StructureList1"/>
        <w:spacing w:before="120" w:after="0"/>
        <w:rPr>
          <w:lang w:val="el" w:eastAsia="el"/>
        </w:rPr>
      </w:pPr>
      <w:r>
        <w:rPr>
          <w:b/>
          <w:bCs/>
          <w:lang w:val="el" w:eastAsia="el"/>
        </w:rPr>
        <w:t>β)</w:t>
      </w:r>
      <w:r>
        <w:rPr>
          <w:b/>
          <w:bCs/>
          <w:lang w:val="en" w:eastAsia="en"/>
        </w:rPr>
        <w:tab/>
      </w:r>
      <w:r>
        <w:rPr>
          <w:b/>
          <w:bCs/>
          <w:lang w:val="el" w:eastAsia="el"/>
        </w:rPr>
        <w:t>Πράξεις επιβολής προστίμου που αφορούν χρήσεις έως τις 31.12.2013 και εκδόθηκαν κατ’ εφαρμογή της παρ. 2 του άρθρου 32 με βάση στοιχεία που είχε στη διάθεσή της η Φορολογική Διοίκηση, ακυρώνονται με σχετική πράξη της Φορολογικής Διοίκησης, εφόσον κατά την έκδοση της πράξης προσδιορισμού φόρου δεν προκύπτει ποσό φόρου προς καταβολή.</w:t>
      </w:r>
    </w:p>
    <w:p>
      <w:pPr>
        <w:pStyle w:val="StructureList1"/>
        <w:spacing w:before="120" w:after="0"/>
        <w:rPr>
          <w:lang w:val="el" w:eastAsia="el"/>
        </w:rPr>
      </w:pPr>
      <w:r>
        <w:rPr>
          <w:b/>
          <w:bCs/>
          <w:lang w:val="el" w:eastAsia="el"/>
        </w:rPr>
        <w:t>γ)</w:t>
      </w:r>
      <w:r>
        <w:rPr>
          <w:b/>
          <w:bCs/>
          <w:lang w:val="en" w:eastAsia="en"/>
        </w:rPr>
        <w:tab/>
      </w:r>
      <w:r>
        <w:rPr>
          <w:b/>
          <w:bCs/>
          <w:lang w:val="el" w:eastAsia="el"/>
        </w:rPr>
        <w:t>Για επιγενόμενους λόγους που γεννήθηκαν εντός του 2019, η αίτηση του δεύτερου εδαφίου της παρ. 2 του άρθρου 63Β υποβάλλεται εντός προθεσμίας τριών (3) μηνών από τη δημοσίευση του παρόντος.</w:t>
      </w:r>
      <w:r>
        <w:rPr>
          <w:rStyle w:val="Hyperlink"/>
          <w:b/>
          <w:bCs/>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54.</w:t>
      </w:r>
      <w:r>
        <w:rPr>
          <w:b/>
          <w:bCs/>
          <w:lang w:val="el" w:eastAsia="el"/>
        </w:rPr>
        <w:t xml:space="preserve"> α) Για αναδρομικά εισοδήματα από συντάξεις που αφορούν τα φορολογικά έτη 2014 έως και 2017, ανάγονται σε έτος άλλο από εκείνο στο οποίο εισπράχθηκαν και καταβλήθηκαν από 1.1.2015 έως και 31.12.2018, για τα οποία εκδίδεται: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πράξη διοικητικού προσδιορισμού φόρου με βάση εκπρόθεσμη αρχική δήλωση που υποβλήθηκε από τον φορολογούμενο ή με βάση στοιχεία που έχει στη διάθεσή της η Φορολογική Διοίκηση, σύμφωνα με την παρ. 2 του άρθρου 32, ή</w:t>
      </w:r>
    </w:p>
    <w:p>
      <w:pPr>
        <w:pStyle w:val="StructureList1"/>
        <w:spacing w:before="120" w:after="0"/>
        <w:rPr>
          <w:lang w:val="el" w:eastAsia="el"/>
        </w:rPr>
      </w:pPr>
      <w:r>
        <w:rPr>
          <w:b/>
          <w:bCs/>
          <w:lang w:val="el" w:eastAsia="el"/>
        </w:rPr>
        <w:t>αβ)</w:t>
      </w:r>
      <w:r>
        <w:rPr>
          <w:b/>
          <w:bCs/>
          <w:lang w:val="en" w:eastAsia="en"/>
        </w:rPr>
        <w:tab/>
      </w:r>
      <w:r>
        <w:rPr>
          <w:b/>
          <w:bCs/>
          <w:lang w:val="el" w:eastAsia="el"/>
        </w:rPr>
        <w:t>πράξη διορθωτικού προσδιορισμού φόρου κατόπιν εκπρόθεσμης τροποποιητικής δήλωσης, σύμφωνα με το άρθρο 34,</w:t>
      </w:r>
    </w:p>
    <w:p>
      <w:pPr>
        <w:spacing w:before="240" w:after="240"/>
        <w:rPr>
          <w:lang w:val="el" w:eastAsia="el"/>
        </w:rPr>
      </w:pPr>
      <w:r>
        <w:rPr>
          <w:b/>
          <w:bCs/>
          <w:lang w:val="el" w:eastAsia="el"/>
        </w:rPr>
        <w:t>το άρθρο 54 δεν εφαρμόζεται και οι τόκοι εκπρόθεσμης καταβολής του άρθρου 53 δεν μπορούν να υπερβούν το 20% του κυρίου φόρου που προσδιορίζεται με την πράξη, εφόσον πρόκειται για το πρώτο έτος καταβολής σύνταξης, η οποία έγινε καθυστερημένα από τον οικείο ασφαλιστικό φορέα.</w:t>
      </w:r>
    </w:p>
    <w:p>
      <w:pPr>
        <w:spacing w:before="240" w:after="240"/>
        <w:rPr>
          <w:lang w:val="el" w:eastAsia="el"/>
        </w:rPr>
      </w:pPr>
      <w:r>
        <w:rPr>
          <w:b/>
          <w:bCs/>
          <w:lang w:val="el" w:eastAsia="el"/>
        </w:rPr>
        <w:t>Σε περίπτωση που τα ανωτέρω εισοδήματα καταβλήθηκαν αναδρομικά από την 1η.1.2014 έως και τις 31.12.2018 και ανάγονται σε χρήσεις έως και τις 31.12.2013, εφαρμόζεται το πρώτο εδάφιο της παρ. 18, οι επιβαλλόμενες κυρώσεις δεν δύναται να υπερβούν το 20% του κυρίου φόρου που προσδιορίζεται κατά την έκδοση της πράξης και το άρθρο 54 δεν εφαρμόζεται.</w:t>
      </w:r>
    </w:p>
    <w:p>
      <w:pPr>
        <w:spacing w:before="240" w:after="240"/>
        <w:rPr>
          <w:lang w:val="el" w:eastAsia="el"/>
        </w:rPr>
      </w:pPr>
      <w:r>
        <w:rPr>
          <w:b/>
          <w:bCs/>
          <w:lang w:val="el" w:eastAsia="el"/>
        </w:rPr>
        <w:t>Οι ως άνω διατάξεις ισχύουν για πράξεις διοικητικού ή διορθωτικού προσδιορισμού του φόρου που εκδίδονται από την 1η.1.2020.</w:t>
      </w:r>
    </w:p>
    <w:p>
      <w:pPr>
        <w:pStyle w:val="StructureList1"/>
        <w:spacing w:before="120" w:after="0"/>
        <w:rPr>
          <w:lang w:val="el" w:eastAsia="el"/>
        </w:rPr>
      </w:pPr>
      <w:r>
        <w:rPr>
          <w:b/>
          <w:bCs/>
          <w:lang w:val="el" w:eastAsia="el"/>
        </w:rPr>
        <w:t>β)</w:t>
      </w:r>
      <w:r>
        <w:rPr>
          <w:b/>
          <w:bCs/>
          <w:lang w:val="en" w:eastAsia="en"/>
        </w:rPr>
        <w:tab/>
      </w:r>
      <w:r>
        <w:rPr>
          <w:b/>
          <w:bCs/>
          <w:lang w:val="el" w:eastAsia="el"/>
        </w:rPr>
        <w:t>Οι πρόσθετοι φόροι ή το πρόστιμο του άρθρου 54 και οι τόκοι εκπρόθεσμης καταβολής του άρθρου 53 που επιβλήθηκαν με πράξεις διοικητικού προσδιορισμού φόρου που αφορούν σε χρήσεις έως τις 31.12.2013 και εκδόθηκαν εντός του έτους 2019, κατ’ εφαρμογή της παρ. 2 του άρθρου 32, με βάση στοιχεία που είχε στη διάθεσή της η Φορολογική Διοίκηση, για αποδοχές που εισπράχθηκαν αναδρομικά εντός του 2013, δεν δύναται να υπερβούν το 20% του κύριου φόρου που προσδιορίσθηκε κατά την έκδοση της πράξης, εφόσον πρόκειται για το πρώτο έτος καταβολής σύνταξης, η οποία έγινε καθυστερημένα από τον οικείο ασφαλιστικό φορέα. Το ίδιο ισχύει για τα ανωτέρω εισοδήματα που θα εκκαθαριστούν εκ νέου από την αρμόδια υπηρεσία κατ’ εφαρμογή της διαδικασίας που προβλέπεται στην παρ. 53. Με αίτημα του φορολογουμένου εκδίδεται νέα πράξη από τη Φορολογική Διοίκηση με την οποία οι πρόσθετοι φόροι ή οι τόκοι εκπρόθεσμης καταβολής του άρθρου 53 περιορίζονται σε ποσοστό είκοσι τοις εκατό (20%) του κύριου φόρου και το πρόστιμο του άρθρου 54 δεν επιβάλλεται.</w:t>
      </w:r>
      <w:r>
        <w:rPr>
          <w:rStyle w:val="Hyperlink"/>
          <w:b/>
          <w:bCs/>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55.</w:t>
      </w:r>
      <w:r>
        <w:rPr>
          <w:b/>
          <w:bCs/>
          <w:lang w:val="el" w:eastAsia="el"/>
        </w:rPr>
        <w:t xml:space="preserve"> Με κοινή απόφαση του Υπουργού Οικονομικών και του Διοικητή της Ανεξάρτητης Αρχής Δημοσίων Εσόδων δύναται να τροποποιούνται οι προθεσμίες που ορίζονται στις παρ. 51 και 53α.</w:t>
      </w:r>
      <w:r>
        <w:rPr>
          <w:rStyle w:val="Hyperlink"/>
          <w:b/>
          <w:bCs/>
          <w:color w:val="000000"/>
          <w:sz w:val="20"/>
          <w:szCs w:val="20"/>
          <w:u w:val="none" w:color="0000EE"/>
          <w:vertAlign w:val="superscript"/>
          <w:lang w:val="el" w:eastAsia="el"/>
        </w:rPr>
        <w:footnoteReference w:id="458"/>
      </w:r>
    </w:p>
    <w:p>
      <w:pPr>
        <w:pStyle w:val="Heading6"/>
        <w:spacing w:before="240" w:after="240"/>
        <w:rPr>
          <w:lang w:val="el" w:eastAsia="el"/>
        </w:rPr>
      </w:pPr>
      <w:r>
        <w:rPr>
          <w:b/>
          <w:bCs/>
          <w:lang w:val="el" w:eastAsia="el"/>
        </w:rPr>
        <w:t>Άρθρο 73</w:t>
      </w:r>
      <w:r>
        <w:rPr>
          <w:b/>
          <w:bCs/>
          <w:lang w:val="el" w:eastAsia="el"/>
        </w:rPr>
        <w:t xml:space="preserve">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459"/>
      </w:r>
    </w:p>
    <w:p>
      <w:pPr>
        <w:spacing w:before="240" w:after="240"/>
        <w:rPr>
          <w:lang w:val="el" w:eastAsia="el"/>
        </w:rPr>
      </w:pPr>
      <w:r>
        <w:rPr>
          <w:b/>
          <w:bCs/>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Άρθρο 74</w:t>
      </w:r>
      <w:r>
        <w:rPr>
          <w:b/>
          <w:bCs/>
          <w:lang w:val="el" w:eastAsia="el"/>
        </w:rPr>
        <w:t xml:space="preserve"> </w:t>
      </w:r>
    </w:p>
    <w:p>
      <w:pPr>
        <w:pStyle w:val="Heading6"/>
        <w:spacing w:before="240" w:after="240"/>
        <w:rPr>
          <w:lang w:val="el" w:eastAsia="el"/>
        </w:rPr>
      </w:pPr>
      <w:r>
        <w:rPr>
          <w:b/>
          <w:bCs/>
          <w:lang w:val="el" w:eastAsia="el"/>
        </w:rPr>
        <w:t>Τροποποίηση άρθρων του Ν. 3691/2008</w:t>
      </w:r>
      <w:r>
        <w:rPr>
          <w:rStyle w:val="Hyperlink"/>
          <w:b/>
          <w:bCs/>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1.</w:t>
      </w:r>
      <w:r>
        <w:rPr>
          <w:b/>
          <w:bCs/>
          <w:lang w:val="el" w:eastAsia="el"/>
        </w:rPr>
        <w:t xml:space="preserve"> Η περίπτωση ιη΄ του άρθρου 3 του Ν. 3691/2008 (Α΄ 166), αντικαθίσταται ως εξής:</w:t>
      </w:r>
    </w:p>
    <w:p>
      <w:pPr>
        <w:spacing w:before="240" w:after="240"/>
        <w:rPr>
          <w:lang w:val="el" w:eastAsia="el"/>
        </w:rPr>
      </w:pPr>
      <w:r>
        <w:rPr>
          <w:b/>
          <w:bCs/>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b/>
          <w:bCs/>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b/>
          <w:bCs/>
          <w:lang w:val="el" w:eastAsia="el"/>
        </w:rPr>
        <w:t xml:space="preserve"> H περίπτωση β΄ της παρ. 2 του άρθρου 6 του Ν. 3691/2008 αντικαθίσταται ως εξής:</w:t>
      </w:r>
    </w:p>
    <w:p>
      <w:pPr>
        <w:spacing w:before="240" w:after="240"/>
        <w:rPr>
          <w:lang w:val="el" w:eastAsia="el"/>
        </w:rPr>
      </w:pPr>
      <w:r>
        <w:rPr>
          <w:b/>
          <w:bCs/>
          <w:lang w:val="el" w:eastAsia="el"/>
        </w:rPr>
        <w:t>«β) Η Επιτροπή Κεφαλαιαγοράς για:</w:t>
      </w:r>
    </w:p>
    <w:p>
      <w:pPr>
        <w:spacing w:before="240" w:after="240"/>
        <w:rPr>
          <w:lang w:val="el" w:eastAsia="el"/>
        </w:rPr>
      </w:pPr>
      <w:r>
        <w:rPr>
          <w:b/>
          <w:bCs/>
          <w:lang w:val="el" w:eastAsia="el"/>
        </w:rPr>
        <w:t>- τις ανώνυμες εταιρείες επενδύσεων χαρτοφυλακίου,</w:t>
      </w:r>
    </w:p>
    <w:p>
      <w:pPr>
        <w:spacing w:before="240" w:after="240"/>
        <w:rPr>
          <w:lang w:val="el" w:eastAsia="el"/>
        </w:rPr>
      </w:pPr>
      <w:r>
        <w:rPr>
          <w:b/>
          <w:bCs/>
          <w:lang w:val="el" w:eastAsia="el"/>
        </w:rPr>
        <w:t>- τις ανώνυμες εταιρείες διαχείρισης αμοιβαίων κεφαλαίων,</w:t>
      </w:r>
    </w:p>
    <w:p>
      <w:pPr>
        <w:spacing w:before="240" w:after="240"/>
        <w:rPr>
          <w:lang w:val="el" w:eastAsia="el"/>
        </w:rPr>
      </w:pPr>
      <w:r>
        <w:rPr>
          <w:b/>
          <w:bCs/>
          <w:lang w:val="el" w:eastAsia="el"/>
        </w:rPr>
        <w:t>- τις ανώνυμες εταιρείες διαχείρισης αμοιβαίων κεφαλαίων σε ακίνητη περιουσία,</w:t>
      </w:r>
    </w:p>
    <w:p>
      <w:pPr>
        <w:spacing w:before="240" w:after="240"/>
        <w:rPr>
          <w:lang w:val="el" w:eastAsia="el"/>
        </w:rPr>
      </w:pPr>
      <w:r>
        <w:rPr>
          <w:b/>
          <w:bCs/>
          <w:lang w:val="el" w:eastAsia="el"/>
        </w:rPr>
        <w:t>- τις ανώνυμες εταιρείες παροχής επενδυτικών υπηρεσιών,</w:t>
      </w:r>
    </w:p>
    <w:p>
      <w:pPr>
        <w:spacing w:before="240" w:after="240"/>
        <w:rPr>
          <w:lang w:val="el" w:eastAsia="el"/>
        </w:rPr>
      </w:pPr>
      <w:r>
        <w:rPr>
          <w:b/>
          <w:bCs/>
          <w:lang w:val="el" w:eastAsia="el"/>
        </w:rPr>
        <w:t>- τις ανώνυμες εταιρείες επενδυτικής διαμεσολάβησης,</w:t>
      </w:r>
    </w:p>
    <w:p>
      <w:pPr>
        <w:spacing w:before="240" w:after="240"/>
        <w:rPr>
          <w:lang w:val="el" w:eastAsia="el"/>
        </w:rPr>
      </w:pPr>
      <w:r>
        <w:rPr>
          <w:b/>
          <w:bCs/>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b/>
          <w:bCs/>
          <w:lang w:val="el" w:eastAsia="el"/>
        </w:rPr>
        <w:t xml:space="preserve"> H περίπτωση ε΄ της παρ. 2 του άρθρου 6 του Ν. 3691/2008 , αντικαθίσταται ως εξής:</w:t>
      </w:r>
    </w:p>
    <w:p>
      <w:pPr>
        <w:spacing w:before="240" w:after="240"/>
        <w:rPr>
          <w:lang w:val="el" w:eastAsia="el"/>
        </w:rPr>
      </w:pPr>
      <w:r>
        <w:rPr>
          <w:b/>
          <w:bCs/>
          <w:lang w:val="el" w:eastAsia="el"/>
        </w:rPr>
        <w:t>«ε) Το Υπουργείο Οικονομικών (Γενική Διεύθυνση Φορολογικών Ελέγχων) για:</w:t>
      </w:r>
    </w:p>
    <w:p>
      <w:pPr>
        <w:spacing w:before="240" w:after="240"/>
        <w:rPr>
          <w:lang w:val="el" w:eastAsia="el"/>
        </w:rPr>
      </w:pPr>
      <w:r>
        <w:rPr>
          <w:b/>
          <w:bCs/>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b/>
          <w:bCs/>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b/>
          <w:bCs/>
          <w:lang w:val="el" w:eastAsia="el"/>
        </w:rPr>
        <w:t>- τους κτηματομεσίτες και τις κτηματομεσιτικές εταιρείες,</w:t>
      </w:r>
    </w:p>
    <w:p>
      <w:pPr>
        <w:spacing w:before="240" w:after="240"/>
        <w:rPr>
          <w:lang w:val="el" w:eastAsia="el"/>
        </w:rPr>
      </w:pPr>
      <w:r>
        <w:rPr>
          <w:b/>
          <w:bCs/>
          <w:lang w:val="el" w:eastAsia="el"/>
        </w:rPr>
        <w:t>- τους οίκους δημοπρασίας,</w:t>
      </w:r>
    </w:p>
    <w:p>
      <w:pPr>
        <w:spacing w:before="240" w:after="240"/>
        <w:rPr>
          <w:lang w:val="el" w:eastAsia="el"/>
        </w:rPr>
      </w:pPr>
      <w:r>
        <w:rPr>
          <w:b/>
          <w:bCs/>
          <w:lang w:val="el" w:eastAsia="el"/>
        </w:rPr>
        <w:t>- τους εμπόρους αγαθών μεγάλης αξίας,</w:t>
      </w:r>
    </w:p>
    <w:p>
      <w:pPr>
        <w:spacing w:before="240" w:after="240"/>
        <w:rPr>
          <w:lang w:val="el" w:eastAsia="el"/>
        </w:rPr>
      </w:pPr>
      <w:r>
        <w:rPr>
          <w:b/>
          <w:bCs/>
          <w:lang w:val="el" w:eastAsia="el"/>
        </w:rPr>
        <w:t>- τους εκπλειστηριαστές,</w:t>
      </w:r>
    </w:p>
    <w:p>
      <w:pPr>
        <w:spacing w:before="240" w:after="240"/>
        <w:rPr>
          <w:lang w:val="el" w:eastAsia="el"/>
        </w:rPr>
      </w:pPr>
      <w:r>
        <w:rPr>
          <w:b/>
          <w:bCs/>
          <w:lang w:val="el" w:eastAsia="el"/>
        </w:rPr>
        <w:t>- τους ενεχυροδανειστές.»</w:t>
      </w:r>
    </w:p>
    <w:p>
      <w:pPr>
        <w:pStyle w:val="MainText"/>
        <w:spacing w:before="120" w:after="0"/>
        <w:rPr>
          <w:lang w:val="el" w:eastAsia="el"/>
        </w:rPr>
      </w:pPr>
      <w:r>
        <w:rPr>
          <w:b/>
          <w:bCs/>
          <w:lang w:val="el" w:eastAsia="el"/>
        </w:rPr>
        <w:t>5.</w:t>
      </w:r>
      <w:r>
        <w:rPr>
          <w:b/>
          <w:bCs/>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b/>
          <w:bCs/>
          <w:lang w:val="el" w:eastAsia="el"/>
        </w:rPr>
        <w:t xml:space="preserve"> Η περίπτωση α΄ της παρ. 1 του άρθρου 7Α του Ν. 3691/2008 αντικαθίσταται ως εξής:</w:t>
      </w:r>
    </w:p>
    <w:p>
      <w:pPr>
        <w:spacing w:before="240" w:after="240"/>
        <w:rPr>
          <w:lang w:val="el" w:eastAsia="el"/>
        </w:rPr>
      </w:pPr>
      <w:r>
        <w:rPr>
          <w:b/>
          <w:bCs/>
          <w:lang w:val="el" w:eastAsia="el"/>
        </w:rPr>
        <w:t>«1. Α΄ Μονάδα Διερεύνησης Χρηματοοικονομικών Πληροφοριών</w:t>
      </w:r>
    </w:p>
    <w:p>
      <w:pPr>
        <w:spacing w:before="240" w:after="240"/>
        <w:rPr>
          <w:lang w:val="el" w:eastAsia="el"/>
        </w:rPr>
      </w:pPr>
      <w:r>
        <w:rPr>
          <w:b/>
          <w:bCs/>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b/>
          <w:bCs/>
          <w:lang w:val="el" w:eastAsia="el"/>
        </w:rPr>
        <w:t xml:space="preserve"> Η περίπτωση γ΄ της παρ. 1 του άρθρου 13 του Ν. 3691/2008 αντικαθίσταται ως εξής:</w:t>
      </w:r>
    </w:p>
    <w:p>
      <w:pPr>
        <w:spacing w:before="240" w:after="240"/>
        <w:rPr>
          <w:lang w:val="el" w:eastAsia="el"/>
        </w:rPr>
      </w:pPr>
      <w:r>
        <w:rPr>
          <w:b/>
          <w:bCs/>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b/>
          <w:bCs/>
          <w:lang w:val="el" w:eastAsia="el"/>
        </w:rPr>
        <w:t xml:space="preserve"> Το άρθρο 29 του Ν. 3691/2008 αντικαθίσταται ως εξής:</w:t>
      </w:r>
    </w:p>
    <w:p>
      <w:pPr>
        <w:spacing w:before="240" w:after="240"/>
        <w:rPr>
          <w:lang w:val="el" w:eastAsia="el"/>
        </w:rPr>
      </w:pPr>
      <w:r>
        <w:rPr>
          <w:b/>
          <w:bCs/>
          <w:lang w:val="el" w:eastAsia="el"/>
        </w:rPr>
        <w:t>« Άρθρο 29 Υποβολή αναφορών για φορολογικά και τελωνειακά αδικήματα</w:t>
      </w:r>
    </w:p>
    <w:p>
      <w:pPr>
        <w:spacing w:before="240" w:after="240"/>
        <w:rPr>
          <w:lang w:val="el" w:eastAsia="el"/>
        </w:rPr>
      </w:pPr>
      <w:r>
        <w:rPr>
          <w:b/>
          <w:bCs/>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b/>
          <w:bCs/>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b/>
          <w:bCs/>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b/>
          <w:bCs/>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b/>
          <w:bCs/>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b/>
          <w:bCs/>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b/>
          <w:bCs/>
          <w:lang w:val="el" w:eastAsia="el"/>
        </w:rPr>
        <w:t>ε. Τα υπόχρεα πρόσωπα υποβάλλουν στην Αρχή αναφορές ύποπτων συναλλαγών που ενδέχεται να σχετί</w:t>
      </w:r>
      <w:r>
        <w:rPr>
          <w:b/>
          <w:bCs/>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b/>
          <w:bCs/>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b/>
          <w:bCs/>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b/>
          <w:bCs/>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b/>
          <w:bCs/>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b/>
          <w:bCs/>
          <w:lang w:val="el" w:eastAsia="el"/>
        </w:rPr>
        <w:t xml:space="preserve"> H περίπτωση α΄ της παρ. 1 του άρθρου 51 του Ν. 3691/2008 , αντικαθίσταται ως εξής:</w:t>
      </w:r>
    </w:p>
    <w:p>
      <w:pPr>
        <w:spacing w:before="240" w:after="240"/>
        <w:rPr>
          <w:lang w:val="el" w:eastAsia="el"/>
        </w:rPr>
      </w:pPr>
      <w:r>
        <w:rPr>
          <w:b/>
          <w:bCs/>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b/>
          <w:bCs/>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b/>
          <w:bCs/>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b/>
          <w:bCs/>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b/>
          <w:bCs/>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b/>
          <w:bCs/>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b/>
          <w:bCs/>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Τροποποίηση του ν. 4118/2013</w:t>
      </w:r>
      <w:r>
        <w:rPr>
          <w:rStyle w:val="Hyperlink"/>
          <w:b/>
          <w:bCs/>
          <w:color w:val="000000"/>
          <w:sz w:val="20"/>
          <w:szCs w:val="20"/>
          <w:u w:val="none" w:color="0000EE"/>
          <w:vertAlign w:val="superscript"/>
          <w:lang w:val="el" w:eastAsia="el"/>
        </w:rPr>
        <w:footnoteReference w:id="461"/>
      </w:r>
    </w:p>
    <w:p>
      <w:pPr>
        <w:spacing w:before="240" w:after="240"/>
        <w:rPr>
          <w:lang w:val="el" w:eastAsia="el"/>
        </w:rPr>
      </w:pPr>
      <w:r>
        <w:rPr>
          <w:b/>
          <w:bCs/>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r>
        <w:rPr>
          <w:rStyle w:val="Hyperlink"/>
          <w:b/>
          <w:bCs/>
          <w:color w:val="000000"/>
          <w:sz w:val="20"/>
          <w:szCs w:val="20"/>
          <w:u w:val="none" w:color="0000EE"/>
          <w:vertAlign w:val="superscript"/>
          <w:lang w:val="el" w:eastAsia="el"/>
        </w:rPr>
        <w:footnoteReference w:id="462"/>
      </w:r>
    </w:p>
    <w:p>
      <w:pPr>
        <w:pStyle w:val="MainText"/>
        <w:spacing w:before="120" w:after="0"/>
        <w:rPr>
          <w:lang w:val="el" w:eastAsia="el"/>
        </w:rPr>
      </w:pPr>
      <w:r>
        <w:rPr>
          <w:b/>
          <w:bCs/>
          <w:lang w:val="el" w:eastAsia="el"/>
        </w:rPr>
        <w:t>1.</w:t>
      </w:r>
      <w:r>
        <w:rPr>
          <w:b/>
          <w:bCs/>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b/>
          <w:bCs/>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b/>
          <w:bCs/>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b/>
          <w:bCs/>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Τροποποίηση διάταξης του άρθρου 975 του Κ.Πολ.Δ.</w:t>
      </w:r>
      <w:r>
        <w:rPr>
          <w:rStyle w:val="Hyperlink"/>
          <w:b/>
          <w:bCs/>
          <w:color w:val="000000"/>
          <w:sz w:val="20"/>
          <w:szCs w:val="20"/>
          <w:u w:val="none" w:color="0000EE"/>
          <w:vertAlign w:val="superscript"/>
          <w:lang w:val="el" w:eastAsia="el"/>
        </w:rPr>
        <w:footnoteReference w:id="463"/>
      </w:r>
    </w:p>
    <w:p>
      <w:pPr>
        <w:spacing w:before="240" w:after="240"/>
        <w:rPr>
          <w:lang w:val="el" w:eastAsia="el"/>
        </w:rPr>
      </w:pPr>
      <w:r>
        <w:rPr>
          <w:b/>
          <w:bCs/>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b/>
          <w:bCs/>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Ρύθμιση θεμάτων Υπουργού Επικρατείας</w:t>
      </w:r>
      <w:r>
        <w:rPr>
          <w:rStyle w:val="Hyperlink"/>
          <w:b/>
          <w:bCs/>
          <w:color w:val="000000"/>
          <w:sz w:val="20"/>
          <w:szCs w:val="20"/>
          <w:u w:val="none" w:color="0000EE"/>
          <w:vertAlign w:val="superscript"/>
          <w:lang w:val="el" w:eastAsia="el"/>
        </w:rPr>
        <w:footnoteReference w:id="464"/>
      </w:r>
    </w:p>
    <w:p>
      <w:pPr>
        <w:spacing w:before="240" w:after="240"/>
        <w:rPr>
          <w:lang w:val="el" w:eastAsia="el"/>
        </w:rPr>
      </w:pPr>
      <w:r>
        <w:rPr>
          <w:b/>
          <w:bCs/>
          <w:lang w:val="el" w:eastAsia="el"/>
        </w:rPr>
        <w:t>Για τον υπολογισμό των αποζημιώσεων (Α' 226) λόγω λύσεως των συμβάσεων του προσωπικού της παραγράφου 2 του άρθρου 3 της υπ' αριθμ. οικ.02/11.6.2013 κοινής απόφασης του Υφυπουργού στον Πρωθυπουργό και του Υπουργού Οικονομικών (Β' 1414), όπως ισχύει, εφαρμόζονται από 11.5.2013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 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Η διάταξη της παραγράφου 2 του άρθρου 2 του α. 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 Με εξαίρεση τα οριζόμενα στο πρώτο εδάφιο οι διατάξεις του ν. 4024/2011 (Α΄ 226) δεν εφαρμόζονται από τότε που ίσχυσαν για το σύνολο του προσωπικού και των εν γένει απασχολούμενων της καταργηθείσας ΕΡΤ Α.Ε..</w:t>
      </w:r>
      <w:r>
        <w:rPr>
          <w:rStyle w:val="Hyperlink"/>
          <w:b/>
          <w:bCs/>
          <w:color w:val="000000"/>
          <w:sz w:val="20"/>
          <w:szCs w:val="20"/>
          <w:u w:val="none" w:color="0000EE"/>
          <w:vertAlign w:val="superscript"/>
          <w:lang w:val="el" w:eastAsia="el"/>
        </w:rPr>
        <w:footnoteReference w:id="465"/>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Τροποποίηση διατάξεων του ν. 4172/2013</w:t>
      </w:r>
      <w:r>
        <w:rPr>
          <w:rStyle w:val="Hyperlink"/>
          <w:b/>
          <w:bCs/>
          <w:color w:val="000000"/>
          <w:sz w:val="20"/>
          <w:szCs w:val="20"/>
          <w:u w:val="none" w:color="0000EE"/>
          <w:vertAlign w:val="superscript"/>
          <w:lang w:val="el" w:eastAsia="el"/>
        </w:rPr>
        <w:footnoteReference w:id="466"/>
      </w:r>
    </w:p>
    <w:p>
      <w:pPr>
        <w:pStyle w:val="MainText"/>
        <w:spacing w:before="120" w:after="0"/>
        <w:rPr>
          <w:lang w:val="el" w:eastAsia="el"/>
        </w:rPr>
      </w:pPr>
      <w:r>
        <w:rPr>
          <w:b/>
          <w:bCs/>
          <w:lang w:val="el" w:eastAsia="el"/>
        </w:rPr>
        <w:t>1.</w:t>
      </w:r>
      <w:r>
        <w:rPr>
          <w:b/>
          <w:bCs/>
          <w:lang w:val="el" w:eastAsia="el"/>
        </w:rPr>
        <w:t xml:space="preserve"> Η παρ. 4 του άρθρου 82 του Ν. 4172/2013 (Α΄ 167) αντικαθίσταται ως εξής:</w:t>
      </w:r>
    </w:p>
    <w:p>
      <w:pPr>
        <w:spacing w:before="240" w:after="240"/>
        <w:rPr>
          <w:lang w:val="el" w:eastAsia="el"/>
        </w:rPr>
      </w:pPr>
      <w:r>
        <w:rPr>
          <w:b/>
          <w:bCs/>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b/>
          <w:bCs/>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b/>
          <w:bCs/>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Τροποποίηση διατάξεων των νόμων 4152/2013 και 4164/2013</w:t>
      </w:r>
      <w:r>
        <w:rPr>
          <w:rStyle w:val="Hyperlink"/>
          <w:b/>
          <w:bCs/>
          <w:color w:val="000000"/>
          <w:sz w:val="20"/>
          <w:szCs w:val="20"/>
          <w:u w:val="none" w:color="0000EE"/>
          <w:vertAlign w:val="superscript"/>
          <w:lang w:val="el" w:eastAsia="el"/>
        </w:rPr>
        <w:footnoteReference w:id="467"/>
      </w:r>
    </w:p>
    <w:p>
      <w:pPr>
        <w:pStyle w:val="MainText"/>
        <w:spacing w:before="120" w:after="0"/>
        <w:rPr>
          <w:lang w:val="el" w:eastAsia="el"/>
        </w:rPr>
      </w:pPr>
      <w:r>
        <w:rPr>
          <w:b/>
          <w:bCs/>
          <w:lang w:val="el" w:eastAsia="el"/>
        </w:rPr>
        <w:t>1.</w:t>
      </w:r>
      <w:r>
        <w:rPr>
          <w:b/>
          <w:bCs/>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b/>
          <w:bCs/>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b/>
          <w:bCs/>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b/>
          <w:bCs/>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b/>
          <w:bCs/>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b/>
          <w:bCs/>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b/>
          <w:bCs/>
          <w:lang w:val="el" w:eastAsia="el"/>
        </w:rPr>
        <w:t xml:space="preserve"> Το δεύτερο εδάφιο του άρθρου 2 του Ν. 1166/1981 (Α΄ 161) αναδιατυπώνεται ως εξής:</w:t>
      </w:r>
    </w:p>
    <w:p>
      <w:pPr>
        <w:spacing w:before="240" w:after="240"/>
        <w:rPr>
          <w:lang w:val="el" w:eastAsia="el"/>
        </w:rPr>
      </w:pPr>
      <w:r>
        <w:rPr>
          <w:b/>
          <w:bCs/>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468"/>
      </w:r>
    </w:p>
    <w:p>
      <w:pPr>
        <w:spacing w:before="240" w:after="240"/>
        <w:rPr>
          <w:lang w:val="el" w:eastAsia="el"/>
        </w:rPr>
      </w:pPr>
      <w:r>
        <w:rPr>
          <w:b/>
          <w:bCs/>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r>
        <w:rPr>
          <w:rStyle w:val="Hyperlink"/>
          <w:b/>
          <w:bCs/>
          <w:color w:val="000000"/>
          <w:sz w:val="20"/>
          <w:szCs w:val="20"/>
          <w:u w:val="none" w:color="0000EE"/>
          <w:vertAlign w:val="superscript"/>
          <w:lang w:val="el" w:eastAsia="el"/>
        </w:rPr>
        <w:footnoteReference w:id="469"/>
      </w:r>
    </w:p>
    <w:p>
      <w:pPr>
        <w:spacing w:before="240" w:after="240"/>
        <w:rPr>
          <w:lang w:val="el" w:eastAsia="el"/>
        </w:rPr>
      </w:pPr>
      <w:r>
        <w:rPr>
          <w:b/>
          <w:bCs/>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 Φόρος επί του ζύθου (άρθρο 39 του β.δ. 24.9/20.10.1958, όπως ισχύει). Ειδικό Τέλος Παιγνίων ανά στήλη. Φόρος επί του ζύθου (άρθρο 39 του β.δ. 24.9/20.10.1958, όπως ισχύει). Τέλος συνδρομητών σταθερής τηλεφωνίας. Περιβαλλοντικό τέλος πλαστικής σακούλας του άρθρου 6Α του ν. 2939/2001 (Α' 179). Το προβλεπόμενο στις διατάξεις του άρθρου 30 του ν. 3846/2010 (Α' 66) ποσοστό πέντε τοις εκατό (5%) των εισπραττόμενων από τις ιδιωτικές Μονάδες Χρόνιας Αιμοκάθαρσης νοσηλίων. Εισφορά προστασίας του περιβάλλοντος της παρ. 3 του άρθρου 4 του νόμου για την ενσωμάτωση της Οδηγίας (ΕΕ) 2019/904 σχετικά με τη μείωση των επιπτώσεων ορισμένων πλαστικών προϊόντων στο περιβάλλον.</w:t>
      </w:r>
      <w:r>
        <w:rPr>
          <w:rStyle w:val="Hyperlink"/>
          <w:b/>
          <w:bCs/>
          <w:color w:val="000000"/>
          <w:sz w:val="20"/>
          <w:szCs w:val="20"/>
          <w:u w:val="none" w:color="0000EE"/>
          <w:vertAlign w:val="superscript"/>
          <w:lang w:val="el" w:eastAsia="el"/>
        </w:rPr>
        <w:footnoteReference w:id="470"/>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4223/2013,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Τροποποίηση 4223/2013,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Τροποποίηση 4223/2013,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Προσθήκη 4223/2013,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4223/2013,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Τροποποίηση 4223/2013,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4223/2013,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4223/2013,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0" w:history="1">
        <w:r>
          <w:rPr>
            <w:rStyle w:val="Hyperlink"/>
            <w:color w:val="0000EE"/>
            <w:u w:color="0000EE"/>
            <w:lang w:val="el" w:eastAsia="el"/>
          </w:rPr>
          <w:t>Προσθήκη 4410/2016, Άρθρο 40</w:t>
        </w:r>
      </w:hyperlink>
      <w:r>
        <w:rPr>
          <w:lang w:val="el" w:eastAsia="el"/>
        </w:rPr>
        <w:t xml:space="preserve">; </w:t>
      </w:r>
      <w:hyperlink r:id="rId10" w:anchor="art_1" w:history="1">
        <w:r>
          <w:rPr>
            <w:rStyle w:val="Hyperlink"/>
            <w:color w:val="0000EE"/>
            <w:u w:color="0000EE"/>
            <w:lang w:val="el" w:eastAsia="el"/>
          </w:rPr>
          <w:t>Τροποποίηση 4254/2014, Άρθρο 1</w:t>
        </w:r>
      </w:hyperlink>
      <w:r>
        <w:rPr>
          <w:lang w:val="el" w:eastAsia="el"/>
        </w:rPr>
        <w:t xml:space="preserve">; </w:t>
      </w:r>
      <w:hyperlink r:id="rId11" w:anchor="art_39" w:history="1">
        <w:r>
          <w:rPr>
            <w:rStyle w:val="Hyperlink"/>
            <w:color w:val="0000EE"/>
            <w:u w:color="0000EE"/>
            <w:lang w:val="el" w:eastAsia="el"/>
          </w:rPr>
          <w:t>Τροποποίηση 4223/2013,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Τροποποίηση 4410/2016, Άρθρο 40</w:t>
        </w:r>
      </w:hyperlink>
      <w:r>
        <w:rPr>
          <w:lang w:val="el" w:eastAsia="el"/>
        </w:rPr>
        <w:t xml:space="preserve">; </w:t>
      </w:r>
      <w:hyperlink r:id="rId13" w:anchor="art_1" w:history="1">
        <w:r>
          <w:rPr>
            <w:rStyle w:val="Hyperlink"/>
            <w:color w:val="0000EE"/>
            <w:u w:color="0000EE"/>
            <w:lang w:val="el" w:eastAsia="el"/>
          </w:rPr>
          <w:t>Τροποποίηση 4254/2014, Άρθρο 1</w:t>
        </w:r>
      </w:hyperlink>
      <w:r>
        <w:rPr>
          <w:lang w:val="el" w:eastAsia="el"/>
        </w:rPr>
        <w:t xml:space="preserve">; </w:t>
      </w:r>
      <w:hyperlink r:id="rId14" w:anchor="art_39" w:history="1">
        <w:r>
          <w:rPr>
            <w:rStyle w:val="Hyperlink"/>
            <w:color w:val="0000EE"/>
            <w:u w:color="0000EE"/>
            <w:lang w:val="el" w:eastAsia="el"/>
          </w:rPr>
          <w:t>Τροποποίηση 4223/2013,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9" w:history="1">
        <w:r>
          <w:rPr>
            <w:rStyle w:val="Hyperlink"/>
            <w:color w:val="0000EE"/>
            <w:u w:color="0000EE"/>
            <w:lang w:val="el" w:eastAsia="el"/>
          </w:rPr>
          <w:t>Τροποποίηση 4223/2013,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Τροποποίηση 4223/2013, Άρθρο 39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Τροποποίηση 4223/2013,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Τροποποίηση 4223/2013,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9" w:history="1">
        <w:r>
          <w:rPr>
            <w:rStyle w:val="Hyperlink"/>
            <w:color w:val="0000EE"/>
            <w:u w:color="0000EE"/>
            <w:lang w:val="el" w:eastAsia="el"/>
          </w:rPr>
          <w:t>Τροποποίηση 4223/2013,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Τροποποίηση 4223/2013, Άρθρο 39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9" w:history="1">
        <w:r>
          <w:rPr>
            <w:rStyle w:val="Hyperlink"/>
            <w:color w:val="0000EE"/>
            <w:u w:color="0000EE"/>
            <w:lang w:val="el" w:eastAsia="el"/>
          </w:rPr>
          <w:t>Τροποποίηση 4223/2013,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9" w:history="1">
        <w:r>
          <w:rPr>
            <w:rStyle w:val="Hyperlink"/>
            <w:color w:val="0000EE"/>
            <w:u w:color="0000EE"/>
            <w:lang w:val="el" w:eastAsia="el"/>
          </w:rPr>
          <w:t>Τροποποίηση 4223/2013,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2" w:history="1">
        <w:r>
          <w:rPr>
            <w:rStyle w:val="Hyperlink"/>
            <w:color w:val="0000EE"/>
            <w:u w:color="0000EE"/>
            <w:lang w:val="el" w:eastAsia="el"/>
          </w:rPr>
          <w:t>Τροποποίηση 4474/2017, Άρθρο 12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2" w:history="1">
        <w:r>
          <w:rPr>
            <w:rStyle w:val="Hyperlink"/>
            <w:color w:val="0000EE"/>
            <w:u w:color="0000EE"/>
            <w:lang w:val="el" w:eastAsia="el"/>
          </w:rPr>
          <w:t>Τροποποίηση 4474/2017, Άρθρο 12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2" w:history="1">
        <w:r>
          <w:rPr>
            <w:rStyle w:val="Hyperlink"/>
            <w:color w:val="0000EE"/>
            <w:u w:color="0000EE"/>
            <w:lang w:val="el" w:eastAsia="el"/>
          </w:rPr>
          <w:t>Τροποποίηση 4474/2017, Άρθρο 12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12" w:history="1">
        <w:r>
          <w:rPr>
            <w:rStyle w:val="Hyperlink"/>
            <w:color w:val="0000EE"/>
            <w:u w:color="0000EE"/>
            <w:lang w:val="el" w:eastAsia="el"/>
          </w:rPr>
          <w:t>Τροποποίηση 4549/2018, Άρθρο 112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12" w:history="1">
        <w:r>
          <w:rPr>
            <w:rStyle w:val="Hyperlink"/>
            <w:color w:val="0000EE"/>
            <w:u w:color="0000EE"/>
            <w:lang w:val="el" w:eastAsia="el"/>
          </w:rPr>
          <w:t>Τροποποίηση 4549/2018, Άρθρο 112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12" w:history="1">
        <w:r>
          <w:rPr>
            <w:rStyle w:val="Hyperlink"/>
            <w:color w:val="0000EE"/>
            <w:u w:color="0000EE"/>
            <w:lang w:val="el" w:eastAsia="el"/>
          </w:rPr>
          <w:t>Τροποποίηση 4549/2018, Άρθρο 112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12" w:history="1">
        <w:r>
          <w:rPr>
            <w:rStyle w:val="Hyperlink"/>
            <w:color w:val="0000EE"/>
            <w:u w:color="0000EE"/>
            <w:lang w:val="el" w:eastAsia="el"/>
          </w:rPr>
          <w:t>Τροποποίηση 4549/2018, Άρθρο 112</w:t>
        </w:r>
      </w:hyperlink>
      <w:r>
        <w:rPr>
          <w:lang w:val="el" w:eastAsia="el"/>
        </w:rPr>
        <w:t xml:space="preserve">; </w:t>
      </w:r>
      <w:hyperlink r:id="rId30" w:anchor="art_355" w:history="1">
        <w:r>
          <w:rPr>
            <w:rStyle w:val="Hyperlink"/>
            <w:color w:val="0000EE"/>
            <w:u w:color="0000EE"/>
            <w:lang w:val="el" w:eastAsia="el"/>
          </w:rPr>
          <w:t>Τροποποίηση 4512/2018, Άρθρο 355</w:t>
        </w:r>
      </w:hyperlink>
      <w:r>
        <w:rPr>
          <w:lang w:val="el" w:eastAsia="el"/>
        </w:rPr>
        <w:t xml:space="preserve">; </w:t>
      </w:r>
      <w:hyperlink r:id="rId31" w:anchor="art_40" w:history="1">
        <w:r>
          <w:rPr>
            <w:rStyle w:val="Hyperlink"/>
            <w:color w:val="0000EE"/>
            <w:u w:color="0000EE"/>
            <w:lang w:val="el" w:eastAsia="el"/>
          </w:rPr>
          <w:t>Τροποποίηση 4223/2013, Άρθρο 40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12" w:history="1">
        <w:r>
          <w:rPr>
            <w:rStyle w:val="Hyperlink"/>
            <w:color w:val="0000EE"/>
            <w:u w:color="0000EE"/>
            <w:lang w:val="el" w:eastAsia="el"/>
          </w:rPr>
          <w:t>Τροποποίηση 4549/2018, Άρθρο 112</w:t>
        </w:r>
      </w:hyperlink>
      <w:r>
        <w:rPr>
          <w:lang w:val="el" w:eastAsia="el"/>
        </w:rPr>
        <w:t xml:space="preserve">; </w:t>
      </w:r>
      <w:hyperlink r:id="rId33" w:anchor="art_355" w:history="1">
        <w:r>
          <w:rPr>
            <w:rStyle w:val="Hyperlink"/>
            <w:color w:val="0000EE"/>
            <w:u w:color="0000EE"/>
            <w:lang w:val="el" w:eastAsia="el"/>
          </w:rPr>
          <w:t>Τροποποίηση 4512/2018, Άρθρο 355</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12" w:history="1">
        <w:r>
          <w:rPr>
            <w:rStyle w:val="Hyperlink"/>
            <w:color w:val="0000EE"/>
            <w:u w:color="0000EE"/>
            <w:lang w:val="el" w:eastAsia="el"/>
          </w:rPr>
          <w:t>Αφαίρεση 4549/2018, Άρθρο 112</w:t>
        </w:r>
      </w:hyperlink>
      <w:r>
        <w:rPr>
          <w:lang w:val="el" w:eastAsia="el"/>
        </w:rPr>
        <w:t xml:space="preserve">; </w:t>
      </w:r>
      <w:hyperlink r:id="rId35" w:anchor="art_355" w:history="1">
        <w:r>
          <w:rPr>
            <w:rStyle w:val="Hyperlink"/>
            <w:color w:val="0000EE"/>
            <w:u w:color="0000EE"/>
            <w:lang w:val="el" w:eastAsia="el"/>
          </w:rPr>
          <w:t>Τροποποίηση 4512/2018, Άρθρο 355</w:t>
        </w:r>
      </w:hyperlink>
      <w:r>
        <w:rPr>
          <w:lang w:val="el" w:eastAsia="el"/>
        </w:rPr>
        <w:t xml:space="preserve">; </w:t>
      </w:r>
      <w:hyperlink r:id="rId36" w:anchor="art_40" w:history="1">
        <w:r>
          <w:rPr>
            <w:rStyle w:val="Hyperlink"/>
            <w:color w:val="0000EE"/>
            <w:u w:color="0000EE"/>
            <w:lang w:val="el" w:eastAsia="el"/>
          </w:rPr>
          <w:t>Τροποποίηση 4223/2013, Άρθρο 40</w:t>
        </w:r>
      </w:hyperlink>
      <w:r>
        <w:rPr>
          <w:lang w:val="el" w:eastAsia="el"/>
        </w:rPr>
        <w:t xml:space="preserve">; </w:t>
      </w:r>
      <w:hyperlink r:id="rId37" w:anchor="art_40" w:history="1">
        <w:r>
          <w:rPr>
            <w:rStyle w:val="Hyperlink"/>
            <w:color w:val="0000EE"/>
            <w:u w:color="0000EE"/>
            <w:lang w:val="el" w:eastAsia="el"/>
          </w:rPr>
          <w:t>Τροποποίηση 4223/2013, Άρθρο 40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55" w:history="1">
        <w:r>
          <w:rPr>
            <w:rStyle w:val="Hyperlink"/>
            <w:color w:val="0000EE"/>
            <w:u w:color="0000EE"/>
            <w:lang w:val="el" w:eastAsia="el"/>
          </w:rPr>
          <w:t>Τροποποίηση 4512/2018, Άρθρο 355</w:t>
        </w:r>
      </w:hyperlink>
      <w:r>
        <w:rPr>
          <w:lang w:val="el" w:eastAsia="el"/>
        </w:rPr>
        <w:t xml:space="preserve">; </w:t>
      </w:r>
      <w:hyperlink r:id="rId39" w:anchor="art_40" w:history="1">
        <w:r>
          <w:rPr>
            <w:rStyle w:val="Hyperlink"/>
            <w:color w:val="0000EE"/>
            <w:u w:color="0000EE"/>
            <w:lang w:val="el" w:eastAsia="el"/>
          </w:rPr>
          <w:t>Τροποποίηση 4410/2016, Άρθρο 40</w:t>
        </w:r>
      </w:hyperlink>
      <w:r>
        <w:rPr>
          <w:lang w:val="el" w:eastAsia="el"/>
        </w:rPr>
        <w:t xml:space="preserve">; </w:t>
      </w:r>
      <w:hyperlink r:id="rId40" w:anchor="art_40" w:history="1">
        <w:r>
          <w:rPr>
            <w:rStyle w:val="Hyperlink"/>
            <w:color w:val="0000EE"/>
            <w:u w:color="0000EE"/>
            <w:lang w:val="el" w:eastAsia="el"/>
          </w:rPr>
          <w:t>Προσθήκη 4410/2016, Άρθρο 40</w:t>
        </w:r>
      </w:hyperlink>
      <w:r>
        <w:rPr>
          <w:lang w:val="el" w:eastAsia="el"/>
        </w:rPr>
        <w:t xml:space="preserve">; </w:t>
      </w:r>
      <w:hyperlink r:id="rId41" w:anchor="art_40" w:history="1">
        <w:r>
          <w:rPr>
            <w:rStyle w:val="Hyperlink"/>
            <w:color w:val="0000EE"/>
            <w:u w:color="0000EE"/>
            <w:lang w:val="el" w:eastAsia="el"/>
          </w:rPr>
          <w:t>Τροποποίηση 4410/2016, Άρθρο 40</w:t>
        </w:r>
      </w:hyperlink>
      <w:r>
        <w:rPr>
          <w:lang w:val="el" w:eastAsia="el"/>
        </w:rPr>
        <w:t xml:space="preserve">; </w:t>
      </w:r>
      <w:hyperlink r:id="rId42" w:anchor="art_40" w:history="1">
        <w:r>
          <w:rPr>
            <w:rStyle w:val="Hyperlink"/>
            <w:color w:val="0000EE"/>
            <w:u w:color="0000EE"/>
            <w:lang w:val="el" w:eastAsia="el"/>
          </w:rPr>
          <w:t>Τροποποίηση 4223/2013, Άρθρο 40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355" w:history="1">
        <w:r>
          <w:rPr>
            <w:rStyle w:val="Hyperlink"/>
            <w:color w:val="0000EE"/>
            <w:u w:color="0000EE"/>
            <w:lang w:val="el" w:eastAsia="el"/>
          </w:rPr>
          <w:t>Τροποποίηση 4512/2018, Άρθρο 355</w:t>
        </w:r>
      </w:hyperlink>
      <w:r>
        <w:rPr>
          <w:lang w:val="el" w:eastAsia="el"/>
        </w:rPr>
        <w:t xml:space="preserve">; </w:t>
      </w:r>
      <w:hyperlink r:id="rId44" w:anchor="art_40" w:history="1">
        <w:r>
          <w:rPr>
            <w:rStyle w:val="Hyperlink"/>
            <w:color w:val="0000EE"/>
            <w:u w:color="0000EE"/>
            <w:lang w:val="el" w:eastAsia="el"/>
          </w:rPr>
          <w:t>Τροποποίηση 4223/2013, Άρθρο 40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355" w:history="1">
        <w:r>
          <w:rPr>
            <w:rStyle w:val="Hyperlink"/>
            <w:color w:val="0000EE"/>
            <w:u w:color="0000EE"/>
            <w:lang w:val="el" w:eastAsia="el"/>
          </w:rPr>
          <w:t>Τροποποίηση 4512/2018, Άρθρο 355</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55" w:history="1">
        <w:r>
          <w:rPr>
            <w:rStyle w:val="Hyperlink"/>
            <w:color w:val="0000EE"/>
            <w:u w:color="0000EE"/>
            <w:lang w:val="el" w:eastAsia="el"/>
          </w:rPr>
          <w:t>Τροποποίηση 4512/2018, Άρθρο 355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55" w:history="1">
        <w:r>
          <w:rPr>
            <w:rStyle w:val="Hyperlink"/>
            <w:color w:val="0000EE"/>
            <w:u w:color="0000EE"/>
            <w:lang w:val="el" w:eastAsia="el"/>
          </w:rPr>
          <w:t>Τροποποίηση 4512/2018, Άρθρο 355</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355" w:history="1">
        <w:r>
          <w:rPr>
            <w:rStyle w:val="Hyperlink"/>
            <w:color w:val="0000EE"/>
            <w:u w:color="0000EE"/>
            <w:lang w:val="el" w:eastAsia="el"/>
          </w:rPr>
          <w:t>Τροποποίηση 4512/2018, Άρθρο 355</w:t>
        </w:r>
      </w:hyperlink>
      <w:r>
        <w:rPr>
          <w:lang w:val="el" w:eastAsia="el"/>
        </w:rPr>
        <w:t xml:space="preserve">; </w:t>
      </w:r>
      <w:hyperlink r:id="rId49" w:anchor="art_40" w:history="1">
        <w:r>
          <w:rPr>
            <w:rStyle w:val="Hyperlink"/>
            <w:color w:val="0000EE"/>
            <w:u w:color="0000EE"/>
            <w:lang w:val="el" w:eastAsia="el"/>
          </w:rPr>
          <w:t>Προσθήκη 4410/2016, Άρθρο 40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01" w:history="1">
        <w:r>
          <w:rPr>
            <w:rStyle w:val="Hyperlink"/>
            <w:color w:val="0000EE"/>
            <w:u w:color="0000EE"/>
            <w:lang w:val="el" w:eastAsia="el"/>
          </w:rPr>
          <w:t>Τροποποίηση 4714/2020, Άρθρο 101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12" w:history="1">
        <w:r>
          <w:rPr>
            <w:rStyle w:val="Hyperlink"/>
            <w:color w:val="0000EE"/>
            <w:u w:color="0000EE"/>
            <w:lang w:val="el" w:eastAsia="el"/>
          </w:rPr>
          <w:t>Τροποποίηση 4549/2018, Άρθρο 112</w:t>
        </w:r>
      </w:hyperlink>
      <w:r>
        <w:rPr>
          <w:lang w:val="el" w:eastAsia="el"/>
        </w:rPr>
        <w:t xml:space="preserve">; </w:t>
      </w:r>
      <w:hyperlink r:id="rId52" w:anchor="art_355" w:history="1">
        <w:r>
          <w:rPr>
            <w:rStyle w:val="Hyperlink"/>
            <w:color w:val="0000EE"/>
            <w:u w:color="0000EE"/>
            <w:lang w:val="el" w:eastAsia="el"/>
          </w:rPr>
          <w:t>Τροποποίηση 4512/2018, Άρθρο 355</w:t>
        </w:r>
      </w:hyperlink>
      <w:r>
        <w:rPr>
          <w:lang w:val="el" w:eastAsia="el"/>
        </w:rPr>
        <w:t xml:space="preserve">; </w:t>
      </w:r>
      <w:hyperlink r:id="rId53" w:anchor="art_2" w:history="1">
        <w:r>
          <w:rPr>
            <w:rStyle w:val="Hyperlink"/>
            <w:color w:val="0000EE"/>
            <w:u w:color="0000EE"/>
            <w:lang w:val="el" w:eastAsia="el"/>
          </w:rPr>
          <w:t>Προσθήκη 4281/2014, Άρθρο 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55" w:history="1">
        <w:r>
          <w:rPr>
            <w:rStyle w:val="Hyperlink"/>
            <w:color w:val="0000EE"/>
            <w:u w:color="0000EE"/>
            <w:lang w:val="el" w:eastAsia="el"/>
          </w:rPr>
          <w:t>Τροποποίηση 4512/2018, Άρθρο 355</w:t>
        </w:r>
      </w:hyperlink>
      <w:r>
        <w:rPr>
          <w:lang w:val="el" w:eastAsia="el"/>
        </w:rPr>
        <w:t xml:space="preserve">; </w:t>
      </w:r>
      <w:hyperlink r:id="rId55" w:anchor="art_2" w:history="1">
        <w:r>
          <w:rPr>
            <w:rStyle w:val="Hyperlink"/>
            <w:color w:val="0000EE"/>
            <w:u w:color="0000EE"/>
            <w:lang w:val="el" w:eastAsia="el"/>
          </w:rPr>
          <w:t>Προσθήκη 4281/2014, Άρθρο 2</w:t>
        </w:r>
      </w:hyperlink>
      <w:r>
        <w:rPr>
          <w:lang w:val="el" w:eastAsia="el"/>
        </w:rPr>
        <w:t xml:space="preserve">; </w:t>
      </w:r>
      <w:hyperlink r:id="rId56" w:anchor="art_2" w:history="1">
        <w:r>
          <w:rPr>
            <w:rStyle w:val="Hyperlink"/>
            <w:color w:val="0000EE"/>
            <w:u w:color="0000EE"/>
            <w:lang w:val="el" w:eastAsia="el"/>
          </w:rPr>
          <w:t>Τροποποίηση 4281/2014, Άρθρο 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355" w:history="1">
        <w:r>
          <w:rPr>
            <w:rStyle w:val="Hyperlink"/>
            <w:color w:val="0000EE"/>
            <w:u w:color="0000EE"/>
            <w:lang w:val="el" w:eastAsia="el"/>
          </w:rPr>
          <w:t>Τροποποίηση 4512/2018, Άρθρο 355</w:t>
        </w:r>
      </w:hyperlink>
      <w:r>
        <w:rPr>
          <w:lang w:val="el" w:eastAsia="el"/>
        </w:rPr>
        <w:t xml:space="preserve">; </w:t>
      </w:r>
      <w:hyperlink r:id="rId58" w:anchor="art_2" w:history="1">
        <w:r>
          <w:rPr>
            <w:rStyle w:val="Hyperlink"/>
            <w:color w:val="0000EE"/>
            <w:u w:color="0000EE"/>
            <w:lang w:val="el" w:eastAsia="el"/>
          </w:rPr>
          <w:t>Τροποποίηση 4281/2014, Άρθρο 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355" w:history="1">
        <w:r>
          <w:rPr>
            <w:rStyle w:val="Hyperlink"/>
            <w:color w:val="0000EE"/>
            <w:u w:color="0000EE"/>
            <w:lang w:val="el" w:eastAsia="el"/>
          </w:rPr>
          <w:t>Τροποποίηση 4512/2018, Άρθρο 355</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355" w:history="1">
        <w:r>
          <w:rPr>
            <w:rStyle w:val="Hyperlink"/>
            <w:color w:val="0000EE"/>
            <w:u w:color="0000EE"/>
            <w:lang w:val="el" w:eastAsia="el"/>
          </w:rPr>
          <w:t>Τροποποίηση 4512/2018, Άρθρο 355</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355" w:history="1">
        <w:r>
          <w:rPr>
            <w:rStyle w:val="Hyperlink"/>
            <w:color w:val="0000EE"/>
            <w:u w:color="0000EE"/>
            <w:lang w:val="el" w:eastAsia="el"/>
          </w:rPr>
          <w:t>Τροποποίηση 4512/2018, Άρθρο 355</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355" w:history="1">
        <w:r>
          <w:rPr>
            <w:rStyle w:val="Hyperlink"/>
            <w:color w:val="0000EE"/>
            <w:u w:color="0000EE"/>
            <w:lang w:val="el" w:eastAsia="el"/>
          </w:rPr>
          <w:t>Τροποποίηση 4512/2018, Άρθρο 355</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41" w:history="1">
        <w:r>
          <w:rPr>
            <w:rStyle w:val="Hyperlink"/>
            <w:color w:val="0000EE"/>
            <w:u w:color="0000EE"/>
            <w:lang w:val="el" w:eastAsia="el"/>
          </w:rPr>
          <w:t>Τροποποίηση 4223/2013, Άρθρο 41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41" w:history="1">
        <w:r>
          <w:rPr>
            <w:rStyle w:val="Hyperlink"/>
            <w:color w:val="0000EE"/>
            <w:u w:color="0000EE"/>
            <w:lang w:val="el" w:eastAsia="el"/>
          </w:rPr>
          <w:t>Τροποποίηση 4223/2013, Άρθρο 41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41" w:history="1">
        <w:r>
          <w:rPr>
            <w:rStyle w:val="Hyperlink"/>
            <w:color w:val="0000EE"/>
            <w:u w:color="0000EE"/>
            <w:lang w:val="el" w:eastAsia="el"/>
          </w:rPr>
          <w:t>Τροποποίηση 4223/2013, Άρθρο 41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41" w:history="1">
        <w:r>
          <w:rPr>
            <w:rStyle w:val="Hyperlink"/>
            <w:color w:val="0000EE"/>
            <w:u w:color="0000EE"/>
            <w:lang w:val="el" w:eastAsia="el"/>
          </w:rPr>
          <w:t>Τροποποίηση 4223/2013, Άρθρο 41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41" w:history="1">
        <w:r>
          <w:rPr>
            <w:rStyle w:val="Hyperlink"/>
            <w:color w:val="0000EE"/>
            <w:u w:color="0000EE"/>
            <w:lang w:val="el" w:eastAsia="el"/>
          </w:rPr>
          <w:t>Τροποποίηση 4223/2013, Άρθρο 41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41" w:history="1">
        <w:r>
          <w:rPr>
            <w:rStyle w:val="Hyperlink"/>
            <w:color w:val="0000EE"/>
            <w:u w:color="0000EE"/>
            <w:lang w:val="el" w:eastAsia="el"/>
          </w:rPr>
          <w:t>Τροποποίηση 4223/2013, Άρθρο 41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41" w:history="1">
        <w:r>
          <w:rPr>
            <w:rStyle w:val="Hyperlink"/>
            <w:color w:val="0000EE"/>
            <w:u w:color="0000EE"/>
            <w:lang w:val="el" w:eastAsia="el"/>
          </w:rPr>
          <w:t>Τροποποίηση 4223/2013, Άρθρο 41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41" w:history="1">
        <w:r>
          <w:rPr>
            <w:rStyle w:val="Hyperlink"/>
            <w:color w:val="0000EE"/>
            <w:u w:color="0000EE"/>
            <w:lang w:val="el" w:eastAsia="el"/>
          </w:rPr>
          <w:t>Τροποποίηση 4223/2013, Άρθρο 41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41" w:history="1">
        <w:r>
          <w:rPr>
            <w:rStyle w:val="Hyperlink"/>
            <w:color w:val="0000EE"/>
            <w:u w:color="0000EE"/>
            <w:lang w:val="el" w:eastAsia="el"/>
          </w:rPr>
          <w:t>Τροποποίηση 4223/2013, Άρθρο 41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41" w:history="1">
        <w:r>
          <w:rPr>
            <w:rStyle w:val="Hyperlink"/>
            <w:color w:val="0000EE"/>
            <w:u w:color="0000EE"/>
            <w:lang w:val="el" w:eastAsia="el"/>
          </w:rPr>
          <w:t>Τροποποίηση 4223/2013, Άρθρο 41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1" w:history="1">
        <w:r>
          <w:rPr>
            <w:rStyle w:val="Hyperlink"/>
            <w:color w:val="0000EE"/>
            <w:u w:color="0000EE"/>
            <w:lang w:val="el" w:eastAsia="el"/>
          </w:rPr>
          <w:t>Προσθήκη 4583/2018, Άρθρο 51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3" w:history="1">
        <w:r>
          <w:rPr>
            <w:rStyle w:val="Hyperlink"/>
            <w:color w:val="0000EE"/>
            <w:u w:color="0000EE"/>
            <w:lang w:val="el" w:eastAsia="el"/>
          </w:rPr>
          <w:t>Τροποποίηση 4337/2015, Άρθρο 3</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3" w:history="1">
        <w:r>
          <w:rPr>
            <w:rStyle w:val="Hyperlink"/>
            <w:color w:val="0000EE"/>
            <w:u w:color="0000EE"/>
            <w:lang w:val="el" w:eastAsia="el"/>
          </w:rPr>
          <w:t>Τροποποίηση 4337/2015, Άρθρο 3</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42" w:history="1">
        <w:r>
          <w:rPr>
            <w:rStyle w:val="Hyperlink"/>
            <w:color w:val="0000EE"/>
            <w:u w:color="0000EE"/>
            <w:lang w:val="el" w:eastAsia="el"/>
          </w:rPr>
          <w:t>Τροποποίηση 4223/2013, Άρθρο 42</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2" w:history="1">
        <w:r>
          <w:rPr>
            <w:rStyle w:val="Hyperlink"/>
            <w:color w:val="0000EE"/>
            <w:u w:color="0000EE"/>
            <w:lang w:val="el" w:eastAsia="el"/>
          </w:rPr>
          <w:t>Προσθήκη 4223/2013, Άρθρο 42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2" w:history="1">
        <w:r>
          <w:rPr>
            <w:rStyle w:val="Hyperlink"/>
            <w:color w:val="0000EE"/>
            <w:u w:color="0000EE"/>
            <w:lang w:val="el" w:eastAsia="el"/>
          </w:rPr>
          <w:t>Τροποποίηση 4223/2013, Άρθρο 42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2" w:history="1">
        <w:r>
          <w:rPr>
            <w:rStyle w:val="Hyperlink"/>
            <w:color w:val="0000EE"/>
            <w:u w:color="0000EE"/>
            <w:lang w:val="el" w:eastAsia="el"/>
          </w:rPr>
          <w:t>Τροποποίηση 4223/2013, Άρθρο 42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2" w:history="1">
        <w:r>
          <w:rPr>
            <w:rStyle w:val="Hyperlink"/>
            <w:color w:val="0000EE"/>
            <w:u w:color="0000EE"/>
            <w:lang w:val="el" w:eastAsia="el"/>
          </w:rPr>
          <w:t>Προσθήκη 4223/2013, Άρθρο 42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2" w:history="1">
        <w:r>
          <w:rPr>
            <w:rStyle w:val="Hyperlink"/>
            <w:color w:val="0000EE"/>
            <w:u w:color="0000EE"/>
            <w:lang w:val="el" w:eastAsia="el"/>
          </w:rPr>
          <w:t>Προσθήκη 4223/2013, Άρθρο 42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2" w:history="1">
        <w:r>
          <w:rPr>
            <w:rStyle w:val="Hyperlink"/>
            <w:color w:val="0000EE"/>
            <w:u w:color="0000EE"/>
            <w:lang w:val="el" w:eastAsia="el"/>
          </w:rPr>
          <w:t>Προσθήκη 4474/2017, Άρθρο 12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42" w:history="1">
        <w:r>
          <w:rPr>
            <w:rStyle w:val="Hyperlink"/>
            <w:color w:val="0000EE"/>
            <w:u w:color="0000EE"/>
            <w:lang w:val="el" w:eastAsia="el"/>
          </w:rPr>
          <w:t>Τροποποίηση 4223/2013, Άρθρο 42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29" w:history="1">
        <w:r>
          <w:rPr>
            <w:rStyle w:val="Hyperlink"/>
            <w:color w:val="0000EE"/>
            <w:u w:color="0000EE"/>
            <w:lang w:val="el" w:eastAsia="el"/>
          </w:rPr>
          <w:t>Προσθήκη 4646/2019, Άρθρο 29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4488/2017, Άρθρο 18</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30" w:history="1">
        <w:r>
          <w:rPr>
            <w:rStyle w:val="Hyperlink"/>
            <w:color w:val="0000EE"/>
            <w:u w:color="0000EE"/>
            <w:lang w:val="el" w:eastAsia="el"/>
          </w:rPr>
          <w:t>Προσθήκη 4646/2019, Άρθρο 30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30" w:history="1">
        <w:r>
          <w:rPr>
            <w:rStyle w:val="Hyperlink"/>
            <w:color w:val="0000EE"/>
            <w:u w:color="0000EE"/>
            <w:lang w:val="el" w:eastAsia="el"/>
          </w:rPr>
          <w:t>Προσθήκη 4646/2019, Άρθρο 30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30" w:history="1">
        <w:r>
          <w:rPr>
            <w:rStyle w:val="Hyperlink"/>
            <w:color w:val="0000EE"/>
            <w:u w:color="0000EE"/>
            <w:lang w:val="el" w:eastAsia="el"/>
          </w:rPr>
          <w:t>Προσθήκη 4646/2019, Άρθρο 30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40" w:history="1">
        <w:r>
          <w:rPr>
            <w:rStyle w:val="Hyperlink"/>
            <w:color w:val="0000EE"/>
            <w:u w:color="0000EE"/>
            <w:lang w:val="el" w:eastAsia="el"/>
          </w:rPr>
          <w:t>Τροποποίηση 4410/2016, Άρθρο 40</w:t>
        </w:r>
      </w:hyperlink>
      <w:r>
        <w:rPr>
          <w:lang w:val="el" w:eastAsia="el"/>
        </w:rPr>
        <w:t xml:space="preserve">; </w:t>
      </w:r>
      <w:hyperlink r:id="rId89" w:anchor="art_1" w:history="1">
        <w:r>
          <w:rPr>
            <w:rStyle w:val="Hyperlink"/>
            <w:color w:val="0000EE"/>
            <w:u w:color="0000EE"/>
            <w:lang w:val="el" w:eastAsia="el"/>
          </w:rPr>
          <w:t>Τροποποίηση 4254/2014, Άρθρο 1</w:t>
        </w:r>
      </w:hyperlink>
      <w:r>
        <w:rPr>
          <w:lang w:val="el" w:eastAsia="el"/>
        </w:rPr>
        <w:t xml:space="preserve">; </w:t>
      </w:r>
      <w:hyperlink r:id="rId90" w:anchor="art_42" w:history="1">
        <w:r>
          <w:rPr>
            <w:rStyle w:val="Hyperlink"/>
            <w:color w:val="0000EE"/>
            <w:u w:color="0000EE"/>
            <w:lang w:val="el" w:eastAsia="el"/>
          </w:rPr>
          <w:t>Τροποποίηση 4223/2013, Άρθρο 42</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 w:history="1">
        <w:r>
          <w:rPr>
            <w:rStyle w:val="Hyperlink"/>
            <w:color w:val="0000EE"/>
            <w:u w:color="0000EE"/>
            <w:lang w:val="el" w:eastAsia="el"/>
          </w:rPr>
          <w:t>Τροποποίηση 4254/2014, Άρθρο 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 w:history="1">
        <w:r>
          <w:rPr>
            <w:rStyle w:val="Hyperlink"/>
            <w:color w:val="0000EE"/>
            <w:u w:color="0000EE"/>
            <w:lang w:val="el" w:eastAsia="el"/>
          </w:rPr>
          <w:t>Τροποποίηση 4254/2014, Άρθρο 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40" w:history="1">
        <w:r>
          <w:rPr>
            <w:rStyle w:val="Hyperlink"/>
            <w:color w:val="0000EE"/>
            <w:u w:color="0000EE"/>
            <w:lang w:val="el" w:eastAsia="el"/>
          </w:rPr>
          <w:t>Προσθήκη 4410/2016, Άρθρο 40</w:t>
        </w:r>
      </w:hyperlink>
      <w:r>
        <w:rPr>
          <w:lang w:val="el" w:eastAsia="el"/>
        </w:rPr>
        <w:t xml:space="preserve">; </w:t>
      </w:r>
      <w:hyperlink r:id="rId94" w:anchor="art_1" w:history="1">
        <w:r>
          <w:rPr>
            <w:rStyle w:val="Hyperlink"/>
            <w:color w:val="0000EE"/>
            <w:u w:color="0000EE"/>
            <w:lang w:val="el" w:eastAsia="el"/>
          </w:rPr>
          <w:t>Τροποποίηση 4254/2014, Άρθρο 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08" w:history="1">
        <w:r>
          <w:rPr>
            <w:rStyle w:val="Hyperlink"/>
            <w:color w:val="0000EE"/>
            <w:u w:color="0000EE"/>
            <w:lang w:val="el" w:eastAsia="el"/>
          </w:rPr>
          <w:t>Προσθήκη 4623/2019, Άρθρο 108</w:t>
        </w:r>
      </w:hyperlink>
      <w:r>
        <w:rPr>
          <w:lang w:val="el" w:eastAsia="el"/>
        </w:rPr>
        <w:t xml:space="preserve">; </w:t>
      </w:r>
      <w:hyperlink r:id="rId96" w:anchor="art_12" w:history="1">
        <w:r>
          <w:rPr>
            <w:rStyle w:val="Hyperlink"/>
            <w:color w:val="0000EE"/>
            <w:u w:color="0000EE"/>
            <w:lang w:val="el" w:eastAsia="el"/>
          </w:rPr>
          <w:t>Αφαίρεση 4474/2017, Άρθρο 12</w:t>
        </w:r>
      </w:hyperlink>
      <w:r>
        <w:rPr>
          <w:lang w:val="el" w:eastAsia="el"/>
        </w:rPr>
        <w:t xml:space="preserve">; </w:t>
      </w:r>
      <w:hyperlink r:id="rId97" w:anchor="art_42" w:history="1">
        <w:r>
          <w:rPr>
            <w:rStyle w:val="Hyperlink"/>
            <w:color w:val="0000EE"/>
            <w:u w:color="0000EE"/>
            <w:lang w:val="el" w:eastAsia="el"/>
          </w:rPr>
          <w:t>Τροποποίηση 4223/2013, Άρθρο 42</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98" w:anchor="art_33" w:history="1">
        <w:r>
          <w:rPr>
            <w:rStyle w:val="Hyperlink"/>
            <w:color w:val="0000EE"/>
            <w:u w:color="0000EE"/>
            <w:lang w:val="el" w:eastAsia="el"/>
          </w:rPr>
          <w:t>Τροποποίηση 4258/2014, Άρθρο 33</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40" w:history="1">
        <w:r>
          <w:rPr>
            <w:rStyle w:val="Hyperlink"/>
            <w:color w:val="0000EE"/>
            <w:u w:color="0000EE"/>
            <w:lang w:val="el" w:eastAsia="el"/>
          </w:rPr>
          <w:t>Τροποποίηση 4410/2016, Άρθρο 40</w:t>
        </w:r>
      </w:hyperlink>
      <w:r>
        <w:rPr>
          <w:lang w:val="el" w:eastAsia="el"/>
        </w:rPr>
        <w:t xml:space="preserve">; </w:t>
      </w:r>
      <w:hyperlink r:id="rId100" w:anchor="art_42" w:history="1">
        <w:r>
          <w:rPr>
            <w:rStyle w:val="Hyperlink"/>
            <w:color w:val="0000EE"/>
            <w:u w:color="0000EE"/>
            <w:lang w:val="el" w:eastAsia="el"/>
          </w:rPr>
          <w:t>Προσθήκη 4223/2013, Άρθρο 42</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2" w:history="1">
        <w:r>
          <w:rPr>
            <w:rStyle w:val="Hyperlink"/>
            <w:color w:val="0000EE"/>
            <w:u w:color="0000EE"/>
            <w:lang w:val="el" w:eastAsia="el"/>
          </w:rPr>
          <w:t>Τροποποίηση 4223/2013, Άρθρο 42</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 w:history="1">
        <w:r>
          <w:rPr>
            <w:rStyle w:val="Hyperlink"/>
            <w:color w:val="0000EE"/>
            <w:u w:color="0000EE"/>
            <w:lang w:val="el" w:eastAsia="el"/>
          </w:rPr>
          <w:t>Τροποποίηση 4254/2014, Άρθρο 1</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 w:history="1">
        <w:r>
          <w:rPr>
            <w:rStyle w:val="Hyperlink"/>
            <w:color w:val="0000EE"/>
            <w:u w:color="0000EE"/>
            <w:lang w:val="el" w:eastAsia="el"/>
          </w:rPr>
          <w:t>Τροποποίηση 4254/2014, Άρθρο 1</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 w:history="1">
        <w:r>
          <w:rPr>
            <w:rStyle w:val="Hyperlink"/>
            <w:color w:val="0000EE"/>
            <w:u w:color="0000EE"/>
            <w:lang w:val="el" w:eastAsia="el"/>
          </w:rPr>
          <w:t>Τροποποίηση 4501/2017, Άρθρο 1</w:t>
        </w:r>
      </w:hyperlink>
      <w:r>
        <w:rPr>
          <w:lang w:val="el" w:eastAsia="el"/>
        </w:rPr>
        <w:t xml:space="preserve">; </w:t>
      </w:r>
      <w:hyperlink r:id="rId105" w:anchor="art_68" w:history="1">
        <w:r>
          <w:rPr>
            <w:rStyle w:val="Hyperlink"/>
            <w:color w:val="0000EE"/>
            <w:u w:color="0000EE"/>
            <w:lang w:val="el" w:eastAsia="el"/>
          </w:rPr>
          <w:t>Προσθήκη 4403/2016, Άρθρο 68</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68" w:history="1">
        <w:r>
          <w:rPr>
            <w:rStyle w:val="Hyperlink"/>
            <w:color w:val="0000EE"/>
            <w:u w:color="0000EE"/>
            <w:lang w:val="el" w:eastAsia="el"/>
          </w:rPr>
          <w:t>Προσθήκη 4403/2016, Άρθρο 68</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68" w:history="1">
        <w:r>
          <w:rPr>
            <w:rStyle w:val="Hyperlink"/>
            <w:color w:val="0000EE"/>
            <w:u w:color="0000EE"/>
            <w:lang w:val="el" w:eastAsia="el"/>
          </w:rPr>
          <w:t>Προσθήκη 4403/2016, Άρθρο 68</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99" w:history="1">
        <w:r>
          <w:rPr>
            <w:rStyle w:val="Hyperlink"/>
            <w:color w:val="0000EE"/>
            <w:u w:color="0000EE"/>
            <w:lang w:val="el" w:eastAsia="el"/>
          </w:rPr>
          <w:t>Τροποποίηση 4547/2018, Άρθρο 99</w:t>
        </w:r>
      </w:hyperlink>
      <w:r>
        <w:rPr>
          <w:lang w:val="el" w:eastAsia="el"/>
        </w:rPr>
        <w:t>; Προσθήκη 4415/2016, Άρθρο 60</w:t>
      </w:r>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52" w:history="1">
        <w:r>
          <w:rPr>
            <w:rStyle w:val="Hyperlink"/>
            <w:color w:val="0000EE"/>
            <w:u w:color="0000EE"/>
            <w:lang w:val="el" w:eastAsia="el"/>
          </w:rPr>
          <w:t>Προσθήκη 4569/2018, Άρθρο 52</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8" w:history="1">
        <w:r>
          <w:rPr>
            <w:rStyle w:val="Hyperlink"/>
            <w:color w:val="0000EE"/>
            <w:u w:color="0000EE"/>
            <w:lang w:val="el" w:eastAsia="el"/>
          </w:rPr>
          <w:t>Προσθήκη 4712/2020, Άρθρο 48</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52" w:history="1">
        <w:r>
          <w:rPr>
            <w:rStyle w:val="Hyperlink"/>
            <w:color w:val="0000EE"/>
            <w:u w:color="0000EE"/>
            <w:lang w:val="el" w:eastAsia="el"/>
          </w:rPr>
          <w:t>Προσθήκη 4569/2018, Άρθρο 52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52" w:history="1">
        <w:r>
          <w:rPr>
            <w:rStyle w:val="Hyperlink"/>
            <w:color w:val="0000EE"/>
            <w:u w:color="0000EE"/>
            <w:lang w:val="el" w:eastAsia="el"/>
          </w:rPr>
          <w:t>Προσθήκη 4569/2018, Άρθρο 52</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52" w:history="1">
        <w:r>
          <w:rPr>
            <w:rStyle w:val="Hyperlink"/>
            <w:color w:val="0000EE"/>
            <w:u w:color="0000EE"/>
            <w:lang w:val="el" w:eastAsia="el"/>
          </w:rPr>
          <w:t>Προσθήκη 4569/2018, Άρθρο 52</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52" w:history="1">
        <w:r>
          <w:rPr>
            <w:rStyle w:val="Hyperlink"/>
            <w:color w:val="0000EE"/>
            <w:u w:color="0000EE"/>
            <w:lang w:val="el" w:eastAsia="el"/>
          </w:rPr>
          <w:t>Προσθήκη 4569/2018, Άρθρο 52</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08" w:history="1">
        <w:r>
          <w:rPr>
            <w:rStyle w:val="Hyperlink"/>
            <w:color w:val="0000EE"/>
            <w:u w:color="0000EE"/>
            <w:lang w:val="el" w:eastAsia="el"/>
          </w:rPr>
          <w:t>Προσθήκη 4623/2019, Άρθρο 108</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08" w:history="1">
        <w:r>
          <w:rPr>
            <w:rStyle w:val="Hyperlink"/>
            <w:color w:val="0000EE"/>
            <w:u w:color="0000EE"/>
            <w:lang w:val="el" w:eastAsia="el"/>
          </w:rPr>
          <w:t>Προσθήκη 4623/2019, Άρθρο 108</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08" w:history="1">
        <w:r>
          <w:rPr>
            <w:rStyle w:val="Hyperlink"/>
            <w:color w:val="0000EE"/>
            <w:u w:color="0000EE"/>
            <w:lang w:val="el" w:eastAsia="el"/>
          </w:rPr>
          <w:t>Προσθήκη 4623/2019, Άρθρο 108</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52" w:history="1">
        <w:r>
          <w:rPr>
            <w:rStyle w:val="Hyperlink"/>
            <w:color w:val="0000EE"/>
            <w:u w:color="0000EE"/>
            <w:lang w:val="el" w:eastAsia="el"/>
          </w:rPr>
          <w:t>Προσθήκη 4569/2018, Άρθρο 52</w:t>
        </w:r>
      </w:hyperlink>
      <w:r>
        <w:rPr>
          <w:lang w:val="el" w:eastAsia="el"/>
        </w:rPr>
        <w:t>; Προσθήκη 4346/2014, Άρθρο 1</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08" w:history="1">
        <w:r>
          <w:rPr>
            <w:rStyle w:val="Hyperlink"/>
            <w:color w:val="0000EE"/>
            <w:u w:color="0000EE"/>
            <w:lang w:val="el" w:eastAsia="el"/>
          </w:rPr>
          <w:t>Προσθήκη 4623/2019, Άρθρο 108</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52" w:history="1">
        <w:r>
          <w:rPr>
            <w:rStyle w:val="Hyperlink"/>
            <w:color w:val="0000EE"/>
            <w:u w:color="0000EE"/>
            <w:lang w:val="el" w:eastAsia="el"/>
          </w:rPr>
          <w:t>Προσθήκη 4569/2018, Άρθρο 52</w:t>
        </w:r>
      </w:hyperlink>
      <w:r>
        <w:rPr>
          <w:lang w:val="el" w:eastAsia="el"/>
        </w:rPr>
        <w:t xml:space="preserve">; Τροποποίηση 4346/2014, Άρθρο 1; </w:t>
      </w:r>
      <w:hyperlink r:id="rId121" w:anchor="art_42" w:history="1">
        <w:r>
          <w:rPr>
            <w:rStyle w:val="Hyperlink"/>
            <w:color w:val="0000EE"/>
            <w:u w:color="0000EE"/>
            <w:lang w:val="el" w:eastAsia="el"/>
          </w:rPr>
          <w:t>Αφαίρεση 4223/2013, Άρθρο 42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08" w:history="1">
        <w:r>
          <w:rPr>
            <w:rStyle w:val="Hyperlink"/>
            <w:color w:val="0000EE"/>
            <w:u w:color="0000EE"/>
            <w:lang w:val="el" w:eastAsia="el"/>
          </w:rPr>
          <w:t>Τροποποίηση 4623/2019, Άρθρο 108</w:t>
        </w:r>
      </w:hyperlink>
      <w:r>
        <w:rPr>
          <w:lang w:val="el" w:eastAsia="el"/>
        </w:rPr>
        <w:t>; Τροποποίηση 4346/2014, Άρθρο 1</w:t>
      </w:r>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0" w:history="1">
        <w:r>
          <w:rPr>
            <w:rStyle w:val="Hyperlink"/>
            <w:color w:val="0000EE"/>
            <w:u w:color="0000EE"/>
            <w:lang w:val="el" w:eastAsia="el"/>
          </w:rPr>
          <w:t>Τροποποίηση 4410/2016, Άρθρο 40</w:t>
        </w:r>
      </w:hyperlink>
      <w:r>
        <w:rPr>
          <w:lang w:val="el" w:eastAsia="el"/>
        </w:rPr>
        <w:t>; Τροποποίηση 4346/2014, Άρθρο 1</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40" w:history="1">
        <w:r>
          <w:rPr>
            <w:rStyle w:val="Hyperlink"/>
            <w:color w:val="0000EE"/>
            <w:u w:color="0000EE"/>
            <w:lang w:val="el" w:eastAsia="el"/>
          </w:rPr>
          <w:t>Προσθήκη 4410/2016, Άρθρο 40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0" w:history="1">
        <w:r>
          <w:rPr>
            <w:rStyle w:val="Hyperlink"/>
            <w:color w:val="0000EE"/>
            <w:u w:color="0000EE"/>
            <w:lang w:val="el" w:eastAsia="el"/>
          </w:rPr>
          <w:t>Προσθήκη 4410/2016, Άρθρο 40</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0" w:history="1">
        <w:r>
          <w:rPr>
            <w:rStyle w:val="Hyperlink"/>
            <w:color w:val="0000EE"/>
            <w:u w:color="0000EE"/>
            <w:lang w:val="el" w:eastAsia="el"/>
          </w:rPr>
          <w:t>Προσθήκη 4410/2016, Άρθρο 40</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40" w:history="1">
        <w:r>
          <w:rPr>
            <w:rStyle w:val="Hyperlink"/>
            <w:color w:val="0000EE"/>
            <w:u w:color="0000EE"/>
            <w:lang w:val="el" w:eastAsia="el"/>
          </w:rPr>
          <w:t>Προσθήκη 4410/2016, Άρθρο 40</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40" w:history="1">
        <w:r>
          <w:rPr>
            <w:rStyle w:val="Hyperlink"/>
            <w:color w:val="0000EE"/>
            <w:u w:color="0000EE"/>
            <w:lang w:val="el" w:eastAsia="el"/>
          </w:rPr>
          <w:t>Προσθήκη 4410/2016, Άρθρο 40</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40" w:history="1">
        <w:r>
          <w:rPr>
            <w:rStyle w:val="Hyperlink"/>
            <w:color w:val="0000EE"/>
            <w:u w:color="0000EE"/>
            <w:lang w:val="el" w:eastAsia="el"/>
          </w:rPr>
          <w:t>Προσθήκη 4410/2016, Άρθρο 40</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40" w:history="1">
        <w:r>
          <w:rPr>
            <w:rStyle w:val="Hyperlink"/>
            <w:color w:val="0000EE"/>
            <w:u w:color="0000EE"/>
            <w:lang w:val="el" w:eastAsia="el"/>
          </w:rPr>
          <w:t>Προσθήκη 4410/2016, Άρθρο 40</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38" w:history="1">
        <w:r>
          <w:rPr>
            <w:rStyle w:val="Hyperlink"/>
            <w:color w:val="0000EE"/>
            <w:u w:color="0000EE"/>
            <w:lang w:val="el" w:eastAsia="el"/>
          </w:rPr>
          <w:t>Προσθήκη 4712/2020, Άρθρο 38</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97" w:history="1">
        <w:r>
          <w:rPr>
            <w:rStyle w:val="Hyperlink"/>
            <w:color w:val="0000EE"/>
            <w:u w:color="0000EE"/>
            <w:lang w:val="el" w:eastAsia="el"/>
          </w:rPr>
          <w:t>Τροποποίηση 4512/2018, Άρθρο 397</w:t>
        </w:r>
      </w:hyperlink>
      <w:r>
        <w:rPr>
          <w:lang w:val="el" w:eastAsia="el"/>
        </w:rPr>
        <w:t xml:space="preserve">; </w:t>
      </w:r>
      <w:hyperlink r:id="rId133" w:anchor="art_43" w:history="1">
        <w:r>
          <w:rPr>
            <w:rStyle w:val="Hyperlink"/>
            <w:color w:val="0000EE"/>
            <w:u w:color="0000EE"/>
            <w:lang w:val="el" w:eastAsia="el"/>
          </w:rPr>
          <w:t>Τροποποίηση 4223/2013, Άρθρο 43</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397" w:history="1">
        <w:r>
          <w:rPr>
            <w:rStyle w:val="Hyperlink"/>
            <w:color w:val="0000EE"/>
            <w:u w:color="0000EE"/>
            <w:lang w:val="el" w:eastAsia="el"/>
          </w:rPr>
          <w:t>Τροποποίηση 4512/2018, Άρθρο 397</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397" w:history="1">
        <w:r>
          <w:rPr>
            <w:rStyle w:val="Hyperlink"/>
            <w:color w:val="0000EE"/>
            <w:u w:color="0000EE"/>
            <w:lang w:val="el" w:eastAsia="el"/>
          </w:rPr>
          <w:t>Τροποποίηση 4512/2018, Άρθρο 397</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397" w:history="1">
        <w:r>
          <w:rPr>
            <w:rStyle w:val="Hyperlink"/>
            <w:color w:val="0000EE"/>
            <w:u w:color="0000EE"/>
            <w:lang w:val="el" w:eastAsia="el"/>
          </w:rPr>
          <w:t>Τροποποίηση 4512/2018, Άρθρο 397</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397" w:history="1">
        <w:r>
          <w:rPr>
            <w:rStyle w:val="Hyperlink"/>
            <w:color w:val="0000EE"/>
            <w:u w:color="0000EE"/>
            <w:lang w:val="el" w:eastAsia="el"/>
          </w:rPr>
          <w:t>Τροποποίηση 4512/2018, Άρθρο 397</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397" w:history="1">
        <w:r>
          <w:rPr>
            <w:rStyle w:val="Hyperlink"/>
            <w:color w:val="0000EE"/>
            <w:u w:color="0000EE"/>
            <w:lang w:val="el" w:eastAsia="el"/>
          </w:rPr>
          <w:t>Τροποποίηση 4512/2018, Άρθρο 397</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3" w:history="1">
        <w:r>
          <w:rPr>
            <w:rStyle w:val="Hyperlink"/>
            <w:color w:val="0000EE"/>
            <w:u w:color="0000EE"/>
            <w:lang w:val="el" w:eastAsia="el"/>
          </w:rPr>
          <w:t>Τροποποίηση 4223/2013, Άρθρο 43</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52" w:history="1">
        <w:r>
          <w:rPr>
            <w:rStyle w:val="Hyperlink"/>
            <w:color w:val="0000EE"/>
            <w:u w:color="0000EE"/>
            <w:lang w:val="el" w:eastAsia="el"/>
          </w:rPr>
          <w:t>Αφαίρεση 4276/2014, Άρθρο 52</w:t>
        </w:r>
      </w:hyperlink>
      <w:r>
        <w:rPr>
          <w:lang w:val="el" w:eastAsia="el"/>
        </w:rPr>
        <w:t xml:space="preserve">; </w:t>
      </w:r>
      <w:hyperlink r:id="rId141" w:anchor="art_18" w:history="1">
        <w:r>
          <w:rPr>
            <w:rStyle w:val="Hyperlink"/>
            <w:color w:val="0000EE"/>
            <w:u w:color="0000EE"/>
            <w:lang w:val="el" w:eastAsia="el"/>
          </w:rPr>
          <w:t>Προσθήκη 4223/2013, Άρθρο 18</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3" w:history="1">
        <w:r>
          <w:rPr>
            <w:rStyle w:val="Hyperlink"/>
            <w:color w:val="0000EE"/>
            <w:u w:color="0000EE"/>
            <w:lang w:val="el" w:eastAsia="el"/>
          </w:rPr>
          <w:t>Αφαίρεση 4223/2013, Άρθρο 43</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397" w:history="1">
        <w:r>
          <w:rPr>
            <w:rStyle w:val="Hyperlink"/>
            <w:color w:val="0000EE"/>
            <w:u w:color="0000EE"/>
            <w:lang w:val="el" w:eastAsia="el"/>
          </w:rPr>
          <w:t>Τροποποίηση 4512/2018, Άρθρο 397</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397" w:history="1">
        <w:r>
          <w:rPr>
            <w:rStyle w:val="Hyperlink"/>
            <w:color w:val="0000EE"/>
            <w:u w:color="0000EE"/>
            <w:lang w:val="el" w:eastAsia="el"/>
          </w:rPr>
          <w:t>Τροποποίηση 4512/2018, Άρθρο 397</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397" w:history="1">
        <w:r>
          <w:rPr>
            <w:rStyle w:val="Hyperlink"/>
            <w:color w:val="0000EE"/>
            <w:u w:color="0000EE"/>
            <w:lang w:val="el" w:eastAsia="el"/>
          </w:rPr>
          <w:t>Τροποποίηση 4512/2018, Άρθρο 397</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397" w:history="1">
        <w:r>
          <w:rPr>
            <w:rStyle w:val="Hyperlink"/>
            <w:color w:val="0000EE"/>
            <w:u w:color="0000EE"/>
            <w:lang w:val="el" w:eastAsia="el"/>
          </w:rPr>
          <w:t>Τροποποίηση 4512/2018, Άρθρο 397</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397" w:history="1">
        <w:r>
          <w:rPr>
            <w:rStyle w:val="Hyperlink"/>
            <w:color w:val="0000EE"/>
            <w:u w:color="0000EE"/>
            <w:lang w:val="el" w:eastAsia="el"/>
          </w:rPr>
          <w:t>Τροποποίηση 4512/2018, Άρθρο 397</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397" w:history="1">
        <w:r>
          <w:rPr>
            <w:rStyle w:val="Hyperlink"/>
            <w:color w:val="0000EE"/>
            <w:u w:color="0000EE"/>
            <w:lang w:val="el" w:eastAsia="el"/>
          </w:rPr>
          <w:t>Τροποποίηση 4512/2018, Άρθρο 397</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3" w:history="1">
        <w:r>
          <w:rPr>
            <w:rStyle w:val="Hyperlink"/>
            <w:color w:val="0000EE"/>
            <w:u w:color="0000EE"/>
            <w:lang w:val="el" w:eastAsia="el"/>
          </w:rPr>
          <w:t>Τροποποίηση 4223/2013, Άρθρο 43</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43" w:history="1">
        <w:r>
          <w:rPr>
            <w:rStyle w:val="Hyperlink"/>
            <w:color w:val="0000EE"/>
            <w:u w:color="0000EE"/>
            <w:lang w:val="el" w:eastAsia="el"/>
          </w:rPr>
          <w:t>Τροποποίηση 4223/2013, Άρθρο 43</w:t>
        </w:r>
      </w:hyperlink>
      <w:r>
        <w:rPr>
          <w:lang w:val="el" w:eastAsia="el"/>
        </w:rPr>
        <w:t xml:space="preserve">; </w:t>
      </w:r>
      <w:hyperlink r:id="rId151" w:anchor="art_43" w:history="1">
        <w:r>
          <w:rPr>
            <w:rStyle w:val="Hyperlink"/>
            <w:color w:val="0000EE"/>
            <w:u w:color="0000EE"/>
            <w:lang w:val="el" w:eastAsia="el"/>
          </w:rPr>
          <w:t>Τροποποίηση 4223/2013, Άρθρο 43</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43" w:history="1">
        <w:r>
          <w:rPr>
            <w:rStyle w:val="Hyperlink"/>
            <w:color w:val="0000EE"/>
            <w:u w:color="0000EE"/>
            <w:lang w:val="el" w:eastAsia="el"/>
          </w:rPr>
          <w:t>Προσθήκη 4223/2013, Άρθρο 43</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44" w:history="1">
        <w:r>
          <w:rPr>
            <w:rStyle w:val="Hyperlink"/>
            <w:color w:val="0000EE"/>
            <w:u w:color="0000EE"/>
            <w:lang w:val="el" w:eastAsia="el"/>
          </w:rPr>
          <w:t>Τροποποίηση 4223/2013, Άρθρο 44</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40" w:history="1">
        <w:r>
          <w:rPr>
            <w:rStyle w:val="Hyperlink"/>
            <w:color w:val="0000EE"/>
            <w:u w:color="0000EE"/>
            <w:lang w:val="el" w:eastAsia="el"/>
          </w:rPr>
          <w:t>Τροποποίηση 4410/2016, Άρθρο 40</w:t>
        </w:r>
      </w:hyperlink>
      <w:r>
        <w:rPr>
          <w:lang w:val="el" w:eastAsia="el"/>
        </w:rPr>
        <w:t xml:space="preserve">; </w:t>
      </w:r>
      <w:hyperlink r:id="rId155" w:anchor="art_1" w:history="1">
        <w:r>
          <w:rPr>
            <w:rStyle w:val="Hyperlink"/>
            <w:color w:val="0000EE"/>
            <w:u w:color="0000EE"/>
            <w:lang w:val="el" w:eastAsia="el"/>
          </w:rPr>
          <w:t>Τροποποίηση 4254/2014, Άρθρο 1</w:t>
        </w:r>
      </w:hyperlink>
      <w:r>
        <w:rPr>
          <w:lang w:val="el" w:eastAsia="el"/>
        </w:rPr>
        <w:t xml:space="preserve">; </w:t>
      </w:r>
      <w:hyperlink r:id="rId156" w:anchor="art_44" w:history="1">
        <w:r>
          <w:rPr>
            <w:rStyle w:val="Hyperlink"/>
            <w:color w:val="0000EE"/>
            <w:u w:color="0000EE"/>
            <w:lang w:val="el" w:eastAsia="el"/>
          </w:rPr>
          <w:t>Τροποποίηση 4223/2013, Άρθρο 44</w:t>
        </w:r>
      </w:hyperlink>
      <w:r>
        <w:rPr>
          <w:lang w:val="el" w:eastAsia="el"/>
        </w:rPr>
        <w:t xml:space="preserve">; </w:t>
      </w:r>
      <w:hyperlink r:id="rId157" w:anchor="art_44" w:history="1">
        <w:r>
          <w:rPr>
            <w:rStyle w:val="Hyperlink"/>
            <w:color w:val="0000EE"/>
            <w:u w:color="0000EE"/>
            <w:lang w:val="el" w:eastAsia="el"/>
          </w:rPr>
          <w:t>Τροποποίηση 4223/2013, Άρθρο 44</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1" w:history="1">
        <w:r>
          <w:rPr>
            <w:rStyle w:val="Hyperlink"/>
            <w:color w:val="0000EE"/>
            <w:u w:color="0000EE"/>
            <w:lang w:val="el" w:eastAsia="el"/>
          </w:rPr>
          <w:t>Τροποποίηση 4254/2014, Άρθρο 1</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40" w:history="1">
        <w:r>
          <w:rPr>
            <w:rStyle w:val="Hyperlink"/>
            <w:color w:val="0000EE"/>
            <w:u w:color="0000EE"/>
            <w:lang w:val="el" w:eastAsia="el"/>
          </w:rPr>
          <w:t>Τροποποίηση 4410/2016, Άρθρο 40</w:t>
        </w:r>
      </w:hyperlink>
      <w:r>
        <w:rPr>
          <w:lang w:val="el" w:eastAsia="el"/>
        </w:rPr>
        <w:t xml:space="preserve">; </w:t>
      </w:r>
      <w:hyperlink r:id="rId160" w:anchor="art_1" w:history="1">
        <w:r>
          <w:rPr>
            <w:rStyle w:val="Hyperlink"/>
            <w:color w:val="0000EE"/>
            <w:u w:color="0000EE"/>
            <w:lang w:val="el" w:eastAsia="el"/>
          </w:rPr>
          <w:t>Τροποποίηση 4254/2014, Άρθρο 1</w:t>
        </w:r>
      </w:hyperlink>
      <w:r>
        <w:rPr>
          <w:lang w:val="el" w:eastAsia="el"/>
        </w:rPr>
        <w:t xml:space="preserve">; </w:t>
      </w:r>
      <w:hyperlink r:id="rId161" w:anchor="art_44" w:history="1">
        <w:r>
          <w:rPr>
            <w:rStyle w:val="Hyperlink"/>
            <w:color w:val="0000EE"/>
            <w:u w:color="0000EE"/>
            <w:lang w:val="el" w:eastAsia="el"/>
          </w:rPr>
          <w:t>Τροποποίηση 4223/2013, Άρθρο 44</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44" w:history="1">
        <w:r>
          <w:rPr>
            <w:rStyle w:val="Hyperlink"/>
            <w:color w:val="0000EE"/>
            <w:u w:color="0000EE"/>
            <w:lang w:val="el" w:eastAsia="el"/>
          </w:rPr>
          <w:t>Τροποποίηση 4223/2013, Άρθρο 44</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44" w:history="1">
        <w:r>
          <w:rPr>
            <w:rStyle w:val="Hyperlink"/>
            <w:color w:val="0000EE"/>
            <w:u w:color="0000EE"/>
            <w:lang w:val="el" w:eastAsia="el"/>
          </w:rPr>
          <w:t>Τροποποίηση 4223/2013, Άρθρο 44</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7" w:history="1">
        <w:r>
          <w:rPr>
            <w:rStyle w:val="Hyperlink"/>
            <w:color w:val="0000EE"/>
            <w:u w:color="0000EE"/>
            <w:lang w:val="el" w:eastAsia="el"/>
          </w:rPr>
          <w:t>Τροποποίηση 4714/2020, Άρθρο 17</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7" w:history="1">
        <w:r>
          <w:rPr>
            <w:rStyle w:val="Hyperlink"/>
            <w:color w:val="0000EE"/>
            <w:u w:color="0000EE"/>
            <w:lang w:val="el" w:eastAsia="el"/>
          </w:rPr>
          <w:t>Τροποποίηση 4714/2020, Άρθρο 17</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7" w:history="1">
        <w:r>
          <w:rPr>
            <w:rStyle w:val="Hyperlink"/>
            <w:color w:val="0000EE"/>
            <w:u w:color="0000EE"/>
            <w:lang w:val="el" w:eastAsia="el"/>
          </w:rPr>
          <w:t>Τροποποίηση 4714/2020, Άρθρο 17</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7" w:history="1">
        <w:r>
          <w:rPr>
            <w:rStyle w:val="Hyperlink"/>
            <w:color w:val="0000EE"/>
            <w:u w:color="0000EE"/>
            <w:lang w:val="el" w:eastAsia="el"/>
          </w:rPr>
          <w:t>Τροποποίηση 4714/2020, Άρθρο 17</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7" w:history="1">
        <w:r>
          <w:rPr>
            <w:rStyle w:val="Hyperlink"/>
            <w:color w:val="0000EE"/>
            <w:u w:color="0000EE"/>
            <w:lang w:val="el" w:eastAsia="el"/>
          </w:rPr>
          <w:t>Τροποποίηση 4714/2020, Άρθρο 17</w:t>
        </w:r>
      </w:hyperlink>
      <w:r>
        <w:rPr>
          <w:lang w:val="el" w:eastAsia="el"/>
        </w:rPr>
        <w:t xml:space="preserve">; </w:t>
      </w:r>
      <w:hyperlink r:id="rId169" w:anchor="art_40" w:history="1">
        <w:r>
          <w:rPr>
            <w:rStyle w:val="Hyperlink"/>
            <w:color w:val="0000EE"/>
            <w:u w:color="0000EE"/>
            <w:lang w:val="el" w:eastAsia="el"/>
          </w:rPr>
          <w:t>Τροποποίηση 4410/2016, Άρθρο 40</w:t>
        </w:r>
      </w:hyperlink>
      <w:r>
        <w:rPr>
          <w:lang w:val="el" w:eastAsia="el"/>
        </w:rPr>
        <w:t xml:space="preserve">; </w:t>
      </w:r>
      <w:hyperlink r:id="rId170" w:anchor="art_40" w:history="1">
        <w:r>
          <w:rPr>
            <w:rStyle w:val="Hyperlink"/>
            <w:color w:val="0000EE"/>
            <w:u w:color="0000EE"/>
            <w:lang w:val="el" w:eastAsia="el"/>
          </w:rPr>
          <w:t>Προσθήκη 4410/2016, Άρθρο 40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7" w:history="1">
        <w:r>
          <w:rPr>
            <w:rStyle w:val="Hyperlink"/>
            <w:color w:val="0000EE"/>
            <w:u w:color="0000EE"/>
            <w:lang w:val="el" w:eastAsia="el"/>
          </w:rPr>
          <w:t>Προσθήκη 4714/2020, Άρθρο 17</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7" w:history="1">
        <w:r>
          <w:rPr>
            <w:rStyle w:val="Hyperlink"/>
            <w:color w:val="0000EE"/>
            <w:u w:color="0000EE"/>
            <w:lang w:val="el" w:eastAsia="el"/>
          </w:rPr>
          <w:t>Τροποποίηση 4714/2020, Άρθρο 17</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7" w:history="1">
        <w:r>
          <w:rPr>
            <w:rStyle w:val="Hyperlink"/>
            <w:color w:val="0000EE"/>
            <w:u w:color="0000EE"/>
            <w:lang w:val="el" w:eastAsia="el"/>
          </w:rPr>
          <w:t>Προσθήκη 4714/2020, Άρθρο 17</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45" w:history="1">
        <w:r>
          <w:rPr>
            <w:rStyle w:val="Hyperlink"/>
            <w:color w:val="0000EE"/>
            <w:u w:color="0000EE"/>
            <w:lang w:val="el" w:eastAsia="el"/>
          </w:rPr>
          <w:t>Τροποποίηση 4223/2013, Άρθρο 45</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45" w:history="1">
        <w:r>
          <w:rPr>
            <w:rStyle w:val="Hyperlink"/>
            <w:color w:val="0000EE"/>
            <w:u w:color="0000EE"/>
            <w:lang w:val="el" w:eastAsia="el"/>
          </w:rPr>
          <w:t>Τροποποίηση 4223/2013, Άρθρο 45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40" w:history="1">
        <w:r>
          <w:rPr>
            <w:rStyle w:val="Hyperlink"/>
            <w:color w:val="0000EE"/>
            <w:u w:color="0000EE"/>
            <w:lang w:val="el" w:eastAsia="el"/>
          </w:rPr>
          <w:t>Τροποποίηση 4410/2016, Άρθρο 40</w:t>
        </w:r>
      </w:hyperlink>
      <w:r>
        <w:rPr>
          <w:lang w:val="el" w:eastAsia="el"/>
        </w:rPr>
        <w:t xml:space="preserve">; </w:t>
      </w:r>
      <w:hyperlink r:id="rId177" w:anchor="art_45" w:history="1">
        <w:r>
          <w:rPr>
            <w:rStyle w:val="Hyperlink"/>
            <w:color w:val="0000EE"/>
            <w:u w:color="0000EE"/>
            <w:lang w:val="el" w:eastAsia="el"/>
          </w:rPr>
          <w:t>Τροποποίηση 4223/2013, Άρθρο 45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45" w:history="1">
        <w:r>
          <w:rPr>
            <w:rStyle w:val="Hyperlink"/>
            <w:color w:val="0000EE"/>
            <w:u w:color="0000EE"/>
            <w:lang w:val="el" w:eastAsia="el"/>
          </w:rPr>
          <w:t>Τροποποίηση 4223/2013, Άρθρο 45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40" w:history="1">
        <w:r>
          <w:rPr>
            <w:rStyle w:val="Hyperlink"/>
            <w:color w:val="0000EE"/>
            <w:u w:color="0000EE"/>
            <w:lang w:val="el" w:eastAsia="el"/>
          </w:rPr>
          <w:t>Τροποποίηση 4410/2016, Άρθρο 40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45" w:history="1">
        <w:r>
          <w:rPr>
            <w:rStyle w:val="Hyperlink"/>
            <w:color w:val="0000EE"/>
            <w:u w:color="0000EE"/>
            <w:lang w:val="el" w:eastAsia="el"/>
          </w:rPr>
          <w:t>Τροποποίηση 4223/2013, Άρθρο 45</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45" w:history="1">
        <w:r>
          <w:rPr>
            <w:rStyle w:val="Hyperlink"/>
            <w:color w:val="0000EE"/>
            <w:u w:color="0000EE"/>
            <w:lang w:val="el" w:eastAsia="el"/>
          </w:rPr>
          <w:t>Τροποποίηση 4223/2013, Άρθρο 45</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 w:history="1">
        <w:r>
          <w:rPr>
            <w:rStyle w:val="Hyperlink"/>
            <w:color w:val="0000EE"/>
            <w:u w:color="0000EE"/>
            <w:lang w:val="el" w:eastAsia="el"/>
          </w:rPr>
          <w:t>Τροποποίηση 4254/2014, Άρθρο 1</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 w:history="1">
        <w:r>
          <w:rPr>
            <w:rStyle w:val="Hyperlink"/>
            <w:color w:val="0000EE"/>
            <w:u w:color="0000EE"/>
            <w:lang w:val="el" w:eastAsia="el"/>
          </w:rPr>
          <w:t>Τροποποίηση 4254/2014, Άρθρο 1</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45" w:history="1">
        <w:r>
          <w:rPr>
            <w:rStyle w:val="Hyperlink"/>
            <w:color w:val="0000EE"/>
            <w:u w:color="0000EE"/>
            <w:lang w:val="el" w:eastAsia="el"/>
          </w:rPr>
          <w:t>Τροποποίηση 4223/2013, Άρθρο 45</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45" w:history="1">
        <w:r>
          <w:rPr>
            <w:rStyle w:val="Hyperlink"/>
            <w:color w:val="0000EE"/>
            <w:u w:color="0000EE"/>
            <w:lang w:val="el" w:eastAsia="el"/>
          </w:rPr>
          <w:t>Τροποποίηση 4223/2013, Άρθρο 45</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40" w:history="1">
        <w:r>
          <w:rPr>
            <w:rStyle w:val="Hyperlink"/>
            <w:color w:val="0000EE"/>
            <w:u w:color="0000EE"/>
            <w:lang w:val="el" w:eastAsia="el"/>
          </w:rPr>
          <w:t>Τροποποίηση 4410/2016, Άρθρο 40</w:t>
        </w:r>
      </w:hyperlink>
      <w:r>
        <w:rPr>
          <w:lang w:val="el" w:eastAsia="el"/>
        </w:rPr>
        <w:t xml:space="preserve">; </w:t>
      </w:r>
      <w:hyperlink r:id="rId187" w:anchor="art_45" w:history="1">
        <w:r>
          <w:rPr>
            <w:rStyle w:val="Hyperlink"/>
            <w:color w:val="0000EE"/>
            <w:u w:color="0000EE"/>
            <w:lang w:val="el" w:eastAsia="el"/>
          </w:rPr>
          <w:t>Τροποποίηση 4223/2013, Άρθρο 45</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45" w:history="1">
        <w:r>
          <w:rPr>
            <w:rStyle w:val="Hyperlink"/>
            <w:color w:val="0000EE"/>
            <w:u w:color="0000EE"/>
            <w:lang w:val="el" w:eastAsia="el"/>
          </w:rPr>
          <w:t>Τροποποίηση 4223/2013, Άρθρο 45</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40" w:history="1">
        <w:r>
          <w:rPr>
            <w:rStyle w:val="Hyperlink"/>
            <w:color w:val="0000EE"/>
            <w:u w:color="0000EE"/>
            <w:lang w:val="el" w:eastAsia="el"/>
          </w:rPr>
          <w:t>Τροποποίηση 4410/2016, Άρθρο 40</w:t>
        </w:r>
      </w:hyperlink>
      <w:r>
        <w:rPr>
          <w:lang w:val="el" w:eastAsia="el"/>
        </w:rPr>
        <w:t xml:space="preserve">; </w:t>
      </w:r>
      <w:hyperlink r:id="rId190" w:anchor="art_45" w:history="1">
        <w:r>
          <w:rPr>
            <w:rStyle w:val="Hyperlink"/>
            <w:color w:val="0000EE"/>
            <w:u w:color="0000EE"/>
            <w:lang w:val="el" w:eastAsia="el"/>
          </w:rPr>
          <w:t>Τροποποίηση 4223/2013, Άρθρο 45</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45" w:history="1">
        <w:r>
          <w:rPr>
            <w:rStyle w:val="Hyperlink"/>
            <w:color w:val="0000EE"/>
            <w:u w:color="0000EE"/>
            <w:lang w:val="el" w:eastAsia="el"/>
          </w:rPr>
          <w:t>Τροποποίηση 4223/2013, Άρθρο 45</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 w:history="1">
        <w:r>
          <w:rPr>
            <w:rStyle w:val="Hyperlink"/>
            <w:color w:val="0000EE"/>
            <w:u w:color="0000EE"/>
            <w:lang w:val="el" w:eastAsia="el"/>
          </w:rPr>
          <w:t>Τροποποίηση 4254/2014, Άρθρο 1</w:t>
        </w:r>
      </w:hyperlink>
      <w:r>
        <w:rPr>
          <w:lang w:val="el" w:eastAsia="el"/>
        </w:rPr>
        <w:t xml:space="preserve">; </w:t>
      </w:r>
      <w:hyperlink r:id="rId193" w:anchor="art_45" w:history="1">
        <w:r>
          <w:rPr>
            <w:rStyle w:val="Hyperlink"/>
            <w:color w:val="0000EE"/>
            <w:u w:color="0000EE"/>
            <w:lang w:val="el" w:eastAsia="el"/>
          </w:rPr>
          <w:t>Τροποποίηση 4223/2013, Άρθρο 45</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 w:history="1">
        <w:r>
          <w:rPr>
            <w:rStyle w:val="Hyperlink"/>
            <w:color w:val="0000EE"/>
            <w:u w:color="0000EE"/>
            <w:lang w:val="el" w:eastAsia="el"/>
          </w:rPr>
          <w:t>Τροποποίηση 4254/2014, Άρθρο 1</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2; </w:t>
      </w:r>
      <w:hyperlink r:id="rId195" w:anchor="art_45" w:history="1">
        <w:r>
          <w:rPr>
            <w:rStyle w:val="Hyperlink"/>
            <w:color w:val="0000EE"/>
            <w:u w:color="0000EE"/>
            <w:lang w:val="el" w:eastAsia="el"/>
          </w:rPr>
          <w:t>Τροποποίηση 4223/2013, Άρθρο 45</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77" w:history="1">
        <w:r>
          <w:rPr>
            <w:rStyle w:val="Hyperlink"/>
            <w:color w:val="0000EE"/>
            <w:u w:color="0000EE"/>
            <w:lang w:val="el" w:eastAsia="el"/>
          </w:rPr>
          <w:t>Τροποποίηση 4472/2017, Άρθρο 77</w:t>
        </w:r>
      </w:hyperlink>
      <w:r>
        <w:rPr>
          <w:lang w:val="el" w:eastAsia="el"/>
        </w:rPr>
        <w:t xml:space="preserve">; Τροποποίηση 4346/2014, Άρθρο 2; </w:t>
      </w:r>
      <w:hyperlink r:id="rId197" w:anchor="art_45" w:history="1">
        <w:r>
          <w:rPr>
            <w:rStyle w:val="Hyperlink"/>
            <w:color w:val="0000EE"/>
            <w:u w:color="0000EE"/>
            <w:lang w:val="el" w:eastAsia="el"/>
          </w:rPr>
          <w:t>Τροποποίηση 4223/2013, Άρθρο 45</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77" w:history="1">
        <w:r>
          <w:rPr>
            <w:rStyle w:val="Hyperlink"/>
            <w:color w:val="0000EE"/>
            <w:u w:color="0000EE"/>
            <w:lang w:val="el" w:eastAsia="el"/>
          </w:rPr>
          <w:t>Τροποποίηση 4472/2017, Άρθρο 77</w:t>
        </w:r>
      </w:hyperlink>
      <w:r>
        <w:rPr>
          <w:lang w:val="el" w:eastAsia="el"/>
        </w:rPr>
        <w:t>; Τροποποίηση 4346/2014, Άρθρο 2</w:t>
      </w:r>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77" w:history="1">
        <w:r>
          <w:rPr>
            <w:rStyle w:val="Hyperlink"/>
            <w:color w:val="0000EE"/>
            <w:u w:color="0000EE"/>
            <w:lang w:val="el" w:eastAsia="el"/>
          </w:rPr>
          <w:t>Τροποποίηση 4472/2017, Άρθρο 77</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40" w:history="1">
        <w:r>
          <w:rPr>
            <w:rStyle w:val="Hyperlink"/>
            <w:color w:val="0000EE"/>
            <w:u w:color="0000EE"/>
            <w:lang w:val="el" w:eastAsia="el"/>
          </w:rPr>
          <w:t>Τροποποίηση 4410/2016, Άρθρο 40</w:t>
        </w:r>
      </w:hyperlink>
      <w:r>
        <w:rPr>
          <w:lang w:val="el" w:eastAsia="el"/>
        </w:rPr>
        <w:t xml:space="preserve">; </w:t>
      </w:r>
      <w:hyperlink r:id="rId201" w:anchor="art_45" w:history="1">
        <w:r>
          <w:rPr>
            <w:rStyle w:val="Hyperlink"/>
            <w:color w:val="0000EE"/>
            <w:u w:color="0000EE"/>
            <w:lang w:val="el" w:eastAsia="el"/>
          </w:rPr>
          <w:t>Τροποποίηση 4223/2013, Άρθρο 45</w:t>
        </w:r>
      </w:hyperlink>
      <w:r>
        <w:rPr>
          <w:lang w:val="el" w:eastAsia="el"/>
        </w:rPr>
        <w:t xml:space="preserve">; </w:t>
      </w:r>
      <w:hyperlink r:id="rId202" w:anchor="art_45" w:history="1">
        <w:r>
          <w:rPr>
            <w:rStyle w:val="Hyperlink"/>
            <w:color w:val="0000EE"/>
            <w:u w:color="0000EE"/>
            <w:lang w:val="el" w:eastAsia="el"/>
          </w:rPr>
          <w:t>Τροποποίηση 4223/2013, Άρθρο 45</w:t>
        </w:r>
      </w:hyperlink>
      <w:r>
        <w:rPr>
          <w:lang w:val="el" w:eastAsia="el"/>
        </w:rPr>
        <w:t xml:space="preserve">; </w:t>
      </w:r>
      <w:hyperlink r:id="rId203" w:anchor="art_45" w:history="1">
        <w:r>
          <w:rPr>
            <w:rStyle w:val="Hyperlink"/>
            <w:color w:val="0000EE"/>
            <w:u w:color="0000EE"/>
            <w:lang w:val="el" w:eastAsia="el"/>
          </w:rPr>
          <w:t>Τροποποίηση 4223/2013, Άρθρο 45</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390" w:history="1">
        <w:r>
          <w:rPr>
            <w:rStyle w:val="Hyperlink"/>
            <w:b/>
            <w:bCs/>
            <w:color w:val="0000EE"/>
            <w:u w:color="0000EE"/>
            <w:lang w:val="el" w:eastAsia="el"/>
          </w:rPr>
          <w:t>Προσθήκη 4512/2018, Άρθρο 390</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390" w:history="1">
        <w:r>
          <w:rPr>
            <w:rStyle w:val="Hyperlink"/>
            <w:b/>
            <w:bCs/>
            <w:color w:val="0000EE"/>
            <w:u w:color="0000EE"/>
            <w:lang w:val="el" w:eastAsia="el"/>
          </w:rPr>
          <w:t>Προσθήκη 4512/2018, Άρθρο 390</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390" w:history="1">
        <w:r>
          <w:rPr>
            <w:rStyle w:val="Hyperlink"/>
            <w:b/>
            <w:bCs/>
            <w:color w:val="0000EE"/>
            <w:u w:color="0000EE"/>
            <w:lang w:val="el" w:eastAsia="el"/>
          </w:rPr>
          <w:t>Προσθήκη 4512/2018, Άρθρο 390</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390" w:history="1">
        <w:r>
          <w:rPr>
            <w:rStyle w:val="Hyperlink"/>
            <w:b/>
            <w:bCs/>
            <w:color w:val="0000EE"/>
            <w:u w:color="0000EE"/>
            <w:lang w:val="el" w:eastAsia="el"/>
          </w:rPr>
          <w:t>Προσθήκη 4512/2018, Άρθρο 390</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390" w:history="1">
        <w:r>
          <w:rPr>
            <w:rStyle w:val="Hyperlink"/>
            <w:b/>
            <w:bCs/>
            <w:color w:val="0000EE"/>
            <w:u w:color="0000EE"/>
            <w:lang w:val="el" w:eastAsia="el"/>
          </w:rPr>
          <w:t>Προσθήκη 4512/2018, Άρθρο 390</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390" w:history="1">
        <w:r>
          <w:rPr>
            <w:rStyle w:val="Hyperlink"/>
            <w:b/>
            <w:bCs/>
            <w:color w:val="0000EE"/>
            <w:u w:color="0000EE"/>
            <w:lang w:val="el" w:eastAsia="el"/>
          </w:rPr>
          <w:t>Προσθήκη 4512/2018, Άρθρο 390</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390" w:history="1">
        <w:r>
          <w:rPr>
            <w:rStyle w:val="Hyperlink"/>
            <w:b/>
            <w:bCs/>
            <w:color w:val="0000EE"/>
            <w:u w:color="0000EE"/>
            <w:lang w:val="el" w:eastAsia="el"/>
          </w:rPr>
          <w:t>Προσθήκη 4512/2018, Άρθρο 390</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5" w:history="1">
        <w:r>
          <w:rPr>
            <w:rStyle w:val="Hyperlink"/>
            <w:b/>
            <w:bCs/>
            <w:color w:val="0000EE"/>
            <w:u w:color="0000EE"/>
            <w:lang w:val="el" w:eastAsia="el"/>
          </w:rPr>
          <w:t>Τροποποίηση 4493/2017, Άρθρο 5</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46" w:history="1">
        <w:r>
          <w:rPr>
            <w:rStyle w:val="Hyperlink"/>
            <w:b/>
            <w:bCs/>
            <w:color w:val="0000EE"/>
            <w:u w:color="0000EE"/>
            <w:lang w:val="el" w:eastAsia="el"/>
          </w:rPr>
          <w:t>Τροποποίηση 4223/2013, Άρθρο 46</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46" w:history="1">
        <w:r>
          <w:rPr>
            <w:rStyle w:val="Hyperlink"/>
            <w:b/>
            <w:bCs/>
            <w:color w:val="0000EE"/>
            <w:u w:color="0000EE"/>
            <w:lang w:val="el" w:eastAsia="el"/>
          </w:rPr>
          <w:t>Τροποποίηση 4223/2013, Άρθρο 46</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46" w:history="1">
        <w:r>
          <w:rPr>
            <w:rStyle w:val="Hyperlink"/>
            <w:b/>
            <w:bCs/>
            <w:color w:val="0000EE"/>
            <w:u w:color="0000EE"/>
            <w:lang w:val="el" w:eastAsia="el"/>
          </w:rPr>
          <w:t>Τροποποίηση 4223/2013, Άρθρο 46</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46" w:history="1">
        <w:r>
          <w:rPr>
            <w:rStyle w:val="Hyperlink"/>
            <w:b/>
            <w:bCs/>
            <w:color w:val="0000EE"/>
            <w:u w:color="0000EE"/>
            <w:lang w:val="el" w:eastAsia="el"/>
          </w:rPr>
          <w:t>Τροποποίηση 4223/2013, Άρθρο 46</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46" w:history="1">
        <w:r>
          <w:rPr>
            <w:rStyle w:val="Hyperlink"/>
            <w:b/>
            <w:bCs/>
            <w:color w:val="0000EE"/>
            <w:u w:color="0000EE"/>
            <w:lang w:val="el" w:eastAsia="el"/>
          </w:rPr>
          <w:t>Τροποποίηση 4223/2013, Άρθρο 46</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32" w:history="1">
        <w:r>
          <w:rPr>
            <w:rStyle w:val="Hyperlink"/>
            <w:b/>
            <w:bCs/>
            <w:color w:val="0000EE"/>
            <w:u w:color="0000EE"/>
            <w:lang w:val="el" w:eastAsia="el"/>
          </w:rPr>
          <w:t>Τροποποίηση 4646/2019, Άρθρο 32</w:t>
        </w:r>
      </w:hyperlink>
      <w:r>
        <w:rPr>
          <w:b/>
          <w:bCs/>
          <w:lang w:val="el" w:eastAsia="el"/>
        </w:rPr>
        <w:t xml:space="preserve">; </w:t>
      </w:r>
      <w:hyperlink r:id="rId218" w:anchor="art_46" w:history="1">
        <w:r>
          <w:rPr>
            <w:rStyle w:val="Hyperlink"/>
            <w:b/>
            <w:bCs/>
            <w:color w:val="0000EE"/>
            <w:u w:color="0000EE"/>
            <w:lang w:val="el" w:eastAsia="el"/>
          </w:rPr>
          <w:t>Τροποποίηση 4223/2013, Άρθρο 46</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31" w:history="1">
        <w:r>
          <w:rPr>
            <w:rStyle w:val="Hyperlink"/>
            <w:b/>
            <w:bCs/>
            <w:color w:val="0000EE"/>
            <w:u w:color="0000EE"/>
            <w:lang w:val="el" w:eastAsia="el"/>
          </w:rPr>
          <w:t>Προσθήκη 4646/2019, Άρθρο 31</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30" w:history="1">
        <w:r>
          <w:rPr>
            <w:rStyle w:val="Hyperlink"/>
            <w:b/>
            <w:bCs/>
            <w:color w:val="0000EE"/>
            <w:u w:color="0000EE"/>
            <w:lang w:val="el" w:eastAsia="el"/>
          </w:rPr>
          <w:t>Προσθήκη 4701/2020, Άρθρο 30</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46" w:history="1">
        <w:r>
          <w:rPr>
            <w:rStyle w:val="Hyperlink"/>
            <w:b/>
            <w:bCs/>
            <w:color w:val="0000EE"/>
            <w:u w:color="0000EE"/>
            <w:lang w:val="el" w:eastAsia="el"/>
          </w:rPr>
          <w:t>Τροποποίηση 4223/2013, Άρθρο 46</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32" w:history="1">
        <w:r>
          <w:rPr>
            <w:rStyle w:val="Hyperlink"/>
            <w:b/>
            <w:bCs/>
            <w:color w:val="0000EE"/>
            <w:u w:color="0000EE"/>
            <w:lang w:val="el" w:eastAsia="el"/>
          </w:rPr>
          <w:t>Τροποποίηση 4646/2019, Άρθρο 32</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32" w:history="1">
        <w:r>
          <w:rPr>
            <w:rStyle w:val="Hyperlink"/>
            <w:b/>
            <w:bCs/>
            <w:color w:val="0000EE"/>
            <w:u w:color="0000EE"/>
            <w:lang w:val="el" w:eastAsia="el"/>
          </w:rPr>
          <w:t>Τροποποίηση 4646/2019, Άρθρο 32</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32" w:history="1">
        <w:r>
          <w:rPr>
            <w:rStyle w:val="Hyperlink"/>
            <w:b/>
            <w:bCs/>
            <w:color w:val="0000EE"/>
            <w:u w:color="0000EE"/>
            <w:lang w:val="el" w:eastAsia="el"/>
          </w:rPr>
          <w:t>Τροποποίηση 4646/2019, Άρθρο 32</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32" w:history="1">
        <w:r>
          <w:rPr>
            <w:rStyle w:val="Hyperlink"/>
            <w:b/>
            <w:bCs/>
            <w:color w:val="0000EE"/>
            <w:u w:color="0000EE"/>
            <w:lang w:val="el" w:eastAsia="el"/>
          </w:rPr>
          <w:t>Τροποποίηση 4646/2019, Άρθρο 32</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2" w:history="1">
        <w:r>
          <w:rPr>
            <w:rStyle w:val="Hyperlink"/>
            <w:b/>
            <w:bCs/>
            <w:color w:val="0000EE"/>
            <w:u w:color="0000EE"/>
            <w:lang w:val="el" w:eastAsia="el"/>
          </w:rPr>
          <w:t>Προσθήκη 4281/2014, Άρθρο 2</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46" w:history="1">
        <w:r>
          <w:rPr>
            <w:rStyle w:val="Hyperlink"/>
            <w:b/>
            <w:bCs/>
            <w:color w:val="0000EE"/>
            <w:u w:color="0000EE"/>
            <w:lang w:val="el" w:eastAsia="el"/>
          </w:rPr>
          <w:t>Τροποποίηση 4223/2013, Άρθρο 46</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46" w:history="1">
        <w:r>
          <w:rPr>
            <w:rStyle w:val="Hyperlink"/>
            <w:b/>
            <w:bCs/>
            <w:color w:val="0000EE"/>
            <w:u w:color="0000EE"/>
            <w:lang w:val="el" w:eastAsia="el"/>
          </w:rPr>
          <w:t>Τροποποίηση 4223/2013, Άρθρο 46</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1" w:history="1">
        <w:r>
          <w:rPr>
            <w:rStyle w:val="Hyperlink"/>
            <w:b/>
            <w:bCs/>
            <w:color w:val="0000EE"/>
            <w:u w:color="0000EE"/>
            <w:lang w:val="el" w:eastAsia="el"/>
          </w:rPr>
          <w:t>Τροποποίηση 4254/2014, Άρθρο 1</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1" w:history="1">
        <w:r>
          <w:rPr>
            <w:rStyle w:val="Hyperlink"/>
            <w:b/>
            <w:bCs/>
            <w:color w:val="0000EE"/>
            <w:u w:color="0000EE"/>
            <w:lang w:val="el" w:eastAsia="el"/>
          </w:rPr>
          <w:t>Τροποποίηση 4254/2014, Άρθρο 1</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1" w:history="1">
        <w:r>
          <w:rPr>
            <w:rStyle w:val="Hyperlink"/>
            <w:b/>
            <w:bCs/>
            <w:color w:val="0000EE"/>
            <w:u w:color="0000EE"/>
            <w:lang w:val="el" w:eastAsia="el"/>
          </w:rPr>
          <w:t>Τροποποίηση 4254/2014, Άρθρο 1</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46" w:history="1">
        <w:r>
          <w:rPr>
            <w:rStyle w:val="Hyperlink"/>
            <w:b/>
            <w:bCs/>
            <w:color w:val="0000EE"/>
            <w:u w:color="0000EE"/>
            <w:lang w:val="el" w:eastAsia="el"/>
          </w:rPr>
          <w:t>Τροποποίηση 4223/2013, Άρθρο 46</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 w:history="1">
        <w:r>
          <w:rPr>
            <w:rStyle w:val="Hyperlink"/>
            <w:b/>
            <w:bCs/>
            <w:color w:val="0000EE"/>
            <w:u w:color="0000EE"/>
            <w:lang w:val="el" w:eastAsia="el"/>
          </w:rPr>
          <w:t>Τροποποίηση 4254/2014, Άρθρο 1</w:t>
        </w:r>
      </w:hyperlink>
      <w:r>
        <w:rPr>
          <w:b/>
          <w:bCs/>
          <w:lang w:val="el" w:eastAsia="el"/>
        </w:rPr>
        <w:t xml:space="preserve">; </w:t>
      </w:r>
      <w:hyperlink r:id="rId234" w:anchor="art_46" w:history="1">
        <w:r>
          <w:rPr>
            <w:rStyle w:val="Hyperlink"/>
            <w:b/>
            <w:bCs/>
            <w:color w:val="0000EE"/>
            <w:u w:color="0000EE"/>
            <w:lang w:val="el" w:eastAsia="el"/>
          </w:rPr>
          <w:t>Προσθήκη 4223/2013, Άρθρο 46</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46" w:history="1">
        <w:r>
          <w:rPr>
            <w:rStyle w:val="Hyperlink"/>
            <w:b/>
            <w:bCs/>
            <w:color w:val="0000EE"/>
            <w:u w:color="0000EE"/>
            <w:lang w:val="el" w:eastAsia="el"/>
          </w:rPr>
          <w:t>Προσθήκη 4223/2013, Άρθρο 46</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46" w:history="1">
        <w:r>
          <w:rPr>
            <w:rStyle w:val="Hyperlink"/>
            <w:b/>
            <w:bCs/>
            <w:color w:val="0000EE"/>
            <w:u w:color="0000EE"/>
            <w:lang w:val="el" w:eastAsia="el"/>
          </w:rPr>
          <w:t>Τροποποίηση 4223/2013, Άρθρο 46</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46" w:history="1">
        <w:r>
          <w:rPr>
            <w:rStyle w:val="Hyperlink"/>
            <w:b/>
            <w:bCs/>
            <w:color w:val="0000EE"/>
            <w:u w:color="0000EE"/>
            <w:lang w:val="el" w:eastAsia="el"/>
          </w:rPr>
          <w:t>Τροποποίηση 4223/2013, Άρθρο 46</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46" w:history="1">
        <w:r>
          <w:rPr>
            <w:rStyle w:val="Hyperlink"/>
            <w:b/>
            <w:bCs/>
            <w:color w:val="0000EE"/>
            <w:u w:color="0000EE"/>
            <w:lang w:val="el" w:eastAsia="el"/>
          </w:rPr>
          <w:t>Τροποποίηση 4223/2013, Άρθρο 46</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46" w:history="1">
        <w:r>
          <w:rPr>
            <w:rStyle w:val="Hyperlink"/>
            <w:b/>
            <w:bCs/>
            <w:color w:val="0000EE"/>
            <w:u w:color="0000EE"/>
            <w:lang w:val="el" w:eastAsia="el"/>
          </w:rPr>
          <w:t>Τροποποίηση 4223/2013, Άρθρο 46</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46" w:history="1">
        <w:r>
          <w:rPr>
            <w:rStyle w:val="Hyperlink"/>
            <w:b/>
            <w:bCs/>
            <w:color w:val="0000EE"/>
            <w:u w:color="0000EE"/>
            <w:lang w:val="el" w:eastAsia="el"/>
          </w:rPr>
          <w:t>Τροποποίηση 4223/2013, Άρθρο 46</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46" w:history="1">
        <w:r>
          <w:rPr>
            <w:rStyle w:val="Hyperlink"/>
            <w:b/>
            <w:bCs/>
            <w:color w:val="0000EE"/>
            <w:u w:color="0000EE"/>
            <w:lang w:val="el" w:eastAsia="el"/>
          </w:rPr>
          <w:t>Τροποποίηση 4223/2013, Άρθρο 46</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47" w:history="1">
        <w:r>
          <w:rPr>
            <w:rStyle w:val="Hyperlink"/>
            <w:b/>
            <w:bCs/>
            <w:color w:val="0000EE"/>
            <w:u w:color="0000EE"/>
            <w:lang w:val="el" w:eastAsia="el"/>
          </w:rPr>
          <w:t>Τροποποίηση 4223/2013, Άρθρο 47</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52" w:history="1">
        <w:r>
          <w:rPr>
            <w:rStyle w:val="Hyperlink"/>
            <w:b/>
            <w:bCs/>
            <w:color w:val="0000EE"/>
            <w:u w:color="0000EE"/>
            <w:lang w:val="el" w:eastAsia="el"/>
          </w:rPr>
          <w:t>Τροποποίηση 4583/2018, Άρθρο 52</w:t>
        </w:r>
      </w:hyperlink>
      <w:r>
        <w:rPr>
          <w:b/>
          <w:bCs/>
          <w:lang w:val="el" w:eastAsia="el"/>
        </w:rPr>
        <w:t xml:space="preserve">; </w:t>
      </w:r>
      <w:hyperlink r:id="rId244" w:anchor="art_47" w:history="1">
        <w:r>
          <w:rPr>
            <w:rStyle w:val="Hyperlink"/>
            <w:b/>
            <w:bCs/>
            <w:color w:val="0000EE"/>
            <w:u w:color="0000EE"/>
            <w:lang w:val="el" w:eastAsia="el"/>
          </w:rPr>
          <w:t>Τροποποίηση 4223/2013, Άρθρο 47</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 w:history="1">
        <w:r>
          <w:rPr>
            <w:rStyle w:val="Hyperlink"/>
            <w:b/>
            <w:bCs/>
            <w:color w:val="0000EE"/>
            <w:u w:color="0000EE"/>
            <w:lang w:val="el" w:eastAsia="el"/>
          </w:rPr>
          <w:t>Τροποποίηση 4254/2014, Άρθρο 1</w:t>
        </w:r>
      </w:hyperlink>
      <w:r>
        <w:rPr>
          <w:b/>
          <w:bCs/>
          <w:lang w:val="el" w:eastAsia="el"/>
        </w:rPr>
        <w:t xml:space="preserve">; </w:t>
      </w:r>
      <w:hyperlink r:id="rId246" w:anchor="art_47" w:history="1">
        <w:r>
          <w:rPr>
            <w:rStyle w:val="Hyperlink"/>
            <w:b/>
            <w:bCs/>
            <w:color w:val="0000EE"/>
            <w:u w:color="0000EE"/>
            <w:lang w:val="el" w:eastAsia="el"/>
          </w:rPr>
          <w:t>Τροποποίηση 4223/2013, Άρθρο 47</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47" w:history="1">
        <w:r>
          <w:rPr>
            <w:rStyle w:val="Hyperlink"/>
            <w:b/>
            <w:bCs/>
            <w:color w:val="0000EE"/>
            <w:u w:color="0000EE"/>
            <w:lang w:val="el" w:eastAsia="el"/>
          </w:rPr>
          <w:t>Τροποποίηση 4223/2013, Άρθρο 47</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59" w:history="1">
        <w:r>
          <w:rPr>
            <w:rStyle w:val="Hyperlink"/>
            <w:b/>
            <w:bCs/>
            <w:color w:val="0000EE"/>
            <w:u w:color="0000EE"/>
            <w:lang w:val="el" w:eastAsia="el"/>
          </w:rPr>
          <w:t>Προσθήκη 4438/2016, Άρθρο 59</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2" w:history="1">
        <w:r>
          <w:rPr>
            <w:rStyle w:val="Hyperlink"/>
            <w:b/>
            <w:bCs/>
            <w:color w:val="0000EE"/>
            <w:u w:color="0000EE"/>
            <w:lang w:val="el" w:eastAsia="el"/>
          </w:rPr>
          <w:t>Τροποποίηση 4281/2014, Άρθρο 2</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30" w:history="1">
        <w:r>
          <w:rPr>
            <w:rStyle w:val="Hyperlink"/>
            <w:b/>
            <w:bCs/>
            <w:color w:val="0000EE"/>
            <w:u w:color="0000EE"/>
            <w:lang w:val="el" w:eastAsia="el"/>
          </w:rPr>
          <w:t>Προσθήκη 4701/2020, Άρθρο 30</w:t>
        </w:r>
      </w:hyperlink>
      <w:r>
        <w:rPr>
          <w:b/>
          <w:bCs/>
          <w:lang w:val="el" w:eastAsia="el"/>
        </w:rPr>
        <w:t xml:space="preserve">; </w:t>
      </w:r>
      <w:hyperlink r:id="rId251" w:anchor="art_47" w:history="1">
        <w:r>
          <w:rPr>
            <w:rStyle w:val="Hyperlink"/>
            <w:b/>
            <w:bCs/>
            <w:color w:val="0000EE"/>
            <w:u w:color="0000EE"/>
            <w:lang w:val="el" w:eastAsia="el"/>
          </w:rPr>
          <w:t>Προσθήκη 4223/2013, Άρθρο 47</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47" w:history="1">
        <w:r>
          <w:rPr>
            <w:rStyle w:val="Hyperlink"/>
            <w:b/>
            <w:bCs/>
            <w:color w:val="0000EE"/>
            <w:u w:color="0000EE"/>
            <w:lang w:val="el" w:eastAsia="el"/>
          </w:rPr>
          <w:t>Τροποποίηση 4223/2013, Άρθρο 47</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67" w:history="1">
        <w:r>
          <w:rPr>
            <w:rStyle w:val="Hyperlink"/>
            <w:b/>
            <w:bCs/>
            <w:color w:val="0000EE"/>
            <w:u w:color="0000EE"/>
            <w:lang w:val="el" w:eastAsia="el"/>
          </w:rPr>
          <w:t>Αφαίρεση 4646/2019, Άρθρο 67</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67" w:history="1">
        <w:r>
          <w:rPr>
            <w:rStyle w:val="Hyperlink"/>
            <w:b/>
            <w:bCs/>
            <w:color w:val="0000EE"/>
            <w:u w:color="0000EE"/>
            <w:lang w:val="el" w:eastAsia="el"/>
          </w:rPr>
          <w:t>Αφαίρεση 4646/2019, Άρθρο 67</w:t>
        </w:r>
      </w:hyperlink>
      <w:r>
        <w:rPr>
          <w:b/>
          <w:bCs/>
          <w:lang w:val="el" w:eastAsia="el"/>
        </w:rPr>
        <w:t xml:space="preserve">; </w:t>
      </w:r>
      <w:hyperlink r:id="rId255" w:anchor="art_47" w:history="1">
        <w:r>
          <w:rPr>
            <w:rStyle w:val="Hyperlink"/>
            <w:b/>
            <w:bCs/>
            <w:color w:val="0000EE"/>
            <w:u w:color="0000EE"/>
            <w:lang w:val="el" w:eastAsia="el"/>
          </w:rPr>
          <w:t>Τροποποίηση 4223/2013, Άρθρο 47</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67" w:history="1">
        <w:r>
          <w:rPr>
            <w:rStyle w:val="Hyperlink"/>
            <w:b/>
            <w:bCs/>
            <w:color w:val="0000EE"/>
            <w:u w:color="0000EE"/>
            <w:lang w:val="el" w:eastAsia="el"/>
          </w:rPr>
          <w:t>Αφαίρεση 4646/2019, Άρθρο 67</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67" w:history="1">
        <w:r>
          <w:rPr>
            <w:rStyle w:val="Hyperlink"/>
            <w:b/>
            <w:bCs/>
            <w:color w:val="0000EE"/>
            <w:u w:color="0000EE"/>
            <w:lang w:val="el" w:eastAsia="el"/>
          </w:rPr>
          <w:t>Αφαίρεση 4646/2019, Άρθρο 67</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67" w:history="1">
        <w:r>
          <w:rPr>
            <w:rStyle w:val="Hyperlink"/>
            <w:b/>
            <w:bCs/>
            <w:color w:val="0000EE"/>
            <w:u w:color="0000EE"/>
            <w:lang w:val="el" w:eastAsia="el"/>
          </w:rPr>
          <w:t>Αφαίρεση 4646/2019, Άρθρο 67</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67" w:history="1">
        <w:r>
          <w:rPr>
            <w:rStyle w:val="Hyperlink"/>
            <w:b/>
            <w:bCs/>
            <w:color w:val="0000EE"/>
            <w:u w:color="0000EE"/>
            <w:lang w:val="el" w:eastAsia="el"/>
          </w:rPr>
          <w:t>Αφαίρεση 4646/2019, Άρθρο 67</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67" w:history="1">
        <w:r>
          <w:rPr>
            <w:rStyle w:val="Hyperlink"/>
            <w:b/>
            <w:bCs/>
            <w:color w:val="0000EE"/>
            <w:u w:color="0000EE"/>
            <w:lang w:val="el" w:eastAsia="el"/>
          </w:rPr>
          <w:t>Αφαίρεση 4646/2019, Άρθρο 67</w:t>
        </w:r>
      </w:hyperlink>
      <w:r>
        <w:rPr>
          <w:b/>
          <w:bCs/>
          <w:lang w:val="el" w:eastAsia="el"/>
        </w:rPr>
        <w:t xml:space="preserve">; </w:t>
      </w:r>
      <w:hyperlink r:id="rId261" w:anchor="art_2" w:history="1">
        <w:r>
          <w:rPr>
            <w:rStyle w:val="Hyperlink"/>
            <w:b/>
            <w:bCs/>
            <w:color w:val="0000EE"/>
            <w:u w:color="0000EE"/>
            <w:lang w:val="el" w:eastAsia="el"/>
          </w:rPr>
          <w:t>Προσθήκη 4336/2015, Άρθρο 2</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67" w:history="1">
        <w:r>
          <w:rPr>
            <w:rStyle w:val="Hyperlink"/>
            <w:b/>
            <w:bCs/>
            <w:color w:val="0000EE"/>
            <w:u w:color="0000EE"/>
            <w:lang w:val="el" w:eastAsia="el"/>
          </w:rPr>
          <w:t>Αφαίρεση 4646/2019, Άρθρο 67</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67" w:history="1">
        <w:r>
          <w:rPr>
            <w:rStyle w:val="Hyperlink"/>
            <w:b/>
            <w:bCs/>
            <w:color w:val="0000EE"/>
            <w:u w:color="0000EE"/>
            <w:lang w:val="el" w:eastAsia="el"/>
          </w:rPr>
          <w:t>Αφαίρεση 4646/2019, Άρθρο 67</w:t>
        </w:r>
      </w:hyperlink>
      <w:r>
        <w:rPr>
          <w:b/>
          <w:bCs/>
          <w:lang w:val="el" w:eastAsia="el"/>
        </w:rPr>
        <w:t xml:space="preserve">; </w:t>
      </w:r>
      <w:hyperlink r:id="rId264" w:anchor="art_10" w:history="1">
        <w:r>
          <w:rPr>
            <w:rStyle w:val="Hyperlink"/>
            <w:b/>
            <w:bCs/>
            <w:color w:val="0000EE"/>
            <w:u w:color="0000EE"/>
            <w:lang w:val="el" w:eastAsia="el"/>
          </w:rPr>
          <w:t>Προσθήκη 4223/2013, Άρθρο 10</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47" w:history="1">
        <w:r>
          <w:rPr>
            <w:rStyle w:val="Hyperlink"/>
            <w:b/>
            <w:bCs/>
            <w:color w:val="0000EE"/>
            <w:u w:color="0000EE"/>
            <w:lang w:val="el" w:eastAsia="el"/>
          </w:rPr>
          <w:t>Τροποποίηση 4223/2013, Άρθρο 47</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47" w:history="1">
        <w:r>
          <w:rPr>
            <w:rStyle w:val="Hyperlink"/>
            <w:b/>
            <w:bCs/>
            <w:color w:val="0000EE"/>
            <w:u w:color="0000EE"/>
            <w:lang w:val="el" w:eastAsia="el"/>
          </w:rPr>
          <w:t>Τροποποίηση 4223/2013, Άρθρο 47</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47" w:history="1">
        <w:r>
          <w:rPr>
            <w:rStyle w:val="Hyperlink"/>
            <w:b/>
            <w:bCs/>
            <w:color w:val="0000EE"/>
            <w:u w:color="0000EE"/>
            <w:lang w:val="el" w:eastAsia="el"/>
          </w:rPr>
          <w:t>Τροποποίηση 4223/2013, Άρθρο 47</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59" w:history="1">
        <w:r>
          <w:rPr>
            <w:rStyle w:val="Hyperlink"/>
            <w:b/>
            <w:bCs/>
            <w:color w:val="0000EE"/>
            <w:u w:color="0000EE"/>
            <w:lang w:val="el" w:eastAsia="el"/>
          </w:rPr>
          <w:t>Προσθήκη 4438/2016, Άρθρο 59</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30" w:history="1">
        <w:r>
          <w:rPr>
            <w:rStyle w:val="Hyperlink"/>
            <w:b/>
            <w:bCs/>
            <w:color w:val="0000EE"/>
            <w:u w:color="0000EE"/>
            <w:lang w:val="el" w:eastAsia="el"/>
          </w:rPr>
          <w:t>Προσθήκη 4701/2020, Άρθρο 30</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47" w:history="1">
        <w:r>
          <w:rPr>
            <w:rStyle w:val="Hyperlink"/>
            <w:b/>
            <w:bCs/>
            <w:color w:val="0000EE"/>
            <w:u w:color="0000EE"/>
            <w:lang w:val="el" w:eastAsia="el"/>
          </w:rPr>
          <w:t>Τροποποίηση 4223/2013, Άρθρο 47</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47" w:history="1">
        <w:r>
          <w:rPr>
            <w:rStyle w:val="Hyperlink"/>
            <w:b/>
            <w:bCs/>
            <w:color w:val="0000EE"/>
            <w:u w:color="0000EE"/>
            <w:lang w:val="el" w:eastAsia="el"/>
          </w:rPr>
          <w:t>Τροποποίηση 4223/2013, Άρθρο 47</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47" w:history="1">
        <w:r>
          <w:rPr>
            <w:rStyle w:val="Hyperlink"/>
            <w:b/>
            <w:bCs/>
            <w:color w:val="0000EE"/>
            <w:u w:color="0000EE"/>
            <w:lang w:val="el" w:eastAsia="el"/>
          </w:rPr>
          <w:t>Τροποποίηση 4223/2013, Άρθρο 47</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47" w:history="1">
        <w:r>
          <w:rPr>
            <w:rStyle w:val="Hyperlink"/>
            <w:b/>
            <w:bCs/>
            <w:color w:val="0000EE"/>
            <w:u w:color="0000EE"/>
            <w:lang w:val="el" w:eastAsia="el"/>
          </w:rPr>
          <w:t>Τροποποίηση 4223/2013, Άρθρο 47</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47" w:history="1">
        <w:r>
          <w:rPr>
            <w:rStyle w:val="Hyperlink"/>
            <w:b/>
            <w:bCs/>
            <w:color w:val="0000EE"/>
            <w:u w:color="0000EE"/>
            <w:lang w:val="el" w:eastAsia="el"/>
          </w:rPr>
          <w:t>Τροποποίηση 4223/2013, Άρθρο 47</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33" w:history="1">
        <w:r>
          <w:rPr>
            <w:rStyle w:val="Hyperlink"/>
            <w:b/>
            <w:bCs/>
            <w:color w:val="0000EE"/>
            <w:u w:color="0000EE"/>
            <w:lang w:val="el" w:eastAsia="el"/>
          </w:rPr>
          <w:t>Τροποποίηση 4646/2019, Άρθρο 33</w:t>
        </w:r>
      </w:hyperlink>
      <w:r>
        <w:rPr>
          <w:b/>
          <w:bCs/>
          <w:lang w:val="el" w:eastAsia="el"/>
        </w:rPr>
        <w:t xml:space="preserve">; </w:t>
      </w:r>
      <w:hyperlink r:id="rId276" w:anchor="art_3" w:history="1">
        <w:r>
          <w:rPr>
            <w:rStyle w:val="Hyperlink"/>
            <w:b/>
            <w:bCs/>
            <w:color w:val="0000EE"/>
            <w:u w:color="0000EE"/>
            <w:lang w:val="el" w:eastAsia="el"/>
          </w:rPr>
          <w:t>Τροποποίηση 4337/2015, Άρθρο 3</w:t>
        </w:r>
      </w:hyperlink>
      <w:r>
        <w:rPr>
          <w:b/>
          <w:bCs/>
          <w:lang w:val="el" w:eastAsia="el"/>
        </w:rPr>
        <w:t xml:space="preserve">; </w:t>
      </w:r>
      <w:hyperlink r:id="rId277" w:anchor="art_1" w:history="1">
        <w:r>
          <w:rPr>
            <w:rStyle w:val="Hyperlink"/>
            <w:b/>
            <w:bCs/>
            <w:color w:val="0000EE"/>
            <w:u w:color="0000EE"/>
            <w:lang w:val="el" w:eastAsia="el"/>
          </w:rPr>
          <w:t>Τροποποίηση 4254/2014, Άρθρο 1</w:t>
        </w:r>
      </w:hyperlink>
      <w:r>
        <w:rPr>
          <w:b/>
          <w:bCs/>
          <w:lang w:val="el" w:eastAsia="el"/>
        </w:rPr>
        <w:t xml:space="preserve">; </w:t>
      </w:r>
      <w:hyperlink r:id="rId278" w:anchor="art_47" w:history="1">
        <w:r>
          <w:rPr>
            <w:rStyle w:val="Hyperlink"/>
            <w:b/>
            <w:bCs/>
            <w:color w:val="0000EE"/>
            <w:u w:color="0000EE"/>
            <w:lang w:val="el" w:eastAsia="el"/>
          </w:rPr>
          <w:t>Τροποποίηση 4223/2013, Άρθρο 47</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33" w:history="1">
        <w:r>
          <w:rPr>
            <w:rStyle w:val="Hyperlink"/>
            <w:b/>
            <w:bCs/>
            <w:color w:val="0000EE"/>
            <w:u w:color="0000EE"/>
            <w:lang w:val="el" w:eastAsia="el"/>
          </w:rPr>
          <w:t>Τροποποίηση 4646/2019, Άρθρο 33</w:t>
        </w:r>
      </w:hyperlink>
      <w:r>
        <w:rPr>
          <w:b/>
          <w:bCs/>
          <w:lang w:val="el" w:eastAsia="el"/>
        </w:rPr>
        <w:t xml:space="preserve">; </w:t>
      </w:r>
      <w:hyperlink r:id="rId280" w:anchor="art_3" w:history="1">
        <w:r>
          <w:rPr>
            <w:rStyle w:val="Hyperlink"/>
            <w:b/>
            <w:bCs/>
            <w:color w:val="0000EE"/>
            <w:u w:color="0000EE"/>
            <w:lang w:val="el" w:eastAsia="el"/>
          </w:rPr>
          <w:t>Τροποποίηση 4337/2015, Άρθρο 3</w:t>
        </w:r>
      </w:hyperlink>
      <w:r>
        <w:rPr>
          <w:b/>
          <w:bCs/>
          <w:lang w:val="el" w:eastAsia="el"/>
        </w:rPr>
        <w:t xml:space="preserve">; </w:t>
      </w:r>
      <w:hyperlink r:id="rId281" w:anchor="art_47" w:history="1">
        <w:r>
          <w:rPr>
            <w:rStyle w:val="Hyperlink"/>
            <w:b/>
            <w:bCs/>
            <w:color w:val="0000EE"/>
            <w:u w:color="0000EE"/>
            <w:lang w:val="el" w:eastAsia="el"/>
          </w:rPr>
          <w:t>Τροποποίηση 4223/2013, Άρθρο 47</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47" w:history="1">
        <w:r>
          <w:rPr>
            <w:rStyle w:val="Hyperlink"/>
            <w:b/>
            <w:bCs/>
            <w:color w:val="0000EE"/>
            <w:u w:color="0000EE"/>
            <w:lang w:val="el" w:eastAsia="el"/>
          </w:rPr>
          <w:t>Τροποποίηση 4223/2013, Άρθρο 47</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47" w:history="1">
        <w:r>
          <w:rPr>
            <w:rStyle w:val="Hyperlink"/>
            <w:b/>
            <w:bCs/>
            <w:color w:val="0000EE"/>
            <w:u w:color="0000EE"/>
            <w:lang w:val="el" w:eastAsia="el"/>
          </w:rPr>
          <w:t>Τροποποίηση 4223/2013, Άρθρο 47</w:t>
        </w:r>
      </w:hyperlink>
      <w:r>
        <w:rPr>
          <w:b/>
          <w:bCs/>
          <w:lang w:val="el" w:eastAsia="el"/>
        </w:rPr>
        <w:t xml:space="preserve">; </w:t>
      </w:r>
      <w:hyperlink r:id="rId284" w:anchor="art_47" w:history="1">
        <w:r>
          <w:rPr>
            <w:rStyle w:val="Hyperlink"/>
            <w:b/>
            <w:bCs/>
            <w:color w:val="0000EE"/>
            <w:u w:color="0000EE"/>
            <w:lang w:val="el" w:eastAsia="el"/>
          </w:rPr>
          <w:t>Τροποποίηση 4223/2013, Άρθρο 47</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47" w:history="1">
        <w:r>
          <w:rPr>
            <w:rStyle w:val="Hyperlink"/>
            <w:b/>
            <w:bCs/>
            <w:color w:val="0000EE"/>
            <w:u w:color="0000EE"/>
            <w:lang w:val="el" w:eastAsia="el"/>
          </w:rPr>
          <w:t>Τροποποίηση 4223/2013, Άρθρο 47</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47" w:history="1">
        <w:r>
          <w:rPr>
            <w:rStyle w:val="Hyperlink"/>
            <w:b/>
            <w:bCs/>
            <w:color w:val="0000EE"/>
            <w:u w:color="0000EE"/>
            <w:lang w:val="el" w:eastAsia="el"/>
          </w:rPr>
          <w:t>Τροποποίηση 4223/2013, Άρθρο 47</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47" w:history="1">
        <w:r>
          <w:rPr>
            <w:rStyle w:val="Hyperlink"/>
            <w:b/>
            <w:bCs/>
            <w:color w:val="0000EE"/>
            <w:u w:color="0000EE"/>
            <w:lang w:val="el" w:eastAsia="el"/>
          </w:rPr>
          <w:t>Τροποποίηση 4223/2013, Άρθρο 47</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47" w:history="1">
        <w:r>
          <w:rPr>
            <w:rStyle w:val="Hyperlink"/>
            <w:b/>
            <w:bCs/>
            <w:color w:val="0000EE"/>
            <w:u w:color="0000EE"/>
            <w:lang w:val="el" w:eastAsia="el"/>
          </w:rPr>
          <w:t>Τροποποίηση 4223/2013, Άρθρο 47</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47" w:history="1">
        <w:r>
          <w:rPr>
            <w:rStyle w:val="Hyperlink"/>
            <w:b/>
            <w:bCs/>
            <w:color w:val="0000EE"/>
            <w:u w:color="0000EE"/>
            <w:lang w:val="el" w:eastAsia="el"/>
          </w:rPr>
          <w:t>Τροποποίηση 4223/2013, Άρθρο 47</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2" w:history="1">
        <w:r>
          <w:rPr>
            <w:rStyle w:val="Hyperlink"/>
            <w:b/>
            <w:bCs/>
            <w:color w:val="0000EE"/>
            <w:u w:color="0000EE"/>
            <w:lang w:val="el" w:eastAsia="el"/>
          </w:rPr>
          <w:t>Προσθήκη 4336/2015, Άρθρο 2</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44" w:history="1">
        <w:r>
          <w:rPr>
            <w:rStyle w:val="Hyperlink"/>
            <w:b/>
            <w:bCs/>
            <w:color w:val="0000EE"/>
            <w:u w:color="0000EE"/>
            <w:lang w:val="el" w:eastAsia="el"/>
          </w:rPr>
          <w:t>Προσθήκη 4646/2019, Άρθρο 44</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44" w:history="1">
        <w:r>
          <w:rPr>
            <w:rStyle w:val="Hyperlink"/>
            <w:b/>
            <w:bCs/>
            <w:color w:val="0000EE"/>
            <w:u w:color="0000EE"/>
            <w:lang w:val="el" w:eastAsia="el"/>
          </w:rPr>
          <w:t>Προσθήκη 4646/2019, Άρθρο 44</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44" w:history="1">
        <w:r>
          <w:rPr>
            <w:rStyle w:val="Hyperlink"/>
            <w:b/>
            <w:bCs/>
            <w:color w:val="0000EE"/>
            <w:u w:color="0000EE"/>
            <w:lang w:val="el" w:eastAsia="el"/>
          </w:rPr>
          <w:t>Προσθήκη 4646/2019, Άρθρο 44</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44" w:history="1">
        <w:r>
          <w:rPr>
            <w:rStyle w:val="Hyperlink"/>
            <w:b/>
            <w:bCs/>
            <w:color w:val="0000EE"/>
            <w:u w:color="0000EE"/>
            <w:lang w:val="el" w:eastAsia="el"/>
          </w:rPr>
          <w:t>Προσθήκη 4646/2019, Άρθρο 44</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47" w:history="1">
        <w:r>
          <w:rPr>
            <w:rStyle w:val="Hyperlink"/>
            <w:b/>
            <w:bCs/>
            <w:color w:val="0000EE"/>
            <w:u w:color="0000EE"/>
            <w:lang w:val="el" w:eastAsia="el"/>
          </w:rPr>
          <w:t>Τροποποίηση 4223/2013, Άρθρο 47</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47" w:history="1">
        <w:r>
          <w:rPr>
            <w:rStyle w:val="Hyperlink"/>
            <w:b/>
            <w:bCs/>
            <w:color w:val="0000EE"/>
            <w:u w:color="0000EE"/>
            <w:lang w:val="el" w:eastAsia="el"/>
          </w:rPr>
          <w:t>Τροποποίηση 4223/2013, Άρθρο 47</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34" w:history="1">
        <w:r>
          <w:rPr>
            <w:rStyle w:val="Hyperlink"/>
            <w:b/>
            <w:bCs/>
            <w:color w:val="0000EE"/>
            <w:u w:color="0000EE"/>
            <w:lang w:val="el" w:eastAsia="el"/>
          </w:rPr>
          <w:t>Τροποποίηση 4646/2019, Άρθρο 34</w:t>
        </w:r>
      </w:hyperlink>
      <w:r>
        <w:rPr>
          <w:b/>
          <w:bCs/>
          <w:lang w:val="el" w:eastAsia="el"/>
        </w:rPr>
        <w:t xml:space="preserve">; </w:t>
      </w:r>
      <w:hyperlink r:id="rId298" w:anchor="art_47" w:history="1">
        <w:r>
          <w:rPr>
            <w:rStyle w:val="Hyperlink"/>
            <w:b/>
            <w:bCs/>
            <w:color w:val="0000EE"/>
            <w:u w:color="0000EE"/>
            <w:lang w:val="el" w:eastAsia="el"/>
          </w:rPr>
          <w:t>Τροποποίηση 4223/2013, Άρθρο 47</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34" w:history="1">
        <w:r>
          <w:rPr>
            <w:rStyle w:val="Hyperlink"/>
            <w:b/>
            <w:bCs/>
            <w:color w:val="0000EE"/>
            <w:u w:color="0000EE"/>
            <w:lang w:val="el" w:eastAsia="el"/>
          </w:rPr>
          <w:t>Τροποποίηση 4646/2019, Άρθρο 34</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34" w:history="1">
        <w:r>
          <w:rPr>
            <w:rStyle w:val="Hyperlink"/>
            <w:b/>
            <w:bCs/>
            <w:color w:val="0000EE"/>
            <w:u w:color="0000EE"/>
            <w:lang w:val="el" w:eastAsia="el"/>
          </w:rPr>
          <w:t>Τροποποίηση 4646/2019, Άρθρο 34</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34" w:history="1">
        <w:r>
          <w:rPr>
            <w:rStyle w:val="Hyperlink"/>
            <w:b/>
            <w:bCs/>
            <w:color w:val="0000EE"/>
            <w:u w:color="0000EE"/>
            <w:lang w:val="el" w:eastAsia="el"/>
          </w:rPr>
          <w:t>Τροποποίηση 4646/2019, Άρθρο 34</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34" w:history="1">
        <w:r>
          <w:rPr>
            <w:rStyle w:val="Hyperlink"/>
            <w:b/>
            <w:bCs/>
            <w:color w:val="0000EE"/>
            <w:u w:color="0000EE"/>
            <w:lang w:val="el" w:eastAsia="el"/>
          </w:rPr>
          <w:t>Τροποποίηση 4646/2019, Άρθρο 34</w:t>
        </w:r>
      </w:hyperlink>
      <w:r>
        <w:rPr>
          <w:b/>
          <w:bCs/>
          <w:lang w:val="el" w:eastAsia="el"/>
        </w:rPr>
        <w:t xml:space="preserve">; </w:t>
      </w:r>
      <w:hyperlink r:id="rId303" w:anchor="art_47" w:history="1">
        <w:r>
          <w:rPr>
            <w:rStyle w:val="Hyperlink"/>
            <w:b/>
            <w:bCs/>
            <w:color w:val="0000EE"/>
            <w:u w:color="0000EE"/>
            <w:lang w:val="el" w:eastAsia="el"/>
          </w:rPr>
          <w:t>Τροποποίηση 4223/2013, Άρθρο 47</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67" w:history="1">
        <w:r>
          <w:rPr>
            <w:rStyle w:val="Hyperlink"/>
            <w:b/>
            <w:bCs/>
            <w:color w:val="0000EE"/>
            <w:u w:color="0000EE"/>
            <w:lang w:val="el" w:eastAsia="el"/>
          </w:rPr>
          <w:t>Τροποποίηση 4646/2019, Άρθρο 67</w:t>
        </w:r>
      </w:hyperlink>
      <w:r>
        <w:rPr>
          <w:b/>
          <w:bCs/>
          <w:lang w:val="el" w:eastAsia="el"/>
        </w:rPr>
        <w:t xml:space="preserve">; </w:t>
      </w:r>
      <w:hyperlink r:id="rId305" w:anchor="art_67" w:history="1">
        <w:r>
          <w:rPr>
            <w:rStyle w:val="Hyperlink"/>
            <w:b/>
            <w:bCs/>
            <w:color w:val="0000EE"/>
            <w:u w:color="0000EE"/>
            <w:lang w:val="el" w:eastAsia="el"/>
          </w:rPr>
          <w:t>Αφαίρεση 4646/2019, Άρθρο 67</w:t>
        </w:r>
      </w:hyperlink>
      <w:r>
        <w:rPr>
          <w:b/>
          <w:bCs/>
          <w:lang w:val="el" w:eastAsia="el"/>
        </w:rPr>
        <w:t xml:space="preserve">; </w:t>
      </w:r>
      <w:hyperlink r:id="rId306" w:anchor="art_47" w:history="1">
        <w:r>
          <w:rPr>
            <w:rStyle w:val="Hyperlink"/>
            <w:b/>
            <w:bCs/>
            <w:color w:val="0000EE"/>
            <w:u w:color="0000EE"/>
            <w:lang w:val="el" w:eastAsia="el"/>
          </w:rPr>
          <w:t>Τροποποίηση 4223/2013, Άρθρο 47</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67" w:history="1">
        <w:r>
          <w:rPr>
            <w:rStyle w:val="Hyperlink"/>
            <w:b/>
            <w:bCs/>
            <w:color w:val="0000EE"/>
            <w:u w:color="0000EE"/>
            <w:lang w:val="el" w:eastAsia="el"/>
          </w:rPr>
          <w:t>Τροποποίηση 4646/2019, Άρθρο 67</w:t>
        </w:r>
      </w:hyperlink>
      <w:r>
        <w:rPr>
          <w:b/>
          <w:bCs/>
          <w:lang w:val="el" w:eastAsia="el"/>
        </w:rPr>
        <w:t xml:space="preserve">; </w:t>
      </w:r>
      <w:hyperlink r:id="rId308" w:anchor="art_67" w:history="1">
        <w:r>
          <w:rPr>
            <w:rStyle w:val="Hyperlink"/>
            <w:b/>
            <w:bCs/>
            <w:color w:val="0000EE"/>
            <w:u w:color="0000EE"/>
            <w:lang w:val="el" w:eastAsia="el"/>
          </w:rPr>
          <w:t>Αφαίρεση 4646/2019, Άρθρο 67</w:t>
        </w:r>
      </w:hyperlink>
      <w:r>
        <w:rPr>
          <w:b/>
          <w:bCs/>
          <w:lang w:val="el" w:eastAsia="el"/>
        </w:rPr>
        <w:t xml:space="preserve">; </w:t>
      </w:r>
      <w:hyperlink r:id="rId309" w:anchor="art_47" w:history="1">
        <w:r>
          <w:rPr>
            <w:rStyle w:val="Hyperlink"/>
            <w:b/>
            <w:bCs/>
            <w:color w:val="0000EE"/>
            <w:u w:color="0000EE"/>
            <w:lang w:val="el" w:eastAsia="el"/>
          </w:rPr>
          <w:t>Τροποποίηση 4223/2013, Άρθρο 47</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67" w:history="1">
        <w:r>
          <w:rPr>
            <w:rStyle w:val="Hyperlink"/>
            <w:b/>
            <w:bCs/>
            <w:color w:val="0000EE"/>
            <w:u w:color="0000EE"/>
            <w:lang w:val="el" w:eastAsia="el"/>
          </w:rPr>
          <w:t>Τροποποίηση 4646/2019, Άρθρο 67</w:t>
        </w:r>
      </w:hyperlink>
      <w:r>
        <w:rPr>
          <w:b/>
          <w:bCs/>
          <w:lang w:val="el" w:eastAsia="el"/>
        </w:rPr>
        <w:t xml:space="preserve">; </w:t>
      </w:r>
      <w:hyperlink r:id="rId311" w:anchor="art_67" w:history="1">
        <w:r>
          <w:rPr>
            <w:rStyle w:val="Hyperlink"/>
            <w:b/>
            <w:bCs/>
            <w:color w:val="0000EE"/>
            <w:u w:color="0000EE"/>
            <w:lang w:val="el" w:eastAsia="el"/>
          </w:rPr>
          <w:t>Αφαίρεση 4646/2019, Άρθρο 67</w:t>
        </w:r>
      </w:hyperlink>
      <w:r>
        <w:rPr>
          <w:b/>
          <w:bCs/>
          <w:lang w:val="el" w:eastAsia="el"/>
        </w:rPr>
        <w:t xml:space="preserve">; </w:t>
      </w:r>
      <w:hyperlink r:id="rId312" w:anchor="art_9" w:history="1">
        <w:r>
          <w:rPr>
            <w:rStyle w:val="Hyperlink"/>
            <w:b/>
            <w:bCs/>
            <w:color w:val="0000EE"/>
            <w:u w:color="0000EE"/>
            <w:lang w:val="el" w:eastAsia="el"/>
          </w:rPr>
          <w:t>Προσθήκη 4223/2013, Άρθρο 9</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9" w:history="1">
        <w:r>
          <w:rPr>
            <w:rStyle w:val="Hyperlink"/>
            <w:b/>
            <w:bCs/>
            <w:color w:val="0000EE"/>
            <w:u w:color="0000EE"/>
            <w:lang w:val="el" w:eastAsia="el"/>
          </w:rPr>
          <w:t>Προσθήκη 4223/2013, Άρθρο 9</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9" w:history="1">
        <w:r>
          <w:rPr>
            <w:rStyle w:val="Hyperlink"/>
            <w:b/>
            <w:bCs/>
            <w:color w:val="0000EE"/>
            <w:u w:color="0000EE"/>
            <w:lang w:val="el" w:eastAsia="el"/>
          </w:rPr>
          <w:t>Τροποποίηση 4223/2013, Άρθρο 9</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9" w:history="1">
        <w:r>
          <w:rPr>
            <w:rStyle w:val="Hyperlink"/>
            <w:b/>
            <w:bCs/>
            <w:color w:val="0000EE"/>
            <w:u w:color="0000EE"/>
            <w:lang w:val="el" w:eastAsia="el"/>
          </w:rPr>
          <w:t>Τροποποίηση 4223/2013, Άρθρο 9</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40" w:history="1">
        <w:r>
          <w:rPr>
            <w:rStyle w:val="Hyperlink"/>
            <w:b/>
            <w:bCs/>
            <w:color w:val="0000EE"/>
            <w:u w:color="0000EE"/>
            <w:lang w:val="el" w:eastAsia="el"/>
          </w:rPr>
          <w:t>Προσθήκη 4410/2016, Άρθρο 40</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47" w:history="1">
        <w:r>
          <w:rPr>
            <w:rStyle w:val="Hyperlink"/>
            <w:b/>
            <w:bCs/>
            <w:color w:val="0000EE"/>
            <w:u w:color="0000EE"/>
            <w:lang w:val="el" w:eastAsia="el"/>
          </w:rPr>
          <w:t>Τροποποίηση 4223/2013, Άρθρο 47</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48" w:history="1">
        <w:r>
          <w:rPr>
            <w:rStyle w:val="Hyperlink"/>
            <w:b/>
            <w:bCs/>
            <w:color w:val="0000EE"/>
            <w:u w:color="0000EE"/>
            <w:lang w:val="el" w:eastAsia="el"/>
          </w:rPr>
          <w:t>Τροποποίηση 4223/2013, Άρθρο 48</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48" w:history="1">
        <w:r>
          <w:rPr>
            <w:rStyle w:val="Hyperlink"/>
            <w:b/>
            <w:bCs/>
            <w:color w:val="0000EE"/>
            <w:u w:color="0000EE"/>
            <w:lang w:val="el" w:eastAsia="el"/>
          </w:rPr>
          <w:t>Τροποποίηση 4223/2013, Άρθρο 48</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7" w:history="1">
        <w:r>
          <w:rPr>
            <w:rStyle w:val="Hyperlink"/>
            <w:b/>
            <w:bCs/>
            <w:color w:val="0000EE"/>
            <w:u w:color="0000EE"/>
            <w:lang w:val="el" w:eastAsia="el"/>
          </w:rPr>
          <w:t>Τροποποίηση 4224/2013, Άρθρο 7</w:t>
        </w:r>
      </w:hyperlink>
      <w:r>
        <w:rPr>
          <w:b/>
          <w:bCs/>
          <w:lang w:val="el" w:eastAsia="el"/>
        </w:rPr>
        <w:t xml:space="preserve">; </w:t>
      </w:r>
      <w:hyperlink r:id="rId321" w:anchor="art_48" w:history="1">
        <w:r>
          <w:rPr>
            <w:rStyle w:val="Hyperlink"/>
            <w:b/>
            <w:bCs/>
            <w:color w:val="0000EE"/>
            <w:u w:color="0000EE"/>
            <w:lang w:val="el" w:eastAsia="el"/>
          </w:rPr>
          <w:t>Τροποποίηση 4223/2013, Άρθρο 48</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1" w:history="1">
        <w:r>
          <w:rPr>
            <w:rStyle w:val="Hyperlink"/>
            <w:b/>
            <w:bCs/>
            <w:color w:val="0000EE"/>
            <w:u w:color="0000EE"/>
            <w:lang w:val="el" w:eastAsia="el"/>
          </w:rPr>
          <w:t>Τροποποίηση 4254/2014, Άρθρο 1</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48" w:history="1">
        <w:r>
          <w:rPr>
            <w:rStyle w:val="Hyperlink"/>
            <w:b/>
            <w:bCs/>
            <w:color w:val="0000EE"/>
            <w:u w:color="0000EE"/>
            <w:lang w:val="el" w:eastAsia="el"/>
          </w:rPr>
          <w:t>Τροποποίηση 4223/2013, Άρθρο 48</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3" w:history="1">
        <w:r>
          <w:rPr>
            <w:rStyle w:val="Hyperlink"/>
            <w:b/>
            <w:bCs/>
            <w:color w:val="0000EE"/>
            <w:u w:color="0000EE"/>
            <w:lang w:val="el" w:eastAsia="el"/>
          </w:rPr>
          <w:t>Τροποποίηση 4337/2015, Άρθρο 3</w:t>
        </w:r>
      </w:hyperlink>
      <w:r>
        <w:rPr>
          <w:b/>
          <w:bCs/>
          <w:lang w:val="el" w:eastAsia="el"/>
        </w:rPr>
        <w:t xml:space="preserve">; </w:t>
      </w:r>
      <w:hyperlink r:id="rId325" w:anchor="art_1" w:history="1">
        <w:r>
          <w:rPr>
            <w:rStyle w:val="Hyperlink"/>
            <w:b/>
            <w:bCs/>
            <w:color w:val="0000EE"/>
            <w:u w:color="0000EE"/>
            <w:lang w:val="el" w:eastAsia="el"/>
          </w:rPr>
          <w:t>Τροποποίηση 4254/2014, Άρθρο 1</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3" w:history="1">
        <w:r>
          <w:rPr>
            <w:rStyle w:val="Hyperlink"/>
            <w:b/>
            <w:bCs/>
            <w:color w:val="0000EE"/>
            <w:u w:color="0000EE"/>
            <w:lang w:val="el" w:eastAsia="el"/>
          </w:rPr>
          <w:t>Αφαίρεση 4337/2015, Άρθρο 3</w:t>
        </w:r>
      </w:hyperlink>
      <w:r>
        <w:rPr>
          <w:b/>
          <w:bCs/>
          <w:lang w:val="el" w:eastAsia="el"/>
        </w:rPr>
        <w:t xml:space="preserve">; </w:t>
      </w:r>
      <w:hyperlink r:id="rId327" w:anchor="art_1" w:history="1">
        <w:r>
          <w:rPr>
            <w:rStyle w:val="Hyperlink"/>
            <w:b/>
            <w:bCs/>
            <w:color w:val="0000EE"/>
            <w:u w:color="0000EE"/>
            <w:lang w:val="el" w:eastAsia="el"/>
          </w:rPr>
          <w:t>Προσθήκη 4254/2014, Άρθρο 1</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101" w:history="1">
        <w:r>
          <w:rPr>
            <w:rStyle w:val="Hyperlink"/>
            <w:b/>
            <w:bCs/>
            <w:color w:val="0000EE"/>
            <w:u w:color="0000EE"/>
            <w:lang w:val="el" w:eastAsia="el"/>
          </w:rPr>
          <w:t>Αφαίρεση 4714/2020, Άρθρο 101</w:t>
        </w:r>
      </w:hyperlink>
      <w:r>
        <w:rPr>
          <w:b/>
          <w:bCs/>
          <w:lang w:val="el" w:eastAsia="el"/>
        </w:rPr>
        <w:t xml:space="preserve">; </w:t>
      </w:r>
      <w:hyperlink r:id="rId329" w:anchor="art_40" w:history="1">
        <w:r>
          <w:rPr>
            <w:rStyle w:val="Hyperlink"/>
            <w:b/>
            <w:bCs/>
            <w:color w:val="0000EE"/>
            <w:u w:color="0000EE"/>
            <w:lang w:val="el" w:eastAsia="el"/>
          </w:rPr>
          <w:t>Προσθήκη 4410/2016, Άρθρο 40</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101" w:history="1">
        <w:r>
          <w:rPr>
            <w:rStyle w:val="Hyperlink"/>
            <w:b/>
            <w:bCs/>
            <w:color w:val="0000EE"/>
            <w:u w:color="0000EE"/>
            <w:lang w:val="el" w:eastAsia="el"/>
          </w:rPr>
          <w:t>Τροποποίηση 4714/2020, Άρθρο 101</w:t>
        </w:r>
      </w:hyperlink>
      <w:r>
        <w:rPr>
          <w:b/>
          <w:bCs/>
          <w:lang w:val="el" w:eastAsia="el"/>
        </w:rPr>
        <w:t xml:space="preserve">; </w:t>
      </w:r>
      <w:hyperlink r:id="rId331" w:anchor="art_54" w:history="1">
        <w:r>
          <w:rPr>
            <w:rStyle w:val="Hyperlink"/>
            <w:b/>
            <w:bCs/>
            <w:color w:val="0000EE"/>
            <w:u w:color="0000EE"/>
            <w:lang w:val="el" w:eastAsia="el"/>
          </w:rPr>
          <w:t>Προσθήκη 4583/2018, Άρθρο 54</w:t>
        </w:r>
      </w:hyperlink>
      <w:r>
        <w:rPr>
          <w:b/>
          <w:bCs/>
          <w:lang w:val="el" w:eastAsia="el"/>
        </w:rPr>
        <w:t xml:space="preserve">; </w:t>
      </w:r>
      <w:hyperlink r:id="rId332" w:anchor="art_40" w:history="1">
        <w:r>
          <w:rPr>
            <w:rStyle w:val="Hyperlink"/>
            <w:b/>
            <w:bCs/>
            <w:color w:val="0000EE"/>
            <w:u w:color="0000EE"/>
            <w:lang w:val="el" w:eastAsia="el"/>
          </w:rPr>
          <w:t>Προσθήκη 4410/2016, Άρθρο 40</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40" w:history="1">
        <w:r>
          <w:rPr>
            <w:rStyle w:val="Hyperlink"/>
            <w:b/>
            <w:bCs/>
            <w:color w:val="0000EE"/>
            <w:u w:color="0000EE"/>
            <w:lang w:val="el" w:eastAsia="el"/>
          </w:rPr>
          <w:t>Προσθήκη 4410/2016, Άρθρο 40</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73" w:history="1">
        <w:r>
          <w:rPr>
            <w:rStyle w:val="Hyperlink"/>
            <w:b/>
            <w:bCs/>
            <w:color w:val="0000EE"/>
            <w:u w:color="0000EE"/>
            <w:lang w:val="el" w:eastAsia="el"/>
          </w:rPr>
          <w:t>Προσθήκη 4446/2016, Άρθρο 73</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73" w:history="1">
        <w:r>
          <w:rPr>
            <w:rStyle w:val="Hyperlink"/>
            <w:b/>
            <w:bCs/>
            <w:color w:val="0000EE"/>
            <w:u w:color="0000EE"/>
            <w:lang w:val="el" w:eastAsia="el"/>
          </w:rPr>
          <w:t>Προσθήκη 4446/2016, Άρθρο 73</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12" w:history="1">
        <w:r>
          <w:rPr>
            <w:rStyle w:val="Hyperlink"/>
            <w:b/>
            <w:bCs/>
            <w:color w:val="0000EE"/>
            <w:u w:color="0000EE"/>
            <w:lang w:val="el" w:eastAsia="el"/>
          </w:rPr>
          <w:t>Προσθήκη 4474/2017, Άρθρο 12</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12" w:history="1">
        <w:r>
          <w:rPr>
            <w:rStyle w:val="Hyperlink"/>
            <w:b/>
            <w:bCs/>
            <w:color w:val="0000EE"/>
            <w:u w:color="0000EE"/>
            <w:lang w:val="el" w:eastAsia="el"/>
          </w:rPr>
          <w:t>Προσθήκη 4474/2017, Άρθρο 12</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12" w:history="1">
        <w:r>
          <w:rPr>
            <w:rStyle w:val="Hyperlink"/>
            <w:b/>
            <w:bCs/>
            <w:color w:val="0000EE"/>
            <w:u w:color="0000EE"/>
            <w:lang w:val="el" w:eastAsia="el"/>
          </w:rPr>
          <w:t>Προσθήκη 4474/2017, Άρθρο 12</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73" w:history="1">
        <w:r>
          <w:rPr>
            <w:rStyle w:val="Hyperlink"/>
            <w:b/>
            <w:bCs/>
            <w:color w:val="0000EE"/>
            <w:u w:color="0000EE"/>
            <w:lang w:val="el" w:eastAsia="el"/>
          </w:rPr>
          <w:t>Τροποποίηση 4446/2016, Άρθρο 73</w:t>
        </w:r>
      </w:hyperlink>
      <w:r>
        <w:rPr>
          <w:b/>
          <w:bCs/>
          <w:lang w:val="el" w:eastAsia="el"/>
        </w:rPr>
        <w:t xml:space="preserve">; </w:t>
      </w:r>
      <w:hyperlink r:id="rId340" w:anchor="art_3" w:history="1">
        <w:r>
          <w:rPr>
            <w:rStyle w:val="Hyperlink"/>
            <w:b/>
            <w:bCs/>
            <w:color w:val="0000EE"/>
            <w:u w:color="0000EE"/>
            <w:lang w:val="el" w:eastAsia="el"/>
          </w:rPr>
          <w:t>Τροποποίηση 4337/2015, Άρθρο 3</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1" w:history="1">
        <w:r>
          <w:rPr>
            <w:rStyle w:val="Hyperlink"/>
            <w:b/>
            <w:bCs/>
            <w:color w:val="0000EE"/>
            <w:u w:color="0000EE"/>
            <w:lang w:val="el" w:eastAsia="el"/>
          </w:rPr>
          <w:t>Τροποποίηση 4254/2014, Άρθρο 1</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3" w:history="1">
        <w:r>
          <w:rPr>
            <w:rStyle w:val="Hyperlink"/>
            <w:b/>
            <w:bCs/>
            <w:color w:val="0000EE"/>
            <w:u w:color="0000EE"/>
            <w:lang w:val="el" w:eastAsia="el"/>
          </w:rPr>
          <w:t>Τροποποίηση 4337/2015, Άρθρο 3</w:t>
        </w:r>
      </w:hyperlink>
      <w:r>
        <w:rPr>
          <w:b/>
          <w:bCs/>
          <w:lang w:val="el" w:eastAsia="el"/>
        </w:rPr>
        <w:t xml:space="preserve">; </w:t>
      </w:r>
      <w:hyperlink r:id="rId343" w:anchor="art_1" w:history="1">
        <w:r>
          <w:rPr>
            <w:rStyle w:val="Hyperlink"/>
            <w:b/>
            <w:bCs/>
            <w:color w:val="0000EE"/>
            <w:u w:color="0000EE"/>
            <w:lang w:val="el" w:eastAsia="el"/>
          </w:rPr>
          <w:t>Τροποποίηση 4254/2014, Άρθρο 1</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3" w:history="1">
        <w:r>
          <w:rPr>
            <w:rStyle w:val="Hyperlink"/>
            <w:b/>
            <w:bCs/>
            <w:color w:val="0000EE"/>
            <w:u w:color="0000EE"/>
            <w:lang w:val="el" w:eastAsia="el"/>
          </w:rPr>
          <w:t>Τροποποίηση 4337/2015, Άρθρο 3</w:t>
        </w:r>
      </w:hyperlink>
      <w:r>
        <w:rPr>
          <w:b/>
          <w:bCs/>
          <w:lang w:val="el" w:eastAsia="el"/>
        </w:rPr>
        <w:t xml:space="preserve">; </w:t>
      </w:r>
      <w:hyperlink r:id="rId345" w:anchor="art_1" w:history="1">
        <w:r>
          <w:rPr>
            <w:rStyle w:val="Hyperlink"/>
            <w:b/>
            <w:bCs/>
            <w:color w:val="0000EE"/>
            <w:u w:color="0000EE"/>
            <w:lang w:val="el" w:eastAsia="el"/>
          </w:rPr>
          <w:t>Τροποποίηση 4254/2014, Άρθρο 1</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33" w:history="1">
        <w:r>
          <w:rPr>
            <w:rStyle w:val="Hyperlink"/>
            <w:b/>
            <w:bCs/>
            <w:color w:val="0000EE"/>
            <w:u w:color="0000EE"/>
            <w:lang w:val="el" w:eastAsia="el"/>
          </w:rPr>
          <w:t>Τροποποίηση 4465/2017, Άρθρο 33</w:t>
        </w:r>
      </w:hyperlink>
      <w:r>
        <w:rPr>
          <w:b/>
          <w:bCs/>
          <w:lang w:val="el" w:eastAsia="el"/>
        </w:rPr>
        <w:t xml:space="preserve">; </w:t>
      </w:r>
      <w:hyperlink r:id="rId347" w:anchor="art_73" w:history="1">
        <w:r>
          <w:rPr>
            <w:rStyle w:val="Hyperlink"/>
            <w:b/>
            <w:bCs/>
            <w:color w:val="0000EE"/>
            <w:u w:color="0000EE"/>
            <w:lang w:val="el" w:eastAsia="el"/>
          </w:rPr>
          <w:t>Τροποποίηση 4446/2016, Άρθρο 73</w:t>
        </w:r>
      </w:hyperlink>
      <w:r>
        <w:rPr>
          <w:b/>
          <w:bCs/>
          <w:lang w:val="el" w:eastAsia="el"/>
        </w:rPr>
        <w:t xml:space="preserve">; </w:t>
      </w:r>
      <w:hyperlink r:id="rId348" w:anchor="art_1" w:history="1">
        <w:r>
          <w:rPr>
            <w:rStyle w:val="Hyperlink"/>
            <w:b/>
            <w:bCs/>
            <w:color w:val="0000EE"/>
            <w:u w:color="0000EE"/>
            <w:lang w:val="el" w:eastAsia="el"/>
          </w:rPr>
          <w:t>Προσθήκη 4254/2014, Άρθρο 1</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101" w:history="1">
        <w:r>
          <w:rPr>
            <w:rStyle w:val="Hyperlink"/>
            <w:b/>
            <w:bCs/>
            <w:color w:val="0000EE"/>
            <w:u w:color="0000EE"/>
            <w:lang w:val="el" w:eastAsia="el"/>
          </w:rPr>
          <w:t>Τροποποίηση 4714/2020, Άρθρο 101</w:t>
        </w:r>
      </w:hyperlink>
      <w:r>
        <w:rPr>
          <w:b/>
          <w:bCs/>
          <w:lang w:val="el" w:eastAsia="el"/>
        </w:rPr>
        <w:t xml:space="preserve">; </w:t>
      </w:r>
      <w:hyperlink r:id="rId350" w:anchor="art_40" w:history="1">
        <w:r>
          <w:rPr>
            <w:rStyle w:val="Hyperlink"/>
            <w:b/>
            <w:bCs/>
            <w:color w:val="0000EE"/>
            <w:u w:color="0000EE"/>
            <w:lang w:val="el" w:eastAsia="el"/>
          </w:rPr>
          <w:t>Προσθήκη 4410/2016, Άρθρο 40</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101" w:history="1">
        <w:r>
          <w:rPr>
            <w:rStyle w:val="Hyperlink"/>
            <w:b/>
            <w:bCs/>
            <w:color w:val="0000EE"/>
            <w:u w:color="0000EE"/>
            <w:lang w:val="el" w:eastAsia="el"/>
          </w:rPr>
          <w:t>Αφαίρεση 4714/2020, Άρθρο 101</w:t>
        </w:r>
      </w:hyperlink>
      <w:r>
        <w:rPr>
          <w:b/>
          <w:bCs/>
          <w:lang w:val="el" w:eastAsia="el"/>
        </w:rPr>
        <w:t xml:space="preserve">; </w:t>
      </w:r>
      <w:hyperlink r:id="rId352" w:anchor="art_40" w:history="1">
        <w:r>
          <w:rPr>
            <w:rStyle w:val="Hyperlink"/>
            <w:b/>
            <w:bCs/>
            <w:color w:val="0000EE"/>
            <w:u w:color="0000EE"/>
            <w:lang w:val="el" w:eastAsia="el"/>
          </w:rPr>
          <w:t>Προσθήκη 4410/2016, Άρθρο 40</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12" w:history="1">
        <w:r>
          <w:rPr>
            <w:rStyle w:val="Hyperlink"/>
            <w:b/>
            <w:bCs/>
            <w:color w:val="0000EE"/>
            <w:u w:color="0000EE"/>
            <w:lang w:val="el" w:eastAsia="el"/>
          </w:rPr>
          <w:t>Προσθήκη 4474/2017, Άρθρο 12</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12" w:history="1">
        <w:r>
          <w:rPr>
            <w:rStyle w:val="Hyperlink"/>
            <w:b/>
            <w:bCs/>
            <w:color w:val="0000EE"/>
            <w:u w:color="0000EE"/>
            <w:lang w:val="el" w:eastAsia="el"/>
          </w:rPr>
          <w:t>Προσθήκη 4474/2017, Άρθρο 12</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1" w:history="1">
        <w:r>
          <w:rPr>
            <w:rStyle w:val="Hyperlink"/>
            <w:b/>
            <w:bCs/>
            <w:color w:val="0000EE"/>
            <w:u w:color="0000EE"/>
            <w:lang w:val="el" w:eastAsia="el"/>
          </w:rPr>
          <w:t>Προσθήκη 4254/2014, Άρθρο 1</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3" w:history="1">
        <w:r>
          <w:rPr>
            <w:rStyle w:val="Hyperlink"/>
            <w:b/>
            <w:bCs/>
            <w:color w:val="0000EE"/>
            <w:u w:color="0000EE"/>
            <w:lang w:val="el" w:eastAsia="el"/>
          </w:rPr>
          <w:t>Τροποποίηση 4337/2015, Άρθρο 3</w:t>
        </w:r>
      </w:hyperlink>
      <w:r>
        <w:rPr>
          <w:b/>
          <w:bCs/>
          <w:lang w:val="el" w:eastAsia="el"/>
        </w:rPr>
        <w:t xml:space="preserve">; </w:t>
      </w:r>
      <w:hyperlink r:id="rId357" w:anchor="art_1" w:history="1">
        <w:r>
          <w:rPr>
            <w:rStyle w:val="Hyperlink"/>
            <w:b/>
            <w:bCs/>
            <w:color w:val="0000EE"/>
            <w:u w:color="0000EE"/>
            <w:lang w:val="el" w:eastAsia="el"/>
          </w:rPr>
          <w:t>Τροποποίηση 4254/2014, Άρθρο 1</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9" w:history="1">
        <w:r>
          <w:rPr>
            <w:rStyle w:val="Hyperlink"/>
            <w:b/>
            <w:bCs/>
            <w:color w:val="0000EE"/>
            <w:u w:color="0000EE"/>
            <w:lang w:val="el" w:eastAsia="el"/>
          </w:rPr>
          <w:t>Προσθήκη 4223/2013, Άρθρο 9</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145" w:history="1">
        <w:r>
          <w:rPr>
            <w:rStyle w:val="Hyperlink"/>
            <w:b/>
            <w:bCs/>
            <w:color w:val="0000EE"/>
            <w:u w:color="0000EE"/>
            <w:lang w:val="el" w:eastAsia="el"/>
          </w:rPr>
          <w:t>Τροποποίηση 4537/2018, Άρθρο 145</w:t>
        </w:r>
      </w:hyperlink>
      <w:r>
        <w:rPr>
          <w:b/>
          <w:bCs/>
          <w:lang w:val="el" w:eastAsia="el"/>
        </w:rPr>
        <w:t xml:space="preserve">; </w:t>
      </w:r>
      <w:hyperlink r:id="rId360" w:anchor="art_13" w:history="1">
        <w:r>
          <w:rPr>
            <w:rStyle w:val="Hyperlink"/>
            <w:b/>
            <w:bCs/>
            <w:color w:val="0000EE"/>
            <w:u w:color="0000EE"/>
            <w:lang w:val="el" w:eastAsia="el"/>
          </w:rPr>
          <w:t>Προσθήκη 4474/2017, Άρθρο 13</w:t>
        </w:r>
      </w:hyperlink>
      <w:r>
        <w:rPr>
          <w:b/>
          <w:bCs/>
          <w:lang w:val="el" w:eastAsia="el"/>
        </w:rPr>
        <w:t xml:space="preserve">; </w:t>
      </w:r>
      <w:hyperlink r:id="rId361" w:anchor="art_5" w:history="1">
        <w:r>
          <w:rPr>
            <w:rStyle w:val="Hyperlink"/>
            <w:b/>
            <w:bCs/>
            <w:color w:val="0000EE"/>
            <w:u w:color="0000EE"/>
            <w:lang w:val="el" w:eastAsia="el"/>
          </w:rPr>
          <w:t>Τροποποίηση 4330/2015, Άρθρο 5</w:t>
        </w:r>
      </w:hyperlink>
      <w:r>
        <w:rPr>
          <w:b/>
          <w:bCs/>
          <w:lang w:val="el" w:eastAsia="el"/>
        </w:rPr>
        <w:t xml:space="preserve">; </w:t>
      </w:r>
      <w:hyperlink r:id="rId362" w:anchor="art_3" w:history="1">
        <w:r>
          <w:rPr>
            <w:rStyle w:val="Hyperlink"/>
            <w:b/>
            <w:bCs/>
            <w:color w:val="0000EE"/>
            <w:u w:color="0000EE"/>
            <w:lang w:val="el" w:eastAsia="el"/>
          </w:rPr>
          <w:t>Προσθήκη 4254/2014, Άρθρο 3</w:t>
        </w:r>
      </w:hyperlink>
      <w:r>
        <w:rPr>
          <w:b/>
          <w:bCs/>
          <w:lang w:val="el" w:eastAsia="el"/>
        </w:rPr>
        <w:t xml:space="preserve">; </w:t>
      </w:r>
      <w:hyperlink r:id="rId363" w:anchor="art_9" w:history="1">
        <w:r>
          <w:rPr>
            <w:rStyle w:val="Hyperlink"/>
            <w:b/>
            <w:bCs/>
            <w:color w:val="0000EE"/>
            <w:u w:color="0000EE"/>
            <w:lang w:val="el" w:eastAsia="el"/>
          </w:rPr>
          <w:t>Προσθήκη 4223/2013, Άρθρο 9</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9" w:history="1">
        <w:r>
          <w:rPr>
            <w:rStyle w:val="Hyperlink"/>
            <w:b/>
            <w:bCs/>
            <w:color w:val="0000EE"/>
            <w:u w:color="0000EE"/>
            <w:lang w:val="el" w:eastAsia="el"/>
          </w:rPr>
          <w:t>Προσθήκη 4223/2013, Άρθρο 9</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145" w:history="1">
        <w:r>
          <w:rPr>
            <w:rStyle w:val="Hyperlink"/>
            <w:b/>
            <w:bCs/>
            <w:color w:val="0000EE"/>
            <w:u w:color="0000EE"/>
            <w:lang w:val="el" w:eastAsia="el"/>
          </w:rPr>
          <w:t>Τροποποίηση 4537/2018, Άρθρο 145</w:t>
        </w:r>
      </w:hyperlink>
      <w:r>
        <w:rPr>
          <w:b/>
          <w:bCs/>
          <w:lang w:val="el" w:eastAsia="el"/>
        </w:rPr>
        <w:t xml:space="preserve">; </w:t>
      </w:r>
      <w:hyperlink r:id="rId366" w:anchor="art_13" w:history="1">
        <w:r>
          <w:rPr>
            <w:rStyle w:val="Hyperlink"/>
            <w:b/>
            <w:bCs/>
            <w:color w:val="0000EE"/>
            <w:u w:color="0000EE"/>
            <w:lang w:val="el" w:eastAsia="el"/>
          </w:rPr>
          <w:t>Προσθήκη 4474/2017, Άρθρο 13</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36" w:history="1">
        <w:r>
          <w:rPr>
            <w:rStyle w:val="Hyperlink"/>
            <w:b/>
            <w:bCs/>
            <w:color w:val="0000EE"/>
            <w:u w:color="0000EE"/>
            <w:lang w:val="el" w:eastAsia="el"/>
          </w:rPr>
          <w:t>Τροποποίηση 4646/2019, Άρθρο 36</w:t>
        </w:r>
      </w:hyperlink>
      <w:r>
        <w:rPr>
          <w:b/>
          <w:bCs/>
          <w:lang w:val="el" w:eastAsia="el"/>
        </w:rPr>
        <w:t xml:space="preserve">; </w:t>
      </w:r>
      <w:hyperlink r:id="rId368" w:anchor="art_37" w:history="1">
        <w:r>
          <w:rPr>
            <w:rStyle w:val="Hyperlink"/>
            <w:b/>
            <w:bCs/>
            <w:color w:val="0000EE"/>
            <w:u w:color="0000EE"/>
            <w:lang w:val="el" w:eastAsia="el"/>
          </w:rPr>
          <w:t>Προσθήκη 4569/2018, Άρθρο 37</w:t>
        </w:r>
      </w:hyperlink>
      <w:r>
        <w:rPr>
          <w:b/>
          <w:bCs/>
          <w:lang w:val="el" w:eastAsia="el"/>
        </w:rPr>
        <w:t xml:space="preserve">; </w:t>
      </w:r>
      <w:hyperlink r:id="rId369" w:anchor="art_13" w:history="1">
        <w:r>
          <w:rPr>
            <w:rStyle w:val="Hyperlink"/>
            <w:b/>
            <w:bCs/>
            <w:color w:val="0000EE"/>
            <w:u w:color="0000EE"/>
            <w:lang w:val="el" w:eastAsia="el"/>
          </w:rPr>
          <w:t>Προσθήκη 4474/2017, Άρθρο 13</w:t>
        </w:r>
      </w:hyperlink>
      <w:r>
        <w:rPr>
          <w:b/>
          <w:bCs/>
          <w:lang w:val="el" w:eastAsia="el"/>
        </w:rPr>
        <w:t xml:space="preserve">; </w:t>
      </w:r>
      <w:hyperlink r:id="rId370" w:anchor="art_3" w:history="1">
        <w:r>
          <w:rPr>
            <w:rStyle w:val="Hyperlink"/>
            <w:b/>
            <w:bCs/>
            <w:color w:val="0000EE"/>
            <w:u w:color="0000EE"/>
            <w:lang w:val="el" w:eastAsia="el"/>
          </w:rPr>
          <w:t>Προσθήκη 4254/2014, Άρθρο 3</w:t>
        </w:r>
      </w:hyperlink>
      <w:r>
        <w:rPr>
          <w:b/>
          <w:bCs/>
          <w:lang w:val="el" w:eastAsia="el"/>
        </w:rPr>
        <w:t xml:space="preserve">; </w:t>
      </w:r>
      <w:hyperlink r:id="rId371" w:anchor="art_9" w:history="1">
        <w:r>
          <w:rPr>
            <w:rStyle w:val="Hyperlink"/>
            <w:b/>
            <w:bCs/>
            <w:color w:val="0000EE"/>
            <w:u w:color="0000EE"/>
            <w:lang w:val="el" w:eastAsia="el"/>
          </w:rPr>
          <w:t>Προσθήκη 4223/2013, Άρθρο 9</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13" w:history="1">
        <w:r>
          <w:rPr>
            <w:rStyle w:val="Hyperlink"/>
            <w:b/>
            <w:bCs/>
            <w:color w:val="0000EE"/>
            <w:u w:color="0000EE"/>
            <w:lang w:val="el" w:eastAsia="el"/>
          </w:rPr>
          <w:t>Προσθήκη 4474/2017, Άρθρο 13</w:t>
        </w:r>
      </w:hyperlink>
      <w:r>
        <w:rPr>
          <w:b/>
          <w:bCs/>
          <w:lang w:val="el" w:eastAsia="el"/>
        </w:rPr>
        <w:t xml:space="preserve">; </w:t>
      </w:r>
      <w:hyperlink r:id="rId373" w:anchor="art_3" w:history="1">
        <w:r>
          <w:rPr>
            <w:rStyle w:val="Hyperlink"/>
            <w:b/>
            <w:bCs/>
            <w:color w:val="0000EE"/>
            <w:u w:color="0000EE"/>
            <w:lang w:val="el" w:eastAsia="el"/>
          </w:rPr>
          <w:t>Τροποποίηση 4254/2014, Άρθρο 3</w:t>
        </w:r>
      </w:hyperlink>
      <w:r>
        <w:rPr>
          <w:b/>
          <w:bCs/>
          <w:lang w:val="el" w:eastAsia="el"/>
        </w:rPr>
        <w:t xml:space="preserve">; </w:t>
      </w:r>
      <w:hyperlink r:id="rId374" w:anchor="art_9" w:history="1">
        <w:r>
          <w:rPr>
            <w:rStyle w:val="Hyperlink"/>
            <w:b/>
            <w:bCs/>
            <w:color w:val="0000EE"/>
            <w:u w:color="0000EE"/>
            <w:lang w:val="el" w:eastAsia="el"/>
          </w:rPr>
          <w:t>Προσθήκη 4223/2013, Άρθρο 9</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14" w:history="1">
        <w:r>
          <w:rPr>
            <w:rStyle w:val="Hyperlink"/>
            <w:b/>
            <w:bCs/>
            <w:color w:val="0000EE"/>
            <w:u w:color="0000EE"/>
            <w:lang w:val="el" w:eastAsia="el"/>
          </w:rPr>
          <w:t>Τροποποίηση 4652/2020, Άρθρο 14</w:t>
        </w:r>
      </w:hyperlink>
      <w:r>
        <w:rPr>
          <w:b/>
          <w:bCs/>
          <w:lang w:val="el" w:eastAsia="el"/>
        </w:rPr>
        <w:t xml:space="preserve">; </w:t>
      </w:r>
      <w:hyperlink r:id="rId376" w:anchor="art_36" w:history="1">
        <w:r>
          <w:rPr>
            <w:rStyle w:val="Hyperlink"/>
            <w:b/>
            <w:bCs/>
            <w:color w:val="0000EE"/>
            <w:u w:color="0000EE"/>
            <w:lang w:val="el" w:eastAsia="el"/>
          </w:rPr>
          <w:t>Τροποποίηση 4646/2019, Άρθρο 36</w:t>
        </w:r>
      </w:hyperlink>
      <w:r>
        <w:rPr>
          <w:b/>
          <w:bCs/>
          <w:lang w:val="el" w:eastAsia="el"/>
        </w:rPr>
        <w:t xml:space="preserve">; </w:t>
      </w:r>
      <w:hyperlink r:id="rId377" w:anchor="art_55" w:history="1">
        <w:r>
          <w:rPr>
            <w:rStyle w:val="Hyperlink"/>
            <w:b/>
            <w:bCs/>
            <w:color w:val="0000EE"/>
            <w:u w:color="0000EE"/>
            <w:lang w:val="el" w:eastAsia="el"/>
          </w:rPr>
          <w:t>Τροποποίηση 4583/2018, Άρθρο 55</w:t>
        </w:r>
      </w:hyperlink>
      <w:r>
        <w:rPr>
          <w:b/>
          <w:bCs/>
          <w:lang w:val="el" w:eastAsia="el"/>
        </w:rPr>
        <w:t xml:space="preserve">; </w:t>
      </w:r>
      <w:hyperlink r:id="rId378" w:anchor="art_5" w:history="1">
        <w:r>
          <w:rPr>
            <w:rStyle w:val="Hyperlink"/>
            <w:b/>
            <w:bCs/>
            <w:color w:val="0000EE"/>
            <w:u w:color="0000EE"/>
            <w:lang w:val="el" w:eastAsia="el"/>
          </w:rPr>
          <w:t>Τροποποίηση 4330/2015, Άρθρο 5</w:t>
        </w:r>
      </w:hyperlink>
      <w:r>
        <w:rPr>
          <w:b/>
          <w:bCs/>
          <w:lang w:val="el" w:eastAsia="el"/>
        </w:rPr>
        <w:t xml:space="preserve">; </w:t>
      </w:r>
      <w:hyperlink r:id="rId379" w:anchor="art_9" w:history="1">
        <w:r>
          <w:rPr>
            <w:rStyle w:val="Hyperlink"/>
            <w:b/>
            <w:bCs/>
            <w:color w:val="0000EE"/>
            <w:u w:color="0000EE"/>
            <w:lang w:val="el" w:eastAsia="el"/>
          </w:rPr>
          <w:t>Προσθήκη 4223/2013, Άρθρο 9</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9" w:history="1">
        <w:r>
          <w:rPr>
            <w:rStyle w:val="Hyperlink"/>
            <w:b/>
            <w:bCs/>
            <w:color w:val="0000EE"/>
            <w:u w:color="0000EE"/>
            <w:lang w:val="el" w:eastAsia="el"/>
          </w:rPr>
          <w:t>Προσθήκη 4223/2013, Άρθρο 9</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52" w:history="1">
        <w:r>
          <w:rPr>
            <w:rStyle w:val="Hyperlink"/>
            <w:b/>
            <w:bCs/>
            <w:color w:val="0000EE"/>
            <w:u w:color="0000EE"/>
            <w:lang w:val="el" w:eastAsia="el"/>
          </w:rPr>
          <w:t>Προσθήκη 4276/2014, Άρθρο 52</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40" w:history="1">
        <w:r>
          <w:rPr>
            <w:rStyle w:val="Hyperlink"/>
            <w:b/>
            <w:bCs/>
            <w:color w:val="0000EE"/>
            <w:u w:color="0000EE"/>
            <w:lang w:val="el" w:eastAsia="el"/>
          </w:rPr>
          <w:t>Τροποποίηση 4410/2016, Άρθρο 40</w:t>
        </w:r>
      </w:hyperlink>
      <w:r>
        <w:rPr>
          <w:b/>
          <w:bCs/>
          <w:lang w:val="el" w:eastAsia="el"/>
        </w:rPr>
        <w:t xml:space="preserve">; </w:t>
      </w:r>
      <w:hyperlink r:id="rId383" w:anchor="art_52" w:history="1">
        <w:r>
          <w:rPr>
            <w:rStyle w:val="Hyperlink"/>
            <w:b/>
            <w:bCs/>
            <w:color w:val="0000EE"/>
            <w:u w:color="0000EE"/>
            <w:lang w:val="el" w:eastAsia="el"/>
          </w:rPr>
          <w:t>Προσθήκη 4276/2014, Άρθρο 52</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5" w:history="1">
        <w:r>
          <w:rPr>
            <w:rStyle w:val="Hyperlink"/>
            <w:b/>
            <w:bCs/>
            <w:color w:val="0000EE"/>
            <w:u w:color="0000EE"/>
            <w:lang w:val="el" w:eastAsia="el"/>
          </w:rPr>
          <w:t>Προσθήκη 4493/2017, Άρθρο 5</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5" w:history="1">
        <w:r>
          <w:rPr>
            <w:rStyle w:val="Hyperlink"/>
            <w:b/>
            <w:bCs/>
            <w:color w:val="0000EE"/>
            <w:u w:color="0000EE"/>
            <w:lang w:val="el" w:eastAsia="el"/>
          </w:rPr>
          <w:t>Προσθήκη 4493/2017, Άρθρο 5</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5" w:history="1">
        <w:r>
          <w:rPr>
            <w:rStyle w:val="Hyperlink"/>
            <w:b/>
            <w:bCs/>
            <w:color w:val="0000EE"/>
            <w:u w:color="0000EE"/>
            <w:lang w:val="el" w:eastAsia="el"/>
          </w:rPr>
          <w:t>Προσθήκη 4493/2017, Άρθρο 5</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5" w:history="1">
        <w:r>
          <w:rPr>
            <w:rStyle w:val="Hyperlink"/>
            <w:b/>
            <w:bCs/>
            <w:color w:val="0000EE"/>
            <w:u w:color="0000EE"/>
            <w:lang w:val="el" w:eastAsia="el"/>
          </w:rPr>
          <w:t>Προσθήκη 4493/2017, Άρθρο 5</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29" w:history="1">
        <w:r>
          <w:rPr>
            <w:rStyle w:val="Hyperlink"/>
            <w:b/>
            <w:bCs/>
            <w:color w:val="0000EE"/>
            <w:u w:color="0000EE"/>
            <w:lang w:val="el" w:eastAsia="el"/>
          </w:rPr>
          <w:t>Προσθήκη 4646/2019, Άρθρο 29</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29" w:history="1">
        <w:r>
          <w:rPr>
            <w:rStyle w:val="Hyperlink"/>
            <w:b/>
            <w:bCs/>
            <w:color w:val="0000EE"/>
            <w:u w:color="0000EE"/>
            <w:lang w:val="el" w:eastAsia="el"/>
          </w:rPr>
          <w:t>Προσθήκη 4646/2019, Άρθρο 29</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29" w:history="1">
        <w:r>
          <w:rPr>
            <w:rStyle w:val="Hyperlink"/>
            <w:b/>
            <w:bCs/>
            <w:color w:val="0000EE"/>
            <w:u w:color="0000EE"/>
            <w:lang w:val="el" w:eastAsia="el"/>
          </w:rPr>
          <w:t>Προσθήκη 4646/2019, Άρθρο 29</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29" w:history="1">
        <w:r>
          <w:rPr>
            <w:rStyle w:val="Hyperlink"/>
            <w:b/>
            <w:bCs/>
            <w:color w:val="0000EE"/>
            <w:u w:color="0000EE"/>
            <w:lang w:val="el" w:eastAsia="el"/>
          </w:rPr>
          <w:t>Προσθήκη 4646/2019, Άρθρο 29</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29" w:history="1">
        <w:r>
          <w:rPr>
            <w:rStyle w:val="Hyperlink"/>
            <w:b/>
            <w:bCs/>
            <w:color w:val="0000EE"/>
            <w:u w:color="0000EE"/>
            <w:lang w:val="el" w:eastAsia="el"/>
          </w:rPr>
          <w:t>Προσθήκη 4646/2019, Άρθρο 29</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101" w:history="1">
        <w:r>
          <w:rPr>
            <w:rStyle w:val="Hyperlink"/>
            <w:b/>
            <w:bCs/>
            <w:color w:val="0000EE"/>
            <w:u w:color="0000EE"/>
            <w:lang w:val="el" w:eastAsia="el"/>
          </w:rPr>
          <w:t>Προσθήκη 4714/2020, Άρθρο 101</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101" w:history="1">
        <w:r>
          <w:rPr>
            <w:rStyle w:val="Hyperlink"/>
            <w:b/>
            <w:bCs/>
            <w:color w:val="0000EE"/>
            <w:u w:color="0000EE"/>
            <w:lang w:val="el" w:eastAsia="el"/>
          </w:rPr>
          <w:t>Προσθήκη 4714/2020, Άρθρο 101</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101" w:history="1">
        <w:r>
          <w:rPr>
            <w:rStyle w:val="Hyperlink"/>
            <w:b/>
            <w:bCs/>
            <w:color w:val="0000EE"/>
            <w:u w:color="0000EE"/>
            <w:lang w:val="el" w:eastAsia="el"/>
          </w:rPr>
          <w:t>Προσθήκη 4714/2020, Άρθρο 101</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101" w:history="1">
        <w:r>
          <w:rPr>
            <w:rStyle w:val="Hyperlink"/>
            <w:b/>
            <w:bCs/>
            <w:color w:val="0000EE"/>
            <w:u w:color="0000EE"/>
            <w:lang w:val="el" w:eastAsia="el"/>
          </w:rPr>
          <w:t>Προσθήκη 4714/2020, Άρθρο 101</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101" w:history="1">
        <w:r>
          <w:rPr>
            <w:rStyle w:val="Hyperlink"/>
            <w:b/>
            <w:bCs/>
            <w:color w:val="0000EE"/>
            <w:u w:color="0000EE"/>
            <w:lang w:val="el" w:eastAsia="el"/>
          </w:rPr>
          <w:t>Προσθήκη 4714/2020, Άρθρο 101</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101" w:history="1">
        <w:r>
          <w:rPr>
            <w:rStyle w:val="Hyperlink"/>
            <w:b/>
            <w:bCs/>
            <w:color w:val="0000EE"/>
            <w:u w:color="0000EE"/>
            <w:lang w:val="el" w:eastAsia="el"/>
          </w:rPr>
          <w:t>Προσθήκη 4714/2020, Άρθρο 101</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101" w:history="1">
        <w:r>
          <w:rPr>
            <w:rStyle w:val="Hyperlink"/>
            <w:b/>
            <w:bCs/>
            <w:color w:val="0000EE"/>
            <w:u w:color="0000EE"/>
            <w:lang w:val="el" w:eastAsia="el"/>
          </w:rPr>
          <w:t>Προσθήκη 4714/2020, Άρθρο 101</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3" w:history="1">
        <w:r>
          <w:rPr>
            <w:rStyle w:val="Hyperlink"/>
            <w:b/>
            <w:bCs/>
            <w:color w:val="0000EE"/>
            <w:u w:color="0000EE"/>
            <w:lang w:val="el" w:eastAsia="el"/>
          </w:rPr>
          <w:t>Αφαίρεση 4337/2015, Άρθρο 3</w:t>
        </w:r>
      </w:hyperlink>
      <w:r>
        <w:rPr>
          <w:b/>
          <w:bCs/>
          <w:lang w:val="el" w:eastAsia="el"/>
        </w:rPr>
        <w:t xml:space="preserve">; </w:t>
      </w:r>
      <w:hyperlink r:id="rId401" w:anchor="art_48" w:history="1">
        <w:r>
          <w:rPr>
            <w:rStyle w:val="Hyperlink"/>
            <w:b/>
            <w:bCs/>
            <w:color w:val="0000EE"/>
            <w:u w:color="0000EE"/>
            <w:lang w:val="el" w:eastAsia="el"/>
          </w:rPr>
          <w:t>Προσθήκη 4223/2013, Άρθρο 48</w:t>
        </w:r>
      </w:hyperlink>
      <w:r>
        <w:rPr>
          <w:b/>
          <w:bCs/>
          <w:lang w:val="el" w:eastAsia="el"/>
        </w:rPr>
        <w:t xml:space="preserve">; </w:t>
      </w:r>
      <w:hyperlink r:id="rId402" w:anchor="art_48" w:history="1">
        <w:r>
          <w:rPr>
            <w:rStyle w:val="Hyperlink"/>
            <w:b/>
            <w:bCs/>
            <w:color w:val="0000EE"/>
            <w:u w:color="0000EE"/>
            <w:lang w:val="el" w:eastAsia="el"/>
          </w:rPr>
          <w:t>Προσθήκη 4223/2013, Άρθρο 48</w:t>
        </w:r>
      </w:hyperlink>
      <w:r>
        <w:rPr>
          <w:b/>
          <w:bCs/>
          <w:lang w:val="el" w:eastAsia="el"/>
        </w:rPr>
        <w:t xml:space="preserve">; </w:t>
      </w:r>
      <w:hyperlink r:id="rId403" w:anchor="art_48" w:history="1">
        <w:r>
          <w:rPr>
            <w:rStyle w:val="Hyperlink"/>
            <w:b/>
            <w:bCs/>
            <w:color w:val="0000EE"/>
            <w:u w:color="0000EE"/>
            <w:lang w:val="el" w:eastAsia="el"/>
          </w:rPr>
          <w:t>Προσθήκη 4223/2013, Άρθρο 48</w:t>
        </w:r>
      </w:hyperlink>
      <w:r>
        <w:rPr>
          <w:b/>
          <w:bCs/>
          <w:lang w:val="el" w:eastAsia="el"/>
        </w:rPr>
        <w:t xml:space="preserve">; </w:t>
      </w:r>
      <w:hyperlink r:id="rId404" w:anchor="art_48" w:history="1">
        <w:r>
          <w:rPr>
            <w:rStyle w:val="Hyperlink"/>
            <w:b/>
            <w:bCs/>
            <w:color w:val="0000EE"/>
            <w:u w:color="0000EE"/>
            <w:lang w:val="el" w:eastAsia="el"/>
          </w:rPr>
          <w:t>Προσθήκη 4223/2013, Άρθρο 48</w:t>
        </w:r>
      </w:hyperlink>
      <w:r>
        <w:rPr>
          <w:b/>
          <w:bCs/>
          <w:lang w:val="el" w:eastAsia="el"/>
        </w:rPr>
        <w:t xml:space="preserve">; </w:t>
      </w:r>
      <w:hyperlink r:id="rId405" w:anchor="art_48" w:history="1">
        <w:r>
          <w:rPr>
            <w:rStyle w:val="Hyperlink"/>
            <w:b/>
            <w:bCs/>
            <w:color w:val="0000EE"/>
            <w:u w:color="0000EE"/>
            <w:lang w:val="el" w:eastAsia="el"/>
          </w:rPr>
          <w:t>Προσθήκη 4223/2013, Άρθρο 48</w:t>
        </w:r>
      </w:hyperlink>
      <w:r>
        <w:rPr>
          <w:b/>
          <w:bCs/>
          <w:lang w:val="el" w:eastAsia="el"/>
        </w:rPr>
        <w:t xml:space="preserve">; </w:t>
      </w:r>
      <w:hyperlink r:id="rId406" w:anchor="art_48" w:history="1">
        <w:r>
          <w:rPr>
            <w:rStyle w:val="Hyperlink"/>
            <w:b/>
            <w:bCs/>
            <w:color w:val="0000EE"/>
            <w:u w:color="0000EE"/>
            <w:lang w:val="el" w:eastAsia="el"/>
          </w:rPr>
          <w:t>Προσθήκη 4223/2013, Άρθρο 48</w:t>
        </w:r>
      </w:hyperlink>
      <w:r>
        <w:rPr>
          <w:b/>
          <w:bCs/>
          <w:lang w:val="el" w:eastAsia="el"/>
        </w:rPr>
        <w:t xml:space="preserve">; </w:t>
      </w:r>
      <w:hyperlink r:id="rId407" w:anchor="art_48" w:history="1">
        <w:r>
          <w:rPr>
            <w:rStyle w:val="Hyperlink"/>
            <w:b/>
            <w:bCs/>
            <w:color w:val="0000EE"/>
            <w:u w:color="0000EE"/>
            <w:lang w:val="el" w:eastAsia="el"/>
          </w:rPr>
          <w:t>Προσθήκη 4223/2013, Άρθρο 48</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3" w:history="1">
        <w:r>
          <w:rPr>
            <w:rStyle w:val="Hyperlink"/>
            <w:b/>
            <w:bCs/>
            <w:color w:val="0000EE"/>
            <w:u w:color="0000EE"/>
            <w:lang w:val="el" w:eastAsia="el"/>
          </w:rPr>
          <w:t>Αφαίρεση 4337/2015, Άρθρο 3</w:t>
        </w:r>
      </w:hyperlink>
      <w:r>
        <w:rPr>
          <w:b/>
          <w:bCs/>
          <w:lang w:val="el" w:eastAsia="el"/>
        </w:rPr>
        <w:t xml:space="preserve">; </w:t>
      </w:r>
      <w:hyperlink r:id="rId409" w:anchor="art_48" w:history="1">
        <w:r>
          <w:rPr>
            <w:rStyle w:val="Hyperlink"/>
            <w:b/>
            <w:bCs/>
            <w:color w:val="0000EE"/>
            <w:u w:color="0000EE"/>
            <w:lang w:val="el" w:eastAsia="el"/>
          </w:rPr>
          <w:t>Προσθήκη 4223/2013, Άρθρο 48</w:t>
        </w:r>
      </w:hyperlink>
      <w:r>
        <w:rPr>
          <w:b/>
          <w:bCs/>
          <w:lang w:val="el" w:eastAsia="el"/>
        </w:rPr>
        <w:t xml:space="preserve">; </w:t>
      </w:r>
      <w:hyperlink r:id="rId410" w:anchor="art_48" w:history="1">
        <w:r>
          <w:rPr>
            <w:rStyle w:val="Hyperlink"/>
            <w:b/>
            <w:bCs/>
            <w:color w:val="0000EE"/>
            <w:u w:color="0000EE"/>
            <w:lang w:val="el" w:eastAsia="el"/>
          </w:rPr>
          <w:t>Προσθήκη 4223/2013, Άρθρο 48</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92" w:history="1">
        <w:r>
          <w:rPr>
            <w:rStyle w:val="Hyperlink"/>
            <w:b/>
            <w:bCs/>
            <w:color w:val="0000EE"/>
            <w:u w:color="0000EE"/>
            <w:lang w:val="el" w:eastAsia="el"/>
          </w:rPr>
          <w:t>Αφαίρεση 4745/2020, Άρθρο 92</w:t>
        </w:r>
      </w:hyperlink>
      <w:r>
        <w:rPr>
          <w:b/>
          <w:bCs/>
          <w:lang w:val="el" w:eastAsia="el"/>
        </w:rPr>
        <w:t xml:space="preserve">; </w:t>
      </w:r>
      <w:hyperlink r:id="rId412" w:anchor="art_48" w:history="1">
        <w:r>
          <w:rPr>
            <w:rStyle w:val="Hyperlink"/>
            <w:b/>
            <w:bCs/>
            <w:color w:val="0000EE"/>
            <w:u w:color="0000EE"/>
            <w:lang w:val="el" w:eastAsia="el"/>
          </w:rPr>
          <w:t>Προσθήκη 4223/2013, Άρθρο 48</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48" w:history="1">
        <w:r>
          <w:rPr>
            <w:rStyle w:val="Hyperlink"/>
            <w:b/>
            <w:bCs/>
            <w:color w:val="0000EE"/>
            <w:u w:color="0000EE"/>
            <w:lang w:val="el" w:eastAsia="el"/>
          </w:rPr>
          <w:t>Προσθήκη 4223/2013, Άρθρο 48</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3" w:history="1">
        <w:r>
          <w:rPr>
            <w:rStyle w:val="Hyperlink"/>
            <w:b/>
            <w:bCs/>
            <w:color w:val="0000EE"/>
            <w:u w:color="0000EE"/>
            <w:lang w:val="el" w:eastAsia="el"/>
          </w:rPr>
          <w:t>Προσθήκη 4337/2015, Άρθρο 3</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32" w:history="1">
        <w:r>
          <w:rPr>
            <w:rStyle w:val="Hyperlink"/>
            <w:b/>
            <w:bCs/>
            <w:color w:val="0000EE"/>
            <w:u w:color="0000EE"/>
            <w:lang w:val="el" w:eastAsia="el"/>
          </w:rPr>
          <w:t>Τροποποίηση 4745/2020, Άρθρο 32</w:t>
        </w:r>
      </w:hyperlink>
      <w:r>
        <w:rPr>
          <w:b/>
          <w:bCs/>
          <w:lang w:val="el" w:eastAsia="el"/>
        </w:rPr>
        <w:t xml:space="preserve">; </w:t>
      </w:r>
      <w:hyperlink r:id="rId416" w:anchor="art_35" w:history="1">
        <w:r>
          <w:rPr>
            <w:rStyle w:val="Hyperlink"/>
            <w:b/>
            <w:bCs/>
            <w:color w:val="0000EE"/>
            <w:u w:color="0000EE"/>
            <w:lang w:val="el" w:eastAsia="el"/>
          </w:rPr>
          <w:t>Τροποποίηση 4646/2019, Άρθρο 35</w:t>
        </w:r>
      </w:hyperlink>
      <w:r>
        <w:rPr>
          <w:b/>
          <w:bCs/>
          <w:lang w:val="el" w:eastAsia="el"/>
        </w:rPr>
        <w:t xml:space="preserve">; </w:t>
      </w:r>
      <w:hyperlink r:id="rId417" w:anchor="art_3" w:history="1">
        <w:r>
          <w:rPr>
            <w:rStyle w:val="Hyperlink"/>
            <w:b/>
            <w:bCs/>
            <w:color w:val="0000EE"/>
            <w:u w:color="0000EE"/>
            <w:lang w:val="el" w:eastAsia="el"/>
          </w:rPr>
          <w:t>Προσθήκη 4337/2015, Άρθρο 3</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3" w:history="1">
        <w:r>
          <w:rPr>
            <w:rStyle w:val="Hyperlink"/>
            <w:b/>
            <w:bCs/>
            <w:color w:val="0000EE"/>
            <w:u w:color="0000EE"/>
            <w:lang w:val="el" w:eastAsia="el"/>
          </w:rPr>
          <w:t>Προσθήκη 4337/2015, Άρθρο 3</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3" w:history="1">
        <w:r>
          <w:rPr>
            <w:rStyle w:val="Hyperlink"/>
            <w:b/>
            <w:bCs/>
            <w:color w:val="0000EE"/>
            <w:u w:color="0000EE"/>
            <w:lang w:val="el" w:eastAsia="el"/>
          </w:rPr>
          <w:t>Προσθήκη 4337/2015, Άρθρο 3</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48" w:history="1">
        <w:r>
          <w:rPr>
            <w:rStyle w:val="Hyperlink"/>
            <w:b/>
            <w:bCs/>
            <w:color w:val="0000EE"/>
            <w:u w:color="0000EE"/>
            <w:lang w:val="el" w:eastAsia="el"/>
          </w:rPr>
          <w:t>Τροποποίηση 4223/2013, Άρθρο 48</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3" w:history="1">
        <w:r>
          <w:rPr>
            <w:rStyle w:val="Hyperlink"/>
            <w:b/>
            <w:bCs/>
            <w:color w:val="0000EE"/>
            <w:u w:color="0000EE"/>
            <w:lang w:val="el" w:eastAsia="el"/>
          </w:rPr>
          <w:t>Τροποποίηση 4337/2015, Άρθρο 3</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3" w:history="1">
        <w:r>
          <w:rPr>
            <w:rStyle w:val="Hyperlink"/>
            <w:b/>
            <w:bCs/>
            <w:color w:val="0000EE"/>
            <w:u w:color="0000EE"/>
            <w:lang w:val="el" w:eastAsia="el"/>
          </w:rPr>
          <w:t>Τροποποίηση 4337/2015, Άρθρο 3</w:t>
        </w:r>
      </w:hyperlink>
      <w:r>
        <w:rPr>
          <w:b/>
          <w:bCs/>
          <w:lang w:val="el" w:eastAsia="el"/>
        </w:rPr>
        <w:t xml:space="preserve">; </w:t>
      </w:r>
      <w:hyperlink r:id="rId423" w:anchor="art_1" w:history="1">
        <w:r>
          <w:rPr>
            <w:rStyle w:val="Hyperlink"/>
            <w:b/>
            <w:bCs/>
            <w:color w:val="0000EE"/>
            <w:u w:color="0000EE"/>
            <w:lang w:val="el" w:eastAsia="el"/>
          </w:rPr>
          <w:t>Τροποποίηση 4254/2014, Άρθρο 1</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3" w:history="1">
        <w:r>
          <w:rPr>
            <w:rStyle w:val="Hyperlink"/>
            <w:b/>
            <w:bCs/>
            <w:color w:val="0000EE"/>
            <w:u w:color="0000EE"/>
            <w:lang w:val="el" w:eastAsia="el"/>
          </w:rPr>
          <w:t>Τροποποίηση 4337/2015, Άρθρο 3</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3" w:history="1">
        <w:r>
          <w:rPr>
            <w:rStyle w:val="Hyperlink"/>
            <w:b/>
            <w:bCs/>
            <w:color w:val="0000EE"/>
            <w:u w:color="0000EE"/>
            <w:lang w:val="el" w:eastAsia="el"/>
          </w:rPr>
          <w:t>Τροποποίηση 4337/2015, Άρθρο 3</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3" w:history="1">
        <w:r>
          <w:rPr>
            <w:rStyle w:val="Hyperlink"/>
            <w:b/>
            <w:bCs/>
            <w:color w:val="0000EE"/>
            <w:u w:color="0000EE"/>
            <w:lang w:val="el" w:eastAsia="el"/>
          </w:rPr>
          <w:t>Προσθήκη 4337/2015, Άρθρο 3</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55" w:history="1">
        <w:r>
          <w:rPr>
            <w:rStyle w:val="Hyperlink"/>
            <w:b/>
            <w:bCs/>
            <w:color w:val="0000EE"/>
            <w:u w:color="0000EE"/>
            <w:lang w:val="el" w:eastAsia="el"/>
          </w:rPr>
          <w:t>Προσθήκη 4714/2020, Άρθρο 55</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55" w:history="1">
        <w:r>
          <w:rPr>
            <w:rStyle w:val="Hyperlink"/>
            <w:b/>
            <w:bCs/>
            <w:color w:val="0000EE"/>
            <w:u w:color="0000EE"/>
            <w:lang w:val="el" w:eastAsia="el"/>
          </w:rPr>
          <w:t>Προσθήκη 4714/2020, Άρθρο 55</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55" w:history="1">
        <w:r>
          <w:rPr>
            <w:rStyle w:val="Hyperlink"/>
            <w:b/>
            <w:bCs/>
            <w:color w:val="0000EE"/>
            <w:u w:color="0000EE"/>
            <w:lang w:val="el" w:eastAsia="el"/>
          </w:rPr>
          <w:t>Προσθήκη 4714/2020, Άρθρο 55</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55" w:history="1">
        <w:r>
          <w:rPr>
            <w:rStyle w:val="Hyperlink"/>
            <w:b/>
            <w:bCs/>
            <w:color w:val="0000EE"/>
            <w:u w:color="0000EE"/>
            <w:lang w:val="el" w:eastAsia="el"/>
          </w:rPr>
          <w:t>Προσθήκη 4714/2020, Άρθρο 55</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55" w:history="1">
        <w:r>
          <w:rPr>
            <w:rStyle w:val="Hyperlink"/>
            <w:b/>
            <w:bCs/>
            <w:color w:val="0000EE"/>
            <w:u w:color="0000EE"/>
            <w:lang w:val="el" w:eastAsia="el"/>
          </w:rPr>
          <w:t>Προσθήκη 4714/2020, Άρθρο 55</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55" w:history="1">
        <w:r>
          <w:rPr>
            <w:rStyle w:val="Hyperlink"/>
            <w:b/>
            <w:bCs/>
            <w:color w:val="0000EE"/>
            <w:u w:color="0000EE"/>
            <w:lang w:val="el" w:eastAsia="el"/>
          </w:rPr>
          <w:t>Προσθήκη 4714/2020, Άρθρο 55</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55" w:history="1">
        <w:r>
          <w:rPr>
            <w:rStyle w:val="Hyperlink"/>
            <w:b/>
            <w:bCs/>
            <w:color w:val="0000EE"/>
            <w:u w:color="0000EE"/>
            <w:lang w:val="el" w:eastAsia="el"/>
          </w:rPr>
          <w:t>Προσθήκη 4714/2020, Άρθρο 55</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19" w:history="1">
        <w:r>
          <w:rPr>
            <w:rStyle w:val="Hyperlink"/>
            <w:b/>
            <w:bCs/>
            <w:color w:val="0000EE"/>
            <w:u w:color="0000EE"/>
            <w:lang w:val="el" w:eastAsia="el"/>
          </w:rPr>
          <w:t>Αφαίρεση 4321/2015, Άρθρο 19</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19" w:history="1">
        <w:r>
          <w:rPr>
            <w:rStyle w:val="Hyperlink"/>
            <w:b/>
            <w:bCs/>
            <w:color w:val="0000EE"/>
            <w:u w:color="0000EE"/>
            <w:lang w:val="el" w:eastAsia="el"/>
          </w:rPr>
          <w:t>Αφαίρεση 4321/2015, Άρθρο 19</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3" w:history="1">
        <w:r>
          <w:rPr>
            <w:rStyle w:val="Hyperlink"/>
            <w:b/>
            <w:bCs/>
            <w:color w:val="0000EE"/>
            <w:u w:color="0000EE"/>
            <w:lang w:val="el" w:eastAsia="el"/>
          </w:rPr>
          <w:t>Τροποποίηση 4337/2015, Άρθρο 3</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3" w:history="1">
        <w:r>
          <w:rPr>
            <w:rStyle w:val="Hyperlink"/>
            <w:b/>
            <w:bCs/>
            <w:color w:val="0000EE"/>
            <w:u w:color="0000EE"/>
            <w:lang w:val="el" w:eastAsia="el"/>
          </w:rPr>
          <w:t>Τροποποίηση 4337/2015, Άρθρο 3</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48" w:history="1">
        <w:r>
          <w:rPr>
            <w:rStyle w:val="Hyperlink"/>
            <w:b/>
            <w:bCs/>
            <w:color w:val="0000EE"/>
            <w:u w:color="0000EE"/>
            <w:lang w:val="el" w:eastAsia="el"/>
          </w:rPr>
          <w:t>Τροποποίηση 4223/2013, Άρθρο 48</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3" w:history="1">
        <w:r>
          <w:rPr>
            <w:rStyle w:val="Hyperlink"/>
            <w:b/>
            <w:bCs/>
            <w:color w:val="0000EE"/>
            <w:u w:color="0000EE"/>
            <w:lang w:val="el" w:eastAsia="el"/>
          </w:rPr>
          <w:t>Προσθήκη 4337/2015, Άρθρο 3</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3" w:history="1">
        <w:r>
          <w:rPr>
            <w:rStyle w:val="Hyperlink"/>
            <w:b/>
            <w:bCs/>
            <w:color w:val="0000EE"/>
            <w:u w:color="0000EE"/>
            <w:lang w:val="el" w:eastAsia="el"/>
          </w:rPr>
          <w:t>Προσθήκη 4337/2015, Άρθρο 3</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51" w:history="1">
        <w:r>
          <w:rPr>
            <w:rStyle w:val="Hyperlink"/>
            <w:b/>
            <w:bCs/>
            <w:color w:val="0000EE"/>
            <w:u w:color="0000EE"/>
            <w:lang w:val="el" w:eastAsia="el"/>
          </w:rPr>
          <w:t>Τροποποίηση 4410/2016, Άρθρο 51</w:t>
        </w:r>
      </w:hyperlink>
      <w:r>
        <w:rPr>
          <w:b/>
          <w:bCs/>
          <w:lang w:val="el" w:eastAsia="el"/>
        </w:rPr>
        <w:t xml:space="preserve">; </w:t>
      </w:r>
      <w:hyperlink r:id="rId442" w:anchor="art_3" w:history="1">
        <w:r>
          <w:rPr>
            <w:rStyle w:val="Hyperlink"/>
            <w:b/>
            <w:bCs/>
            <w:color w:val="0000EE"/>
            <w:u w:color="0000EE"/>
            <w:lang w:val="el" w:eastAsia="el"/>
          </w:rPr>
          <w:t>Προσθήκη 4337/2015, Άρθρο 3</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3" w:history="1">
        <w:r>
          <w:rPr>
            <w:rStyle w:val="Hyperlink"/>
            <w:b/>
            <w:bCs/>
            <w:color w:val="0000EE"/>
            <w:u w:color="0000EE"/>
            <w:lang w:val="el" w:eastAsia="el"/>
          </w:rPr>
          <w:t>Προσθήκη 4337/2015, Άρθρο 3</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3" w:history="1">
        <w:r>
          <w:rPr>
            <w:rStyle w:val="Hyperlink"/>
            <w:b/>
            <w:bCs/>
            <w:color w:val="0000EE"/>
            <w:u w:color="0000EE"/>
            <w:lang w:val="el" w:eastAsia="el"/>
          </w:rPr>
          <w:t>Προσθήκη 4337/2015, Άρθρο 3</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3" w:history="1">
        <w:r>
          <w:rPr>
            <w:rStyle w:val="Hyperlink"/>
            <w:b/>
            <w:bCs/>
            <w:color w:val="0000EE"/>
            <w:u w:color="0000EE"/>
            <w:lang w:val="el" w:eastAsia="el"/>
          </w:rPr>
          <w:t>Προσθήκη 4337/2015, Άρθρο 3</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51" w:history="1">
        <w:r>
          <w:rPr>
            <w:rStyle w:val="Hyperlink"/>
            <w:b/>
            <w:bCs/>
            <w:color w:val="0000EE"/>
            <w:u w:color="0000EE"/>
            <w:lang w:val="el" w:eastAsia="el"/>
          </w:rPr>
          <w:t>Τροποποίηση 4410/2016, Άρθρο 51</w:t>
        </w:r>
      </w:hyperlink>
      <w:r>
        <w:rPr>
          <w:b/>
          <w:bCs/>
          <w:lang w:val="el" w:eastAsia="el"/>
        </w:rPr>
        <w:t>; Προσθήκη PNP 24.12.2015/2015, Άρθρο 21</w:t>
      </w:r>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3" w:history="1">
        <w:r>
          <w:rPr>
            <w:rStyle w:val="Hyperlink"/>
            <w:b/>
            <w:bCs/>
            <w:color w:val="0000EE"/>
            <w:u w:color="0000EE"/>
            <w:lang w:val="el" w:eastAsia="el"/>
          </w:rPr>
          <w:t>Τροποποίηση 4337/2015, Άρθρο 3</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3" w:history="1">
        <w:r>
          <w:rPr>
            <w:rStyle w:val="Hyperlink"/>
            <w:b/>
            <w:bCs/>
            <w:color w:val="0000EE"/>
            <w:u w:color="0000EE"/>
            <w:lang w:val="el" w:eastAsia="el"/>
          </w:rPr>
          <w:t>Τροποποίηση 4337/2015, Άρθρο 3</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3" w:history="1">
        <w:r>
          <w:rPr>
            <w:rStyle w:val="Hyperlink"/>
            <w:b/>
            <w:bCs/>
            <w:color w:val="0000EE"/>
            <w:u w:color="0000EE"/>
            <w:lang w:val="el" w:eastAsia="el"/>
          </w:rPr>
          <w:t>Τροποποίηση 4337/2015, Άρθρο 3</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3" w:history="1">
        <w:r>
          <w:rPr>
            <w:rStyle w:val="Hyperlink"/>
            <w:b/>
            <w:bCs/>
            <w:color w:val="0000EE"/>
            <w:u w:color="0000EE"/>
            <w:lang w:val="el" w:eastAsia="el"/>
          </w:rPr>
          <w:t>Αφαίρεση 4337/2015, Άρθρο 3</w:t>
        </w:r>
      </w:hyperlink>
      <w:r>
        <w:rPr>
          <w:b/>
          <w:bCs/>
          <w:lang w:val="el" w:eastAsia="el"/>
        </w:rPr>
        <w:t xml:space="preserve">; </w:t>
      </w:r>
      <w:hyperlink r:id="rId451" w:anchor="art_1" w:history="1">
        <w:r>
          <w:rPr>
            <w:rStyle w:val="Hyperlink"/>
            <w:b/>
            <w:bCs/>
            <w:color w:val="0000EE"/>
            <w:u w:color="0000EE"/>
            <w:lang w:val="el" w:eastAsia="el"/>
          </w:rPr>
          <w:t>Τροποποίηση 4254/2014, Άρθρο 1</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1" w:history="1">
        <w:r>
          <w:rPr>
            <w:rStyle w:val="Hyperlink"/>
            <w:b/>
            <w:bCs/>
            <w:color w:val="0000EE"/>
            <w:u w:color="0000EE"/>
            <w:lang w:val="el" w:eastAsia="el"/>
          </w:rPr>
          <w:t>Τροποποίηση 4254/2014, Άρθρο 1</w:t>
        </w:r>
      </w:hyperlink>
      <w:r>
        <w:rPr>
          <w:b/>
          <w:bCs/>
          <w:lang w:val="el" w:eastAsia="el"/>
        </w:rPr>
        <w:t xml:space="preserve">; </w:t>
      </w:r>
      <w:hyperlink r:id="rId453" w:anchor="art_48" w:history="1">
        <w:r>
          <w:rPr>
            <w:rStyle w:val="Hyperlink"/>
            <w:b/>
            <w:bCs/>
            <w:color w:val="0000EE"/>
            <w:u w:color="0000EE"/>
            <w:lang w:val="el" w:eastAsia="el"/>
          </w:rPr>
          <w:t>Τροποποίηση 4223/2013, Άρθρο 48</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48" w:history="1">
        <w:r>
          <w:rPr>
            <w:rStyle w:val="Hyperlink"/>
            <w:b/>
            <w:bCs/>
            <w:color w:val="0000EE"/>
            <w:u w:color="0000EE"/>
            <w:lang w:val="el" w:eastAsia="el"/>
          </w:rPr>
          <w:t>Τροποποίηση 4223/2013, Άρθρο 48</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48" w:history="1">
        <w:r>
          <w:rPr>
            <w:rStyle w:val="Hyperlink"/>
            <w:b/>
            <w:bCs/>
            <w:color w:val="0000EE"/>
            <w:u w:color="0000EE"/>
            <w:lang w:val="el" w:eastAsia="el"/>
          </w:rPr>
          <w:t>Τροποποίηση 4223/2013, Άρθρο 48</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1" w:history="1">
        <w:r>
          <w:rPr>
            <w:rStyle w:val="Hyperlink"/>
            <w:b/>
            <w:bCs/>
            <w:color w:val="0000EE"/>
            <w:u w:color="0000EE"/>
            <w:lang w:val="el" w:eastAsia="el"/>
          </w:rPr>
          <w:t>Τροποποίηση 4254/2014, Άρθρο 1</w:t>
        </w:r>
      </w:hyperlink>
      <w:r>
        <w:rPr>
          <w:b/>
          <w:bCs/>
          <w:lang w:val="el" w:eastAsia="el"/>
        </w:rPr>
        <w:t xml:space="preserve">; </w:t>
      </w:r>
      <w:hyperlink r:id="rId457" w:anchor="art_48" w:history="1">
        <w:r>
          <w:rPr>
            <w:rStyle w:val="Hyperlink"/>
            <w:b/>
            <w:bCs/>
            <w:color w:val="0000EE"/>
            <w:u w:color="0000EE"/>
            <w:lang w:val="el" w:eastAsia="el"/>
          </w:rPr>
          <w:t>Τροποποίηση 4223/2013, Άρθρο 48</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48" w:history="1">
        <w:r>
          <w:rPr>
            <w:rStyle w:val="Hyperlink"/>
            <w:b/>
            <w:bCs/>
            <w:color w:val="0000EE"/>
            <w:u w:color="0000EE"/>
            <w:lang w:val="el" w:eastAsia="el"/>
          </w:rPr>
          <w:t>Τροποποίηση 4223/2013, Άρθρο 48</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1" w:history="1">
        <w:r>
          <w:rPr>
            <w:rStyle w:val="Hyperlink"/>
            <w:b/>
            <w:bCs/>
            <w:color w:val="0000EE"/>
            <w:u w:color="0000EE"/>
            <w:lang w:val="el" w:eastAsia="el"/>
          </w:rPr>
          <w:t>Προσθήκη 4254/2014, Άρθρο 1</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101" w:history="1">
        <w:r>
          <w:rPr>
            <w:rStyle w:val="Hyperlink"/>
            <w:b/>
            <w:bCs/>
            <w:color w:val="0000EE"/>
            <w:u w:color="0000EE"/>
            <w:lang w:val="el" w:eastAsia="el"/>
          </w:rPr>
          <w:t>Προσθήκη 4714/2020, Άρθρο 101</w:t>
        </w:r>
      </w:hyperlink>
      <w:r>
        <w:rPr>
          <w:b/>
          <w:bCs/>
          <w:lang w:val="el" w:eastAsia="el"/>
        </w:rPr>
        <w:t xml:space="preserve">; </w:t>
      </w:r>
      <w:hyperlink r:id="rId461" w:anchor="art_3" w:history="1">
        <w:r>
          <w:rPr>
            <w:rStyle w:val="Hyperlink"/>
            <w:b/>
            <w:bCs/>
            <w:color w:val="0000EE"/>
            <w:u w:color="0000EE"/>
            <w:lang w:val="el" w:eastAsia="el"/>
          </w:rPr>
          <w:t>Προσθήκη 4337/2015, Άρθρο 3</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3" w:history="1">
        <w:r>
          <w:rPr>
            <w:rStyle w:val="Hyperlink"/>
            <w:b/>
            <w:bCs/>
            <w:color w:val="0000EE"/>
            <w:u w:color="0000EE"/>
            <w:lang w:val="el" w:eastAsia="el"/>
          </w:rPr>
          <w:t>Προσθήκη 4337/2015, Άρθρο 3</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59" w:history="1">
        <w:r>
          <w:rPr>
            <w:rStyle w:val="Hyperlink"/>
            <w:b/>
            <w:bCs/>
            <w:color w:val="0000EE"/>
            <w:u w:color="0000EE"/>
            <w:lang w:val="el" w:eastAsia="el"/>
          </w:rPr>
          <w:t>Τροποποίηση 4438/2016, Άρθρο 59</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4446/20016, Άρθρο 18; </w:t>
      </w:r>
      <w:hyperlink r:id="rId464" w:anchor="art_40" w:history="1">
        <w:r>
          <w:rPr>
            <w:rStyle w:val="Hyperlink"/>
            <w:b/>
            <w:bCs/>
            <w:color w:val="0000EE"/>
            <w:u w:color="0000EE"/>
            <w:lang w:val="el" w:eastAsia="el"/>
          </w:rPr>
          <w:t>Προσθήκη 4410/2016, Άρθρο 40</w:t>
        </w:r>
      </w:hyperlink>
      <w:r>
        <w:rPr>
          <w:b/>
          <w:bCs/>
          <w:lang w:val="el" w:eastAsia="el"/>
        </w:rPr>
        <w:t xml:space="preserve">; </w:t>
      </w:r>
      <w:hyperlink r:id="rId465" w:anchor="art_232" w:history="1">
        <w:r>
          <w:rPr>
            <w:rStyle w:val="Hyperlink"/>
            <w:b/>
            <w:bCs/>
            <w:color w:val="0000EE"/>
            <w:u w:color="0000EE"/>
            <w:lang w:val="el" w:eastAsia="el"/>
          </w:rPr>
          <w:t>Προσθήκη 4281/2014, Άρθρο 232</w:t>
        </w:r>
      </w:hyperlink>
      <w:r>
        <w:rPr>
          <w:b/>
          <w:bCs/>
          <w:lang w:val="el" w:eastAsia="el"/>
        </w:rPr>
        <w:t xml:space="preserve">; </w:t>
      </w:r>
      <w:hyperlink r:id="rId466" w:anchor="art_1" w:history="1">
        <w:r>
          <w:rPr>
            <w:rStyle w:val="Hyperlink"/>
            <w:b/>
            <w:bCs/>
            <w:color w:val="0000EE"/>
            <w:u w:color="0000EE"/>
            <w:lang w:val="el" w:eastAsia="el"/>
          </w:rPr>
          <w:t>Τροποποίηση 4254/2014, Άρθρο 1</w:t>
        </w:r>
      </w:hyperlink>
      <w:r>
        <w:rPr>
          <w:b/>
          <w:bCs/>
          <w:lang w:val="el" w:eastAsia="el"/>
        </w:rPr>
        <w:t xml:space="preserve">; </w:t>
      </w:r>
      <w:hyperlink r:id="rId467" w:anchor="art_49" w:history="1">
        <w:r>
          <w:rPr>
            <w:rStyle w:val="Hyperlink"/>
            <w:b/>
            <w:bCs/>
            <w:color w:val="0000EE"/>
            <w:u w:color="0000EE"/>
            <w:lang w:val="el" w:eastAsia="el"/>
          </w:rPr>
          <w:t>Τροποποίηση 4223/2013, Άρθρο 49</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1" w:history="1">
        <w:r>
          <w:rPr>
            <w:rStyle w:val="Hyperlink"/>
            <w:b/>
            <w:bCs/>
            <w:color w:val="0000EE"/>
            <w:u w:color="0000EE"/>
            <w:lang w:val="el" w:eastAsia="el"/>
          </w:rPr>
          <w:t>Τροποποίηση 4254/2014, Άρθρο 1</w:t>
        </w:r>
      </w:hyperlink>
      <w:r>
        <w:rPr>
          <w:b/>
          <w:bCs/>
          <w:lang w:val="el" w:eastAsia="el"/>
        </w:rPr>
        <w:t xml:space="preserve">; </w:t>
      </w:r>
      <w:hyperlink r:id="rId469" w:anchor="art_49" w:history="1">
        <w:r>
          <w:rPr>
            <w:rStyle w:val="Hyperlink"/>
            <w:b/>
            <w:bCs/>
            <w:color w:val="0000EE"/>
            <w:u w:color="0000EE"/>
            <w:lang w:val="el" w:eastAsia="el"/>
          </w:rPr>
          <w:t>Τροποποίηση 4223/2013, Άρθρο 49</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471" w:anchor="art_49" w:history="1">
        <w:r>
          <w:rPr>
            <w:rStyle w:val="Hyperlink"/>
            <w:b/>
            <w:bCs/>
            <w:color w:val="0000EE"/>
            <w:u w:color="0000EE"/>
            <w:lang w:val="el" w:eastAsia="el"/>
          </w:rPr>
          <w:t>Τροποποίηση 4223/2013, Άρθρο 49</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68" w:history="1">
        <w:r>
          <w:rPr>
            <w:rStyle w:val="Hyperlink"/>
            <w:b/>
            <w:bCs/>
            <w:color w:val="0000EE"/>
            <w:u w:color="0000EE"/>
            <w:lang w:val="el" w:eastAsia="el"/>
          </w:rPr>
          <w:t>Προσθήκη 4587/2018, Άρθρο 68</w:t>
        </w:r>
      </w:hyperlink>
      <w:r>
        <w:rPr>
          <w:b/>
          <w:bCs/>
          <w:lang w:val="el" w:eastAsia="el"/>
        </w:rPr>
        <w:t xml:space="preserve">; </w:t>
      </w:r>
      <w:hyperlink r:id="rId473"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474"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475" w:anchor="art_232" w:history="1">
        <w:r>
          <w:rPr>
            <w:rStyle w:val="Hyperlink"/>
            <w:b/>
            <w:bCs/>
            <w:color w:val="0000EE"/>
            <w:u w:color="0000EE"/>
            <w:lang w:val="el" w:eastAsia="el"/>
          </w:rPr>
          <w:t>Προσθήκη 4281/2014, Άρθρο 232</w:t>
        </w:r>
      </w:hyperlink>
      <w:r>
        <w:rPr>
          <w:b/>
          <w:bCs/>
          <w:lang w:val="el" w:eastAsia="el"/>
        </w:rPr>
        <w:t xml:space="preserve">; </w:t>
      </w:r>
      <w:hyperlink r:id="rId476" w:anchor="art_1" w:history="1">
        <w:r>
          <w:rPr>
            <w:rStyle w:val="Hyperlink"/>
            <w:b/>
            <w:bCs/>
            <w:color w:val="0000EE"/>
            <w:u w:color="0000EE"/>
            <w:lang w:val="el" w:eastAsia="el"/>
          </w:rPr>
          <w:t>Τροποποίηση 4254/2014, Άρθρο 1</w:t>
        </w:r>
      </w:hyperlink>
      <w:r>
        <w:rPr>
          <w:b/>
          <w:bCs/>
          <w:lang w:val="el" w:eastAsia="el"/>
        </w:rPr>
        <w:t xml:space="preserve">; </w:t>
      </w:r>
      <w:hyperlink r:id="rId477" w:anchor="art_49" w:history="1">
        <w:r>
          <w:rPr>
            <w:rStyle w:val="Hyperlink"/>
            <w:b/>
            <w:bCs/>
            <w:color w:val="0000EE"/>
            <w:u w:color="0000EE"/>
            <w:lang w:val="el" w:eastAsia="el"/>
          </w:rPr>
          <w:t>Τροποποίηση 4223/2013, Άρθρο 49</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49" w:history="1">
        <w:r>
          <w:rPr>
            <w:rStyle w:val="Hyperlink"/>
            <w:b/>
            <w:bCs/>
            <w:color w:val="0000EE"/>
            <w:u w:color="0000EE"/>
            <w:lang w:val="el" w:eastAsia="el"/>
          </w:rPr>
          <w:t>Προσθήκη 4223/2013, Άρθρο 49</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1" w:history="1">
        <w:r>
          <w:rPr>
            <w:rStyle w:val="Hyperlink"/>
            <w:b/>
            <w:bCs/>
            <w:color w:val="0000EE"/>
            <w:u w:color="0000EE"/>
            <w:lang w:val="el" w:eastAsia="el"/>
          </w:rPr>
          <w:t>Τροποποίηση 4254/2014, Άρθρο 1</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59" w:history="1">
        <w:r>
          <w:rPr>
            <w:rStyle w:val="Hyperlink"/>
            <w:b/>
            <w:bCs/>
            <w:color w:val="0000EE"/>
            <w:u w:color="0000EE"/>
            <w:lang w:val="el" w:eastAsia="el"/>
          </w:rPr>
          <w:t>Προσθήκη 4438/2016, Άρθρο 59</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59" w:history="1">
        <w:r>
          <w:rPr>
            <w:rStyle w:val="Hyperlink"/>
            <w:b/>
            <w:bCs/>
            <w:color w:val="0000EE"/>
            <w:u w:color="0000EE"/>
            <w:lang w:val="el" w:eastAsia="el"/>
          </w:rPr>
          <w:t>Προσθήκη 4438/2016, Άρθρο 59</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59" w:history="1">
        <w:r>
          <w:rPr>
            <w:rStyle w:val="Hyperlink"/>
            <w:b/>
            <w:bCs/>
            <w:color w:val="0000EE"/>
            <w:u w:color="0000EE"/>
            <w:lang w:val="el" w:eastAsia="el"/>
          </w:rPr>
          <w:t>Προσθήκη 4438/2016, Άρθρο 59</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59" w:history="1">
        <w:r>
          <w:rPr>
            <w:rStyle w:val="Hyperlink"/>
            <w:b/>
            <w:bCs/>
            <w:color w:val="0000EE"/>
            <w:u w:color="0000EE"/>
            <w:lang w:val="el" w:eastAsia="el"/>
          </w:rPr>
          <w:t>Προσθήκη 4438/2016, Άρθρο 59</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30" w:history="1">
        <w:r>
          <w:rPr>
            <w:rStyle w:val="Hyperlink"/>
            <w:b/>
            <w:bCs/>
            <w:color w:val="0000EE"/>
            <w:u w:color="0000EE"/>
            <w:lang w:val="el" w:eastAsia="el"/>
          </w:rPr>
          <w:t>Προσθήκη 4701/2020, Άρθρο 30</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30" w:history="1">
        <w:r>
          <w:rPr>
            <w:rStyle w:val="Hyperlink"/>
            <w:b/>
            <w:bCs/>
            <w:color w:val="0000EE"/>
            <w:u w:color="0000EE"/>
            <w:lang w:val="el" w:eastAsia="el"/>
          </w:rPr>
          <w:t>Προσθήκη 4701/2020, Άρθρο 30</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30" w:history="1">
        <w:r>
          <w:rPr>
            <w:rStyle w:val="Hyperlink"/>
            <w:b/>
            <w:bCs/>
            <w:color w:val="0000EE"/>
            <w:u w:color="0000EE"/>
            <w:lang w:val="el" w:eastAsia="el"/>
          </w:rPr>
          <w:t>Προσθήκη 4701/2020, Άρθρο 30</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30" w:history="1">
        <w:r>
          <w:rPr>
            <w:rStyle w:val="Hyperlink"/>
            <w:b/>
            <w:bCs/>
            <w:color w:val="0000EE"/>
            <w:u w:color="0000EE"/>
            <w:lang w:val="el" w:eastAsia="el"/>
          </w:rPr>
          <w:t>Προσθήκη 4701/2020, Άρθρο 30</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30" w:history="1">
        <w:r>
          <w:rPr>
            <w:rStyle w:val="Hyperlink"/>
            <w:b/>
            <w:bCs/>
            <w:color w:val="0000EE"/>
            <w:u w:color="0000EE"/>
            <w:lang w:val="el" w:eastAsia="el"/>
          </w:rPr>
          <w:t>Προσθήκη 4701/2020, Άρθρο 30</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30" w:history="1">
        <w:r>
          <w:rPr>
            <w:rStyle w:val="Hyperlink"/>
            <w:b/>
            <w:bCs/>
            <w:color w:val="0000EE"/>
            <w:u w:color="0000EE"/>
            <w:lang w:val="el" w:eastAsia="el"/>
          </w:rPr>
          <w:t>Προσθήκη 4701/2020, Άρθρο 30</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30" w:history="1">
        <w:r>
          <w:rPr>
            <w:rStyle w:val="Hyperlink"/>
            <w:b/>
            <w:bCs/>
            <w:color w:val="0000EE"/>
            <w:u w:color="0000EE"/>
            <w:lang w:val="el" w:eastAsia="el"/>
          </w:rPr>
          <w:t>Προσθήκη 4701/2020, Άρθρο 30</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49" w:history="1">
        <w:r>
          <w:rPr>
            <w:rStyle w:val="Hyperlink"/>
            <w:b/>
            <w:bCs/>
            <w:color w:val="0000EE"/>
            <w:u w:color="0000EE"/>
            <w:lang w:val="el" w:eastAsia="el"/>
          </w:rPr>
          <w:t>Προσθήκη 4223/2013, Άρθρο 49</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493"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494"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495" w:anchor="art_49" w:history="1">
        <w:r>
          <w:rPr>
            <w:rStyle w:val="Hyperlink"/>
            <w:b/>
            <w:bCs/>
            <w:color w:val="0000EE"/>
            <w:u w:color="0000EE"/>
            <w:lang w:val="el" w:eastAsia="el"/>
          </w:rPr>
          <w:t>Προσθήκη 4223/2013, Άρθρο 49</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37" w:history="1">
        <w:r>
          <w:rPr>
            <w:rStyle w:val="Hyperlink"/>
            <w:b/>
            <w:bCs/>
            <w:color w:val="0000EE"/>
            <w:u w:color="0000EE"/>
            <w:lang w:val="el" w:eastAsia="el"/>
          </w:rPr>
          <w:t>Τροποποίηση 4646/2019, Άρθρο 37</w:t>
        </w:r>
      </w:hyperlink>
      <w:r>
        <w:rPr>
          <w:b/>
          <w:bCs/>
          <w:lang w:val="el" w:eastAsia="el"/>
        </w:rPr>
        <w:t xml:space="preserve">; </w:t>
      </w:r>
      <w:hyperlink r:id="rId497" w:anchor="art_49" w:history="1">
        <w:r>
          <w:rPr>
            <w:rStyle w:val="Hyperlink"/>
            <w:b/>
            <w:bCs/>
            <w:color w:val="0000EE"/>
            <w:u w:color="0000EE"/>
            <w:lang w:val="el" w:eastAsia="el"/>
          </w:rPr>
          <w:t>Προσθήκη 4223/2013, Άρθρο 49</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37" w:history="1">
        <w:r>
          <w:rPr>
            <w:rStyle w:val="Hyperlink"/>
            <w:b/>
            <w:bCs/>
            <w:color w:val="0000EE"/>
            <w:u w:color="0000EE"/>
            <w:lang w:val="el" w:eastAsia="el"/>
          </w:rPr>
          <w:t>Τροποποίηση 4646/2019, Άρθρο 37</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9" w:anchor="art_37" w:history="1">
        <w:r>
          <w:rPr>
            <w:rStyle w:val="Hyperlink"/>
            <w:b/>
            <w:bCs/>
            <w:color w:val="0000EE"/>
            <w:u w:color="0000EE"/>
            <w:lang w:val="el" w:eastAsia="el"/>
          </w:rPr>
          <w:t>Τροποποίηση 4646/2019, Άρθρο 37</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0" w:anchor="art_8" w:history="1">
        <w:r>
          <w:rPr>
            <w:rStyle w:val="Hyperlink"/>
            <w:b/>
            <w:bCs/>
            <w:color w:val="0000EE"/>
            <w:u w:color="0000EE"/>
            <w:lang w:val="el" w:eastAsia="el"/>
          </w:rPr>
          <w:t>Προσθήκη 4337/2015, Άρθρο 8</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8" w:history="1">
        <w:r>
          <w:rPr>
            <w:rStyle w:val="Hyperlink"/>
            <w:b/>
            <w:bCs/>
            <w:color w:val="0000EE"/>
            <w:u w:color="0000EE"/>
            <w:lang w:val="el" w:eastAsia="el"/>
          </w:rPr>
          <w:t>Προσθήκη 4337/2015, Άρθρο 8</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8" w:history="1">
        <w:r>
          <w:rPr>
            <w:rStyle w:val="Hyperlink"/>
            <w:b/>
            <w:bCs/>
            <w:color w:val="0000EE"/>
            <w:u w:color="0000EE"/>
            <w:lang w:val="el" w:eastAsia="el"/>
          </w:rPr>
          <w:t>Προσθήκη 4337/2015, Άρθρο 8</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3" w:anchor="art_8" w:history="1">
        <w:r>
          <w:rPr>
            <w:rStyle w:val="Hyperlink"/>
            <w:b/>
            <w:bCs/>
            <w:color w:val="0000EE"/>
            <w:u w:color="0000EE"/>
            <w:lang w:val="el" w:eastAsia="el"/>
          </w:rPr>
          <w:t>Προσθήκη 4337/2015, Άρθρο 8</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8" w:history="1">
        <w:r>
          <w:rPr>
            <w:rStyle w:val="Hyperlink"/>
            <w:b/>
            <w:bCs/>
            <w:color w:val="0000EE"/>
            <w:u w:color="0000EE"/>
            <w:lang w:val="el" w:eastAsia="el"/>
          </w:rPr>
          <w:t>Προσθήκη 4337/2015, Άρθρο 8</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5" w:anchor="art_8" w:history="1">
        <w:r>
          <w:rPr>
            <w:rStyle w:val="Hyperlink"/>
            <w:b/>
            <w:bCs/>
            <w:color w:val="0000EE"/>
            <w:u w:color="0000EE"/>
            <w:lang w:val="el" w:eastAsia="el"/>
          </w:rPr>
          <w:t>Προσθήκη 4337/2015, Άρθρο 8</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6" w:anchor="art_8" w:history="1">
        <w:r>
          <w:rPr>
            <w:rStyle w:val="Hyperlink"/>
            <w:b/>
            <w:bCs/>
            <w:color w:val="0000EE"/>
            <w:u w:color="0000EE"/>
            <w:lang w:val="el" w:eastAsia="el"/>
          </w:rPr>
          <w:t>Προσθήκη 4337/2015, Άρθρο 8</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7" w:anchor="art_8" w:history="1">
        <w:r>
          <w:rPr>
            <w:rStyle w:val="Hyperlink"/>
            <w:b/>
            <w:bCs/>
            <w:color w:val="0000EE"/>
            <w:u w:color="0000EE"/>
            <w:lang w:val="el" w:eastAsia="el"/>
          </w:rPr>
          <w:t>Προσθήκη 4337/2015, Άρθρο 8</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8" w:anchor="art_8" w:history="1">
        <w:r>
          <w:rPr>
            <w:rStyle w:val="Hyperlink"/>
            <w:b/>
            <w:bCs/>
            <w:color w:val="0000EE"/>
            <w:u w:color="0000EE"/>
            <w:lang w:val="el" w:eastAsia="el"/>
          </w:rPr>
          <w:t>Προσθήκη 4337/2015, Άρθρο 8</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9" w:anchor="art_8" w:history="1">
        <w:r>
          <w:rPr>
            <w:rStyle w:val="Hyperlink"/>
            <w:b/>
            <w:bCs/>
            <w:color w:val="0000EE"/>
            <w:u w:color="0000EE"/>
            <w:lang w:val="el" w:eastAsia="el"/>
          </w:rPr>
          <w:t>Προσθήκη 4337/2015, Άρθρο 8</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0" w:anchor="art_8" w:history="1">
        <w:r>
          <w:rPr>
            <w:rStyle w:val="Hyperlink"/>
            <w:b/>
            <w:bCs/>
            <w:color w:val="0000EE"/>
            <w:u w:color="0000EE"/>
            <w:lang w:val="el" w:eastAsia="el"/>
          </w:rPr>
          <w:t>Προσθήκη 4337/2015, Άρθρο 8</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8" w:history="1">
        <w:r>
          <w:rPr>
            <w:rStyle w:val="Hyperlink"/>
            <w:b/>
            <w:bCs/>
            <w:color w:val="0000EE"/>
            <w:u w:color="0000EE"/>
            <w:lang w:val="el" w:eastAsia="el"/>
          </w:rPr>
          <w:t>Προσθήκη 4337/2015, Άρθρο 8</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2" w:anchor="art_8" w:history="1">
        <w:r>
          <w:rPr>
            <w:rStyle w:val="Hyperlink"/>
            <w:b/>
            <w:bCs/>
            <w:color w:val="0000EE"/>
            <w:u w:color="0000EE"/>
            <w:lang w:val="el" w:eastAsia="el"/>
          </w:rPr>
          <w:t>Προσθήκη 4337/2015, Άρθρο 8</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3" w:anchor="art_8" w:history="1">
        <w:r>
          <w:rPr>
            <w:rStyle w:val="Hyperlink"/>
            <w:b/>
            <w:bCs/>
            <w:color w:val="0000EE"/>
            <w:u w:color="0000EE"/>
            <w:lang w:val="el" w:eastAsia="el"/>
          </w:rPr>
          <w:t>Προσθήκη 4337/2015, Άρθρο 8</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4" w:anchor="art_8" w:history="1">
        <w:r>
          <w:rPr>
            <w:rStyle w:val="Hyperlink"/>
            <w:b/>
            <w:bCs/>
            <w:color w:val="0000EE"/>
            <w:u w:color="0000EE"/>
            <w:lang w:val="el" w:eastAsia="el"/>
          </w:rPr>
          <w:t>Προσθήκη 4337/2015, Άρθρο 8</w:t>
        </w:r>
      </w:hyperlink>
      <w:r>
        <w:rPr>
          <w:b/>
          <w:bCs/>
          <w:lang w:val="el" w:eastAsia="el"/>
        </w:rPr>
        <w:t xml:space="preserve">; </w:t>
      </w:r>
      <w:hyperlink r:id="rId515" w:anchor="art_92" w:history="1">
        <w:r>
          <w:rPr>
            <w:rStyle w:val="Hyperlink"/>
            <w:b/>
            <w:bCs/>
            <w:color w:val="0000EE"/>
            <w:u w:color="0000EE"/>
            <w:lang w:val="el" w:eastAsia="el"/>
          </w:rPr>
          <w:t>Αφαίρεση 4745/2020, Άρθρο 92</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6" w:anchor="art_92" w:history="1">
        <w:r>
          <w:rPr>
            <w:rStyle w:val="Hyperlink"/>
            <w:b/>
            <w:bCs/>
            <w:color w:val="0000EE"/>
            <w:u w:color="0000EE"/>
            <w:lang w:val="el" w:eastAsia="el"/>
          </w:rPr>
          <w:t>Αφαίρεση 4745/2020, Άρθρο 92</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7" w:anchor="art_32" w:history="1">
        <w:r>
          <w:rPr>
            <w:rStyle w:val="Hyperlink"/>
            <w:b/>
            <w:bCs/>
            <w:color w:val="0000EE"/>
            <w:u w:color="0000EE"/>
            <w:lang w:val="el" w:eastAsia="el"/>
          </w:rPr>
          <w:t>Τροποποίηση 4745/2020, Άρθρο 32</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8" w:anchor="art_32" w:history="1">
        <w:r>
          <w:rPr>
            <w:rStyle w:val="Hyperlink"/>
            <w:b/>
            <w:bCs/>
            <w:color w:val="0000EE"/>
            <w:u w:color="0000EE"/>
            <w:lang w:val="el" w:eastAsia="el"/>
          </w:rPr>
          <w:t>Τροποποίηση 4745/2020, Άρθρο 32</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9" w:anchor="art_32" w:history="1">
        <w:r>
          <w:rPr>
            <w:rStyle w:val="Hyperlink"/>
            <w:b/>
            <w:bCs/>
            <w:color w:val="0000EE"/>
            <w:u w:color="0000EE"/>
            <w:lang w:val="el" w:eastAsia="el"/>
          </w:rPr>
          <w:t>Τροποποίηση 4745/2020, Άρθρο 32</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0" w:anchor="art_32" w:history="1">
        <w:r>
          <w:rPr>
            <w:rStyle w:val="Hyperlink"/>
            <w:b/>
            <w:bCs/>
            <w:color w:val="0000EE"/>
            <w:u w:color="0000EE"/>
            <w:lang w:val="el" w:eastAsia="el"/>
          </w:rPr>
          <w:t>Τροποποίηση 4745/2020, Άρθρο 32</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1" w:anchor="art_32" w:history="1">
        <w:r>
          <w:rPr>
            <w:rStyle w:val="Hyperlink"/>
            <w:b/>
            <w:bCs/>
            <w:color w:val="0000EE"/>
            <w:u w:color="0000EE"/>
            <w:lang w:val="el" w:eastAsia="el"/>
          </w:rPr>
          <w:t>Τροποποίηση 4745/2020, Άρθρο 32</w:t>
        </w:r>
      </w:hyperlink>
      <w:r>
        <w:rPr>
          <w:b/>
          <w:bCs/>
          <w:lang w:val="el" w:eastAsia="el"/>
        </w:rPr>
        <w:t xml:space="preserve">; </w:t>
      </w:r>
      <w:hyperlink r:id="rId522" w:anchor="art_8" w:history="1">
        <w:r>
          <w:rPr>
            <w:rStyle w:val="Hyperlink"/>
            <w:b/>
            <w:bCs/>
            <w:color w:val="0000EE"/>
            <w:u w:color="0000EE"/>
            <w:lang w:val="el" w:eastAsia="el"/>
          </w:rPr>
          <w:t>Προσθήκη 4337/2015, Άρθρο 8</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3" w:anchor="art_8" w:history="1">
        <w:r>
          <w:rPr>
            <w:rStyle w:val="Hyperlink"/>
            <w:b/>
            <w:bCs/>
            <w:color w:val="0000EE"/>
            <w:u w:color="0000EE"/>
            <w:lang w:val="el" w:eastAsia="el"/>
          </w:rPr>
          <w:t>Προσθήκη 4337/2015, Άρθρο 8</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4" w:anchor="art_8" w:history="1">
        <w:r>
          <w:rPr>
            <w:rStyle w:val="Hyperlink"/>
            <w:b/>
            <w:bCs/>
            <w:color w:val="0000EE"/>
            <w:u w:color="0000EE"/>
            <w:lang w:val="el" w:eastAsia="el"/>
          </w:rPr>
          <w:t>Προσθήκη 4337/2015, Άρθρο 8</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5" w:anchor="art_8" w:history="1">
        <w:r>
          <w:rPr>
            <w:rStyle w:val="Hyperlink"/>
            <w:b/>
            <w:bCs/>
            <w:color w:val="0000EE"/>
            <w:u w:color="0000EE"/>
            <w:lang w:val="el" w:eastAsia="el"/>
          </w:rPr>
          <w:t>Προσθήκη 4337/2015, Άρθρο 8</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6" w:anchor="art_8" w:history="1">
        <w:r>
          <w:rPr>
            <w:rStyle w:val="Hyperlink"/>
            <w:b/>
            <w:bCs/>
            <w:color w:val="0000EE"/>
            <w:u w:color="0000EE"/>
            <w:lang w:val="el" w:eastAsia="el"/>
          </w:rPr>
          <w:t>Προσθήκη 4337/2015, Άρθρο 8</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7" w:anchor="art_8" w:history="1">
        <w:r>
          <w:rPr>
            <w:rStyle w:val="Hyperlink"/>
            <w:b/>
            <w:bCs/>
            <w:color w:val="0000EE"/>
            <w:u w:color="0000EE"/>
            <w:lang w:val="el" w:eastAsia="el"/>
          </w:rPr>
          <w:t>Προσθήκη 4337/2015, Άρθρο 8</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8" w:anchor="art_8" w:history="1">
        <w:r>
          <w:rPr>
            <w:rStyle w:val="Hyperlink"/>
            <w:b/>
            <w:bCs/>
            <w:color w:val="0000EE"/>
            <w:u w:color="0000EE"/>
            <w:lang w:val="el" w:eastAsia="el"/>
          </w:rPr>
          <w:t>Προσθήκη 4337/2015, Άρθρο 8</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9" w:anchor="art_8" w:history="1">
        <w:r>
          <w:rPr>
            <w:rStyle w:val="Hyperlink"/>
            <w:b/>
            <w:bCs/>
            <w:color w:val="0000EE"/>
            <w:u w:color="0000EE"/>
            <w:lang w:val="el" w:eastAsia="el"/>
          </w:rPr>
          <w:t>Προσθήκη 4337/2015, Άρθρο 8</w:t>
        </w:r>
      </w:hyperlink>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8" w:history="1">
        <w:r>
          <w:rPr>
            <w:rStyle w:val="Hyperlink"/>
            <w:b/>
            <w:bCs/>
            <w:color w:val="0000EE"/>
            <w:u w:color="0000EE"/>
            <w:lang w:val="el" w:eastAsia="el"/>
          </w:rPr>
          <w:t>Προσθήκη 4337/2015, Άρθρο 8</w:t>
        </w:r>
      </w:hyperlink>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1" w:anchor="art_8" w:history="1">
        <w:r>
          <w:rPr>
            <w:rStyle w:val="Hyperlink"/>
            <w:b/>
            <w:bCs/>
            <w:color w:val="0000EE"/>
            <w:u w:color="0000EE"/>
            <w:lang w:val="el" w:eastAsia="el"/>
          </w:rPr>
          <w:t>Προσθήκη 4337/2015, Άρθρο 8</w:t>
        </w:r>
      </w:hyperlink>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8" w:history="1">
        <w:r>
          <w:rPr>
            <w:rStyle w:val="Hyperlink"/>
            <w:b/>
            <w:bCs/>
            <w:color w:val="0000EE"/>
            <w:u w:color="0000EE"/>
            <w:lang w:val="el" w:eastAsia="el"/>
          </w:rPr>
          <w:t>Προσθήκη 4337/2015, Άρθρο 8</w:t>
        </w:r>
      </w:hyperlink>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3" w:anchor="art_8" w:history="1">
        <w:r>
          <w:rPr>
            <w:rStyle w:val="Hyperlink"/>
            <w:b/>
            <w:bCs/>
            <w:color w:val="0000EE"/>
            <w:u w:color="0000EE"/>
            <w:lang w:val="el" w:eastAsia="el"/>
          </w:rPr>
          <w:t>Προσθήκη 4337/2015, Άρθρο 8</w:t>
        </w:r>
      </w:hyperlink>
    </w:p>
  </w:footnote>
  <w:footnote w:id="4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4" w:anchor="art_8" w:history="1">
        <w:r>
          <w:rPr>
            <w:rStyle w:val="Hyperlink"/>
            <w:b/>
            <w:bCs/>
            <w:color w:val="0000EE"/>
            <w:u w:color="0000EE"/>
            <w:lang w:val="el" w:eastAsia="el"/>
          </w:rPr>
          <w:t>Προσθήκη 4337/2015, Άρθρο 8</w:t>
        </w:r>
      </w:hyperlink>
    </w:p>
  </w:footnote>
  <w:footnote w:id="4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5" w:anchor="art_8" w:history="1">
        <w:r>
          <w:rPr>
            <w:rStyle w:val="Hyperlink"/>
            <w:b/>
            <w:bCs/>
            <w:color w:val="0000EE"/>
            <w:u w:color="0000EE"/>
            <w:lang w:val="el" w:eastAsia="el"/>
          </w:rPr>
          <w:t>Τροποποίηση 4337/2015, Άρθρο 8</w:t>
        </w:r>
      </w:hyperlink>
    </w:p>
  </w:footnote>
  <w:footnote w:id="4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8" w:history="1">
        <w:r>
          <w:rPr>
            <w:rStyle w:val="Hyperlink"/>
            <w:b/>
            <w:bCs/>
            <w:color w:val="0000EE"/>
            <w:u w:color="0000EE"/>
            <w:lang w:val="el" w:eastAsia="el"/>
          </w:rPr>
          <w:t>Τροποποίηση 4337/2015, Άρθρο 8</w:t>
        </w:r>
      </w:hyperlink>
    </w:p>
  </w:footnote>
  <w:footnote w:id="4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50" w:history="1">
        <w:r>
          <w:rPr>
            <w:rStyle w:val="Hyperlink"/>
            <w:b/>
            <w:bCs/>
            <w:color w:val="0000EE"/>
            <w:u w:color="0000EE"/>
            <w:lang w:val="el" w:eastAsia="el"/>
          </w:rPr>
          <w:t>Προσθήκη 4223/2013, Άρθρο 50</w:t>
        </w:r>
      </w:hyperlink>
    </w:p>
  </w:footnote>
  <w:footnote w:id="4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8" w:anchor="art_50" w:history="1">
        <w:r>
          <w:rPr>
            <w:rStyle w:val="Hyperlink"/>
            <w:b/>
            <w:bCs/>
            <w:color w:val="0000EE"/>
            <w:u w:color="0000EE"/>
            <w:lang w:val="el" w:eastAsia="el"/>
          </w:rPr>
          <w:t>Προσθήκη 4223/2013, Άρθρο 50</w:t>
        </w:r>
      </w:hyperlink>
    </w:p>
  </w:footnote>
  <w:footnote w:id="4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9" w:anchor="art_1" w:history="1">
        <w:r>
          <w:rPr>
            <w:rStyle w:val="Hyperlink"/>
            <w:b/>
            <w:bCs/>
            <w:color w:val="0000EE"/>
            <w:u w:color="0000EE"/>
            <w:lang w:val="el" w:eastAsia="el"/>
          </w:rPr>
          <w:t>Τροποποίηση 4254/2014, Άρθρο 1</w:t>
        </w:r>
      </w:hyperlink>
      <w:r>
        <w:rPr>
          <w:b/>
          <w:bCs/>
          <w:lang w:val="el" w:eastAsia="el"/>
        </w:rPr>
        <w:t xml:space="preserve">; </w:t>
      </w:r>
      <w:hyperlink r:id="rId540" w:anchor="art_50" w:history="1">
        <w:r>
          <w:rPr>
            <w:rStyle w:val="Hyperlink"/>
            <w:b/>
            <w:bCs/>
            <w:color w:val="0000EE"/>
            <w:u w:color="0000EE"/>
            <w:lang w:val="el" w:eastAsia="el"/>
          </w:rPr>
          <w:t>Προσθήκη 4223/2013, Άρθρο 50</w:t>
        </w:r>
      </w:hyperlink>
    </w:p>
  </w:footnote>
  <w:footnote w:id="4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1" w:anchor="art_50" w:history="1">
        <w:r>
          <w:rPr>
            <w:rStyle w:val="Hyperlink"/>
            <w:b/>
            <w:bCs/>
            <w:color w:val="0000EE"/>
            <w:u w:color="0000EE"/>
            <w:lang w:val="el" w:eastAsia="el"/>
          </w:rPr>
          <w:t>Προσθήκη 4223/2013, Άρθρο 50</w:t>
        </w:r>
      </w:hyperlink>
      <w:r>
        <w:rPr>
          <w:b/>
          <w:bCs/>
          <w:lang w:val="el" w:eastAsia="el"/>
        </w:rPr>
        <w:t xml:space="preserve">; </w:t>
      </w:r>
      <w:hyperlink r:id="rId542" w:anchor="art_7" w:history="1">
        <w:r>
          <w:rPr>
            <w:rStyle w:val="Hyperlink"/>
            <w:b/>
            <w:bCs/>
            <w:color w:val="0000EE"/>
            <w:u w:color="0000EE"/>
            <w:lang w:val="el" w:eastAsia="el"/>
          </w:rPr>
          <w:t>Τροποποίηση 4183/2013, Άρθρο 7</w:t>
        </w:r>
      </w:hyperlink>
    </w:p>
  </w:footnote>
  <w:footnote w:id="4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3" w:anchor="art_50" w:history="1">
        <w:r>
          <w:rPr>
            <w:rStyle w:val="Hyperlink"/>
            <w:b/>
            <w:bCs/>
            <w:color w:val="0000EE"/>
            <w:u w:color="0000EE"/>
            <w:lang w:val="el" w:eastAsia="el"/>
          </w:rPr>
          <w:t>Προσθήκη 4223/2013, Άρθρο 50</w:t>
        </w:r>
      </w:hyperlink>
    </w:p>
  </w:footnote>
  <w:footnote w:id="4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4" w:anchor="art_50" w:history="1">
        <w:r>
          <w:rPr>
            <w:rStyle w:val="Hyperlink"/>
            <w:b/>
            <w:bCs/>
            <w:color w:val="0000EE"/>
            <w:u w:color="0000EE"/>
            <w:lang w:val="el" w:eastAsia="el"/>
          </w:rPr>
          <w:t>Προσθήκη 4223/2013, Άρθρο 50</w:t>
        </w:r>
      </w:hyperlink>
      <w:r>
        <w:rPr>
          <w:b/>
          <w:bCs/>
          <w:lang w:val="el" w:eastAsia="el"/>
        </w:rPr>
        <w:t xml:space="preserve">; </w:t>
      </w:r>
      <w:hyperlink r:id="rId545" w:anchor="art_7" w:history="1">
        <w:r>
          <w:rPr>
            <w:rStyle w:val="Hyperlink"/>
            <w:b/>
            <w:bCs/>
            <w:color w:val="0000EE"/>
            <w:u w:color="0000EE"/>
            <w:lang w:val="el" w:eastAsia="el"/>
          </w:rPr>
          <w:t>Τροποποίηση 4183/2013, Άρθρο 7</w:t>
        </w:r>
      </w:hyperlink>
    </w:p>
  </w:footnote>
  <w:footnote w:id="4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6" w:anchor="art_50" w:history="1">
        <w:r>
          <w:rPr>
            <w:rStyle w:val="Hyperlink"/>
            <w:b/>
            <w:bCs/>
            <w:color w:val="0000EE"/>
            <w:u w:color="0000EE"/>
            <w:lang w:val="el" w:eastAsia="el"/>
          </w:rPr>
          <w:t>Προσθήκη 4223/2013, Άρθρο 50</w:t>
        </w:r>
      </w:hyperlink>
    </w:p>
  </w:footnote>
  <w:footnote w:id="4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7" w:anchor="art_50" w:history="1">
        <w:r>
          <w:rPr>
            <w:rStyle w:val="Hyperlink"/>
            <w:b/>
            <w:bCs/>
            <w:color w:val="0000EE"/>
            <w:u w:color="0000EE"/>
            <w:lang w:val="el" w:eastAsia="el"/>
          </w:rPr>
          <w:t>Προσθήκη 4223/2013, Άρθρο 50</w:t>
        </w:r>
      </w:hyperlink>
    </w:p>
  </w:footnote>
  <w:footnote w:id="4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8" w:anchor="art_50" w:history="1">
        <w:r>
          <w:rPr>
            <w:rStyle w:val="Hyperlink"/>
            <w:b/>
            <w:bCs/>
            <w:color w:val="0000EE"/>
            <w:u w:color="0000EE"/>
            <w:lang w:val="el" w:eastAsia="el"/>
          </w:rPr>
          <w:t>Προσθήκη 4223/2013, Άρθρο 50</w:t>
        </w:r>
      </w:hyperlink>
    </w:p>
  </w:footnote>
  <w:footnote w:id="4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9" w:anchor="art_50" w:history="1">
        <w:r>
          <w:rPr>
            <w:rStyle w:val="Hyperlink"/>
            <w:b/>
            <w:bCs/>
            <w:color w:val="0000EE"/>
            <w:u w:color="0000EE"/>
            <w:lang w:val="el" w:eastAsia="el"/>
          </w:rPr>
          <w:t>Προσθήκη 4223/2013, Άρθρο 50</w:t>
        </w:r>
      </w:hyperlink>
    </w:p>
  </w:footnote>
  <w:footnote w:id="4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0" w:anchor="art_1" w:history="1">
        <w:r>
          <w:rPr>
            <w:rStyle w:val="Hyperlink"/>
            <w:b/>
            <w:bCs/>
            <w:color w:val="0000EE"/>
            <w:u w:color="0000EE"/>
            <w:lang w:val="el" w:eastAsia="el"/>
          </w:rPr>
          <w:t>Τροποποίηση 4254/2014, Άρθρο 1</w:t>
        </w:r>
      </w:hyperlink>
      <w:r>
        <w:rPr>
          <w:b/>
          <w:bCs/>
          <w:lang w:val="el" w:eastAsia="el"/>
        </w:rPr>
        <w:t xml:space="preserve">; </w:t>
      </w:r>
      <w:hyperlink r:id="rId551" w:anchor="art_50" w:history="1">
        <w:r>
          <w:rPr>
            <w:rStyle w:val="Hyperlink"/>
            <w:b/>
            <w:bCs/>
            <w:color w:val="0000EE"/>
            <w:u w:color="0000EE"/>
            <w:lang w:val="el" w:eastAsia="el"/>
          </w:rPr>
          <w:t>Προσθήκη 4223/2013, Άρθρο 50</w:t>
        </w:r>
      </w:hyperlink>
    </w:p>
  </w:footnote>
  <w:footnote w:id="4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2" w:anchor="art_16" w:history="1">
        <w:r>
          <w:rPr>
            <w:rStyle w:val="Hyperlink"/>
            <w:b/>
            <w:bCs/>
            <w:color w:val="0000EE"/>
            <w:u w:color="0000EE"/>
            <w:lang w:val="el" w:eastAsia="el"/>
          </w:rPr>
          <w:t>Τροποποίηση 4514/2018, Άρθρο 16</w:t>
        </w:r>
      </w:hyperlink>
      <w:r>
        <w:rPr>
          <w:b/>
          <w:bCs/>
          <w:lang w:val="el" w:eastAsia="el"/>
        </w:rPr>
        <w:t xml:space="preserve">; </w:t>
      </w:r>
      <w:hyperlink r:id="rId553" w:anchor="art_50" w:history="1">
        <w:r>
          <w:rPr>
            <w:rStyle w:val="Hyperlink"/>
            <w:b/>
            <w:bCs/>
            <w:color w:val="0000EE"/>
            <w:u w:color="0000EE"/>
            <w:lang w:val="el" w:eastAsia="el"/>
          </w:rPr>
          <w:t>Προσθήκη 4223/2013, Άρθρο 50</w:t>
        </w:r>
      </w:hyperlink>
    </w:p>
  </w:footnote>
  <w:footnote w:id="4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4" w:anchor="art_50" w:history="1">
        <w:r>
          <w:rPr>
            <w:rStyle w:val="Hyperlink"/>
            <w:b/>
            <w:bCs/>
            <w:color w:val="0000EE"/>
            <w:u w:color="0000EE"/>
            <w:lang w:val="el" w:eastAsia="el"/>
          </w:rPr>
          <w:t>Προσθήκη 4223/2013, Άρθρο 50</w:t>
        </w:r>
      </w:hyperlink>
    </w:p>
  </w:footnote>
  <w:footnote w:id="4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5" w:anchor="art_50" w:history="1">
        <w:r>
          <w:rPr>
            <w:rStyle w:val="Hyperlink"/>
            <w:b/>
            <w:bCs/>
            <w:color w:val="0000EE"/>
            <w:u w:color="0000EE"/>
            <w:lang w:val="el" w:eastAsia="el"/>
          </w:rPr>
          <w:t>Προσθήκη 4223/2013, Άρθρο 50</w:t>
        </w:r>
      </w:hyperlink>
    </w:p>
  </w:footnote>
  <w:footnote w:id="4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6" w:anchor="art_50" w:history="1">
        <w:r>
          <w:rPr>
            <w:rStyle w:val="Hyperlink"/>
            <w:b/>
            <w:bCs/>
            <w:color w:val="0000EE"/>
            <w:u w:color="0000EE"/>
            <w:lang w:val="el" w:eastAsia="el"/>
          </w:rPr>
          <w:t>Προσθήκη 4223/2013, Άρθρο 50</w:t>
        </w:r>
      </w:hyperlink>
    </w:p>
  </w:footnote>
  <w:footnote w:id="4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7" w:anchor="art_16" w:history="1">
        <w:r>
          <w:rPr>
            <w:rStyle w:val="Hyperlink"/>
            <w:b/>
            <w:bCs/>
            <w:color w:val="0000EE"/>
            <w:u w:color="0000EE"/>
            <w:lang w:val="el" w:eastAsia="el"/>
          </w:rPr>
          <w:t>Τροποποίηση 4514/2018, Άρθρο 16</w:t>
        </w:r>
      </w:hyperlink>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8" w:anchor="art_50" w:history="1">
        <w:r>
          <w:rPr>
            <w:rStyle w:val="Hyperlink"/>
            <w:b/>
            <w:bCs/>
            <w:color w:val="0000EE"/>
            <w:u w:color="0000EE"/>
            <w:lang w:val="el" w:eastAsia="el"/>
          </w:rPr>
          <w:t>Προσθήκη 4223/2013, Άρθρο 50</w:t>
        </w:r>
      </w:hyperlink>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9"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560" w:anchor="art_50" w:history="1">
        <w:r>
          <w:rPr>
            <w:rStyle w:val="Hyperlink"/>
            <w:b/>
            <w:bCs/>
            <w:color w:val="0000EE"/>
            <w:u w:color="0000EE"/>
            <w:lang w:val="el" w:eastAsia="el"/>
          </w:rPr>
          <w:t>Προσθήκη 4223/2013, Άρθρο 50</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1" w:anchor="art_398" w:history="1">
        <w:r>
          <w:rPr>
            <w:rStyle w:val="Hyperlink"/>
            <w:b/>
            <w:bCs/>
            <w:color w:val="0000EE"/>
            <w:u w:color="0000EE"/>
            <w:lang w:val="el" w:eastAsia="el"/>
          </w:rPr>
          <w:t>Τροποποίηση 4512/2018, Άρθρο 398</w:t>
        </w:r>
      </w:hyperlink>
      <w:r>
        <w:rPr>
          <w:b/>
          <w:bCs/>
          <w:lang w:val="el" w:eastAsia="el"/>
        </w:rPr>
        <w:t xml:space="preserve">; </w:t>
      </w:r>
      <w:hyperlink r:id="rId562"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563" w:anchor="art_50" w:history="1">
        <w:r>
          <w:rPr>
            <w:rStyle w:val="Hyperlink"/>
            <w:b/>
            <w:bCs/>
            <w:color w:val="0000EE"/>
            <w:u w:color="0000EE"/>
            <w:lang w:val="el" w:eastAsia="el"/>
          </w:rPr>
          <w:t>Προσθήκη 4223/2013, Άρθρο 50</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4" w:anchor="art_1" w:history="1">
        <w:r>
          <w:rPr>
            <w:rStyle w:val="Hyperlink"/>
            <w:b/>
            <w:bCs/>
            <w:color w:val="0000EE"/>
            <w:u w:color="0000EE"/>
            <w:lang w:val="el" w:eastAsia="el"/>
          </w:rPr>
          <w:t>Τροποποίηση 4254/2014, Άρθρο 1</w:t>
        </w:r>
      </w:hyperlink>
      <w:r>
        <w:rPr>
          <w:b/>
          <w:bCs/>
          <w:lang w:val="el" w:eastAsia="el"/>
        </w:rPr>
        <w:t xml:space="preserve">; </w:t>
      </w:r>
      <w:hyperlink r:id="rId565" w:anchor="art_50" w:history="1">
        <w:r>
          <w:rPr>
            <w:rStyle w:val="Hyperlink"/>
            <w:b/>
            <w:bCs/>
            <w:color w:val="0000EE"/>
            <w:u w:color="0000EE"/>
            <w:lang w:val="el" w:eastAsia="el"/>
          </w:rPr>
          <w:t>Προσθήκη 4223/2013, Άρθρο 50</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6" w:anchor="art_50" w:history="1">
        <w:r>
          <w:rPr>
            <w:rStyle w:val="Hyperlink"/>
            <w:b/>
            <w:bCs/>
            <w:color w:val="0000EE"/>
            <w:u w:color="0000EE"/>
            <w:lang w:val="el" w:eastAsia="el"/>
          </w:rPr>
          <w:t>Προσθήκη 4223/2013, Άρθρο 50</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7" w:anchor="art_50" w:history="1">
        <w:r>
          <w:rPr>
            <w:rStyle w:val="Hyperlink"/>
            <w:b/>
            <w:bCs/>
            <w:color w:val="0000EE"/>
            <w:u w:color="0000EE"/>
            <w:lang w:val="el" w:eastAsia="el"/>
          </w:rPr>
          <w:t>Προσθήκη 4223/2013, Άρθρο 50</w:t>
        </w:r>
      </w:hyperlink>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8" w:anchor="art_50" w:history="1">
        <w:r>
          <w:rPr>
            <w:rStyle w:val="Hyperlink"/>
            <w:b/>
            <w:bCs/>
            <w:color w:val="0000EE"/>
            <w:u w:color="0000EE"/>
            <w:lang w:val="el" w:eastAsia="el"/>
          </w:rPr>
          <w:t>Προσθήκη 4223/2013, Άρθρο 50</w:t>
        </w:r>
      </w:hyperlink>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9" w:anchor="art_50" w:history="1">
        <w:r>
          <w:rPr>
            <w:rStyle w:val="Hyperlink"/>
            <w:b/>
            <w:bCs/>
            <w:color w:val="0000EE"/>
            <w:u w:color="0000EE"/>
            <w:lang w:val="el" w:eastAsia="el"/>
          </w:rPr>
          <w:t>Προσθήκη 4223/2013, Άρθρο 50</w:t>
        </w:r>
      </w:hyperlink>
    </w:p>
  </w:footnote>
  <w:footnote w:id="4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0" w:anchor="art_50" w:history="1">
        <w:r>
          <w:rPr>
            <w:rStyle w:val="Hyperlink"/>
            <w:b/>
            <w:bCs/>
            <w:color w:val="0000EE"/>
            <w:u w:color="0000EE"/>
            <w:lang w:val="el" w:eastAsia="el"/>
          </w:rPr>
          <w:t>Προσθήκη 4223/2013, Άρθρο 50</w:t>
        </w:r>
      </w:hyperlink>
    </w:p>
  </w:footnote>
  <w:footnote w:id="4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1" w:anchor="art_50" w:history="1">
        <w:r>
          <w:rPr>
            <w:rStyle w:val="Hyperlink"/>
            <w:b/>
            <w:bCs/>
            <w:color w:val="0000EE"/>
            <w:u w:color="0000EE"/>
            <w:lang w:val="el" w:eastAsia="el"/>
          </w:rPr>
          <w:t>Προσθήκη 4223/2013, Άρθρο 50</w:t>
        </w:r>
      </w:hyperlink>
    </w:p>
  </w:footnote>
  <w:footnote w:id="4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2" w:anchor="art_50" w:history="1">
        <w:r>
          <w:rPr>
            <w:rStyle w:val="Hyperlink"/>
            <w:b/>
            <w:bCs/>
            <w:color w:val="0000EE"/>
            <w:u w:color="0000EE"/>
            <w:lang w:val="el" w:eastAsia="el"/>
          </w:rPr>
          <w:t>Προσθήκη 4223/2013, Άρθρο 50</w:t>
        </w:r>
      </w:hyperlink>
    </w:p>
  </w:footnote>
  <w:footnote w:id="4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3" w:anchor="art_2" w:history="1">
        <w:r>
          <w:rPr>
            <w:rStyle w:val="Hyperlink"/>
            <w:b/>
            <w:bCs/>
            <w:color w:val="0000EE"/>
            <w:u w:color="0000EE"/>
            <w:lang w:val="el" w:eastAsia="el"/>
          </w:rPr>
          <w:t>Προσθήκη 4281/2014, Άρθρο 2</w:t>
        </w:r>
      </w:hyperlink>
      <w:r>
        <w:rPr>
          <w:b/>
          <w:bCs/>
          <w:lang w:val="el" w:eastAsia="el"/>
        </w:rPr>
        <w:t xml:space="preserve">; </w:t>
      </w:r>
      <w:hyperlink r:id="rId574" w:anchor="art_184" w:history="1">
        <w:r>
          <w:rPr>
            <w:rStyle w:val="Hyperlink"/>
            <w:b/>
            <w:bCs/>
            <w:color w:val="0000EE"/>
            <w:u w:color="0000EE"/>
            <w:lang w:val="el" w:eastAsia="el"/>
          </w:rPr>
          <w:t>Τροποποίηση 4261/2014, Άρθρο 184</w:t>
        </w:r>
      </w:hyperlink>
      <w:r>
        <w:rPr>
          <w:b/>
          <w:bCs/>
          <w:lang w:val="el" w:eastAsia="el"/>
        </w:rPr>
        <w:t xml:space="preserve">; </w:t>
      </w:r>
      <w:hyperlink r:id="rId575" w:anchor="art_50" w:history="1">
        <w:r>
          <w:rPr>
            <w:rStyle w:val="Hyperlink"/>
            <w:b/>
            <w:bCs/>
            <w:color w:val="0000EE"/>
            <w:u w:color="0000EE"/>
            <w:lang w:val="el" w:eastAsia="el"/>
          </w:rPr>
          <w:t>Προσθήκη 4223/2013, Άρθρο 50</w:t>
        </w:r>
      </w:hyperlink>
    </w:p>
  </w:footnote>
  <w:footnote w:id="4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6" w:anchor="art_50" w:history="1">
        <w:r>
          <w:rPr>
            <w:rStyle w:val="Hyperlink"/>
            <w:b/>
            <w:bCs/>
            <w:color w:val="0000EE"/>
            <w:u w:color="0000EE"/>
            <w:lang w:val="el" w:eastAsia="el"/>
          </w:rPr>
          <w:t>Προσθήκη 4223/2013, Άρθρο 50</w:t>
        </w:r>
      </w:hyperlink>
    </w:p>
  </w:footnote>
  <w:footnote w:id="4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7" w:anchor="art_50" w:history="1">
        <w:r>
          <w:rPr>
            <w:rStyle w:val="Hyperlink"/>
            <w:b/>
            <w:bCs/>
            <w:color w:val="0000EE"/>
            <w:u w:color="0000EE"/>
            <w:lang w:val="el" w:eastAsia="el"/>
          </w:rPr>
          <w:t>Προσθήκη 4223/2013, Άρθρο 50</w:t>
        </w:r>
      </w:hyperlink>
    </w:p>
  </w:footnote>
  <w:footnote w:id="4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8" w:anchor="art_50" w:history="1">
        <w:r>
          <w:rPr>
            <w:rStyle w:val="Hyperlink"/>
            <w:b/>
            <w:bCs/>
            <w:color w:val="0000EE"/>
            <w:u w:color="0000EE"/>
            <w:lang w:val="el" w:eastAsia="el"/>
          </w:rPr>
          <w:t>Τροποποίηση 4223/2013, Άρθρο 50</w:t>
        </w:r>
      </w:hyperlink>
    </w:p>
  </w:footnote>
  <w:footnote w:id="4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9" w:anchor="art_50" w:history="1">
        <w:r>
          <w:rPr>
            <w:rStyle w:val="Hyperlink"/>
            <w:b/>
            <w:bCs/>
            <w:color w:val="0000EE"/>
            <w:u w:color="0000EE"/>
            <w:lang w:val="el" w:eastAsia="el"/>
          </w:rPr>
          <w:t>Τροποποίηση 4223/2013, Άρθρο 50</w:t>
        </w:r>
      </w:hyperlink>
    </w:p>
  </w:footnote>
  <w:footnote w:id="4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0" w:anchor="art_50" w:history="1">
        <w:r>
          <w:rPr>
            <w:rStyle w:val="Hyperlink"/>
            <w:b/>
            <w:bCs/>
            <w:color w:val="0000EE"/>
            <w:u w:color="0000EE"/>
            <w:lang w:val="el" w:eastAsia="el"/>
          </w:rPr>
          <w:t>Τροποποίηση 4223/2013, Άρθρο 50</w:t>
        </w:r>
      </w:hyperlink>
    </w:p>
  </w:footnote>
  <w:footnote w:id="4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1" w:anchor="art_50" w:history="1">
        <w:r>
          <w:rPr>
            <w:rStyle w:val="Hyperlink"/>
            <w:b/>
            <w:bCs/>
            <w:color w:val="0000EE"/>
            <w:u w:color="0000EE"/>
            <w:lang w:val="el" w:eastAsia="el"/>
          </w:rPr>
          <w:t>Τροποποίηση 4223/2013, Άρθρο 50</w:t>
        </w:r>
      </w:hyperlink>
    </w:p>
  </w:footnote>
  <w:footnote w:id="4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2" w:anchor="art_50" w:history="1">
        <w:r>
          <w:rPr>
            <w:rStyle w:val="Hyperlink"/>
            <w:b/>
            <w:bCs/>
            <w:color w:val="0000EE"/>
            <w:u w:color="0000EE"/>
            <w:lang w:val="el" w:eastAsia="el"/>
          </w:rPr>
          <w:t>Τροποποίηση 4223/2013, Άρθρο 50</w:t>
        </w:r>
      </w:hyperlink>
    </w:p>
  </w:footnote>
  <w:footnote w:id="4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3" w:anchor="art_50" w:history="1">
        <w:r>
          <w:rPr>
            <w:rStyle w:val="Hyperlink"/>
            <w:b/>
            <w:bCs/>
            <w:color w:val="0000EE"/>
            <w:u w:color="0000EE"/>
            <w:lang w:val="el" w:eastAsia="el"/>
          </w:rPr>
          <w:t>Τροποποίηση 4223/2013, Άρθρο 50</w:t>
        </w:r>
      </w:hyperlink>
    </w:p>
  </w:footnote>
  <w:footnote w:id="4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4" w:anchor="art_50" w:history="1">
        <w:r>
          <w:rPr>
            <w:rStyle w:val="Hyperlink"/>
            <w:b/>
            <w:bCs/>
            <w:color w:val="0000EE"/>
            <w:u w:color="0000EE"/>
            <w:lang w:val="el" w:eastAsia="el"/>
          </w:rPr>
          <w:t>Τροποποίηση 4223/2013, Άρθρο 50</w:t>
        </w:r>
      </w:hyperlink>
    </w:p>
  </w:footnote>
  <w:footnote w:id="4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5" w:anchor="art_50" w:history="1">
        <w:r>
          <w:rPr>
            <w:rStyle w:val="Hyperlink"/>
            <w:b/>
            <w:bCs/>
            <w:color w:val="0000EE"/>
            <w:u w:color="0000EE"/>
            <w:lang w:val="el" w:eastAsia="el"/>
          </w:rPr>
          <w:t>Τροποποίηση 4223/2013, Άρθρο 50</w:t>
        </w:r>
      </w:hyperlink>
    </w:p>
  </w:footnote>
  <w:footnote w:id="4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6" w:anchor="art_50" w:history="1">
        <w:r>
          <w:rPr>
            <w:rStyle w:val="Hyperlink"/>
            <w:b/>
            <w:bCs/>
            <w:color w:val="0000EE"/>
            <w:u w:color="0000EE"/>
            <w:lang w:val="el" w:eastAsia="el"/>
          </w:rPr>
          <w:t>Τροποποίηση 4223/2013, Άρθρο 50</w:t>
        </w:r>
      </w:hyperlink>
    </w:p>
  </w:footnote>
  <w:footnote w:id="4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7"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588" w:anchor="art_1" w:history="1">
        <w:r>
          <w:rPr>
            <w:rStyle w:val="Hyperlink"/>
            <w:b/>
            <w:bCs/>
            <w:color w:val="0000EE"/>
            <w:u w:color="0000EE"/>
            <w:lang w:val="el" w:eastAsia="el"/>
          </w:rPr>
          <w:t>Τροποποίηση 4254/2014, Άρθρο 1</w:t>
        </w:r>
      </w:hyperlink>
      <w:r>
        <w:rPr>
          <w:b/>
          <w:bCs/>
          <w:lang w:val="el" w:eastAsia="el"/>
        </w:rPr>
        <w:t xml:space="preserve">; </w:t>
      </w:r>
      <w:hyperlink r:id="rId589" w:anchor="art_50" w:history="1">
        <w:r>
          <w:rPr>
            <w:rStyle w:val="Hyperlink"/>
            <w:b/>
            <w:bCs/>
            <w:color w:val="0000EE"/>
            <w:u w:color="0000EE"/>
            <w:lang w:val="el" w:eastAsia="el"/>
          </w:rPr>
          <w:t>Προσθήκη 4223/2013, Άρθρο 50</w:t>
        </w:r>
      </w:hyperlink>
    </w:p>
  </w:footnote>
  <w:footnote w:id="4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0" w:anchor="art_12" w:history="1">
        <w:r>
          <w:rPr>
            <w:rStyle w:val="Hyperlink"/>
            <w:b/>
            <w:bCs/>
            <w:color w:val="0000EE"/>
            <w:u w:color="0000EE"/>
            <w:lang w:val="el" w:eastAsia="el"/>
          </w:rPr>
          <w:t>Προσθήκη 4239/2014, Άρθρο 12</w:t>
        </w:r>
      </w:hyperlink>
    </w:p>
  </w:footnote>
  <w:footnote w:id="4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1" w:anchor="art_1" w:history="1">
        <w:r>
          <w:rPr>
            <w:rStyle w:val="Hyperlink"/>
            <w:b/>
            <w:bCs/>
            <w:color w:val="0000EE"/>
            <w:u w:color="0000EE"/>
            <w:lang w:val="el" w:eastAsia="el"/>
          </w:rPr>
          <w:t>Προσθήκη 4254/2014, Άρθρο 1</w:t>
        </w:r>
      </w:hyperlink>
    </w:p>
  </w:footnote>
  <w:footnote w:id="4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2" w:anchor="art_1" w:history="1">
        <w:r>
          <w:rPr>
            <w:rStyle w:val="Hyperlink"/>
            <w:b/>
            <w:bCs/>
            <w:color w:val="0000EE"/>
            <w:u w:color="0000EE"/>
            <w:lang w:val="el" w:eastAsia="el"/>
          </w:rPr>
          <w:t>Προσθήκη 4254/2014, Άρθρο 1</w:t>
        </w:r>
      </w:hyperlink>
    </w:p>
  </w:footnote>
  <w:footnote w:id="4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3" w:anchor="art_91" w:history="1">
        <w:r>
          <w:rPr>
            <w:rStyle w:val="Hyperlink"/>
            <w:b/>
            <w:bCs/>
            <w:color w:val="0000EE"/>
            <w:u w:color="0000EE"/>
            <w:lang w:val="el" w:eastAsia="el"/>
          </w:rPr>
          <w:t>Τροποποίηση 4316/2014, Άρθρο 91</w:t>
        </w:r>
      </w:hyperlink>
    </w:p>
  </w:footnote>
  <w:footnote w:id="4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4" w:anchor="art_1" w:history="1">
        <w:r>
          <w:rPr>
            <w:rStyle w:val="Hyperlink"/>
            <w:b/>
            <w:bCs/>
            <w:color w:val="0000EE"/>
            <w:u w:color="0000EE"/>
            <w:lang w:val="el" w:eastAsia="el"/>
          </w:rPr>
          <w:t>Προσθήκη 4254/2014, Άρθρο 1</w:t>
        </w:r>
      </w:hyperlink>
    </w:p>
  </w:footnote>
  <w:footnote w:id="4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5" w:anchor="art_98" w:history="1">
        <w:r>
          <w:rPr>
            <w:rStyle w:val="Hyperlink"/>
            <w:b/>
            <w:bCs/>
            <w:color w:val="0000EE"/>
            <w:u w:color="0000EE"/>
            <w:lang w:val="el" w:eastAsia="el"/>
          </w:rPr>
          <w:t>Προσθήκη 4446/2016, Άρθρο 98</w:t>
        </w:r>
      </w:hyperlink>
    </w:p>
  </w:footnote>
  <w:footnote w:id="4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6" w:anchor="art_61" w:history="1">
        <w:r>
          <w:rPr>
            <w:rStyle w:val="Hyperlink"/>
            <w:b/>
            <w:bCs/>
            <w:color w:val="0000EE"/>
            <w:u w:color="0000EE"/>
            <w:lang w:val="el" w:eastAsia="el"/>
          </w:rPr>
          <w:t>Τροποποίηση 4520/2018, Άρθρο 61</w:t>
        </w:r>
      </w:hyperlink>
      <w:r>
        <w:rPr>
          <w:b/>
          <w:bCs/>
          <w:lang w:val="el" w:eastAsia="el"/>
        </w:rPr>
        <w:t xml:space="preserve">; </w:t>
      </w:r>
      <w:hyperlink r:id="rId597" w:anchor="art_398" w:history="1">
        <w:r>
          <w:rPr>
            <w:rStyle w:val="Hyperlink"/>
            <w:b/>
            <w:bCs/>
            <w:color w:val="0000EE"/>
            <w:u w:color="0000EE"/>
            <w:lang w:val="el" w:eastAsia="el"/>
          </w:rPr>
          <w:t>Τροποποίηση 4512/2018, Άρθρο 398</w:t>
        </w:r>
      </w:hyperlink>
    </w:p>
  </w:footnote>
  <w:footnote w:id="4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8" w:anchor="art_5" w:history="1">
        <w:r>
          <w:rPr>
            <w:rStyle w:val="Hyperlink"/>
            <w:b/>
            <w:bCs/>
            <w:color w:val="0000EE"/>
            <w:u w:color="0000EE"/>
            <w:lang w:val="el" w:eastAsia="el"/>
          </w:rPr>
          <w:t>Τροποποίηση 4690/2020, Άρθρο 5</w:t>
        </w:r>
      </w:hyperlink>
      <w:r>
        <w:rPr>
          <w:b/>
          <w:bCs/>
          <w:lang w:val="el" w:eastAsia="el"/>
        </w:rPr>
        <w:t>; Προσθήκη 4670/2019, Άρθρο 104</w:t>
      </w:r>
    </w:p>
  </w:footnote>
  <w:footnote w:id="4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9" w:anchor="art_30" w:history="1">
        <w:r>
          <w:rPr>
            <w:rStyle w:val="Hyperlink"/>
            <w:b/>
            <w:bCs/>
            <w:color w:val="0000EE"/>
            <w:u w:color="0000EE"/>
            <w:lang w:val="el" w:eastAsia="el"/>
          </w:rPr>
          <w:t>Προσθήκη 4701/2020, Άρθρο 30</w:t>
        </w:r>
      </w:hyperlink>
    </w:p>
  </w:footnote>
  <w:footnote w:id="4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0" w:anchor="art_30" w:history="1">
        <w:r>
          <w:rPr>
            <w:rStyle w:val="Hyperlink"/>
            <w:b/>
            <w:bCs/>
            <w:color w:val="0000EE"/>
            <w:u w:color="0000EE"/>
            <w:lang w:val="el" w:eastAsia="el"/>
          </w:rPr>
          <w:t>Προσθήκη 4701/2020, Άρθρο 30</w:t>
        </w:r>
      </w:hyperlink>
    </w:p>
  </w:footnote>
  <w:footnote w:id="4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1" w:anchor="art_30" w:history="1">
        <w:r>
          <w:rPr>
            <w:rStyle w:val="Hyperlink"/>
            <w:b/>
            <w:bCs/>
            <w:color w:val="0000EE"/>
            <w:u w:color="0000EE"/>
            <w:lang w:val="el" w:eastAsia="el"/>
          </w:rPr>
          <w:t>Προσθήκη 4701/2020, Άρθρο 30</w:t>
        </w:r>
      </w:hyperlink>
    </w:p>
  </w:footnote>
  <w:footnote w:id="4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2" w:anchor="art_19" w:history="1">
        <w:r>
          <w:rPr>
            <w:rStyle w:val="Hyperlink"/>
            <w:b/>
            <w:bCs/>
            <w:color w:val="0000EE"/>
            <w:u w:color="0000EE"/>
            <w:lang w:val="el" w:eastAsia="el"/>
          </w:rPr>
          <w:t>Προσθήκη 4714/2020, Άρθρο 19</w:t>
        </w:r>
      </w:hyperlink>
    </w:p>
  </w:footnote>
  <w:footnote w:id="4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3" w:anchor="art_8" w:history="1">
        <w:r>
          <w:rPr>
            <w:rStyle w:val="Hyperlink"/>
            <w:b/>
            <w:bCs/>
            <w:color w:val="0000EE"/>
            <w:u w:color="0000EE"/>
            <w:lang w:val="el" w:eastAsia="el"/>
          </w:rPr>
          <w:t>Τροποποίηση 4337/2015, Άρθρο 8</w:t>
        </w:r>
      </w:hyperlink>
    </w:p>
  </w:footnote>
  <w:footnote w:id="4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4" w:anchor="art_8" w:history="1">
        <w:r>
          <w:rPr>
            <w:rStyle w:val="Hyperlink"/>
            <w:b/>
            <w:bCs/>
            <w:color w:val="0000EE"/>
            <w:u w:color="0000EE"/>
            <w:lang w:val="el" w:eastAsia="el"/>
          </w:rPr>
          <w:t>Τροποποίηση 4337/2015, Άρθρο 8</w:t>
        </w:r>
      </w:hyperlink>
    </w:p>
  </w:footnote>
  <w:footnote w:id="4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5" w:anchor="art_8" w:history="1">
        <w:r>
          <w:rPr>
            <w:rStyle w:val="Hyperlink"/>
            <w:b/>
            <w:bCs/>
            <w:color w:val="0000EE"/>
            <w:u w:color="0000EE"/>
            <w:lang w:val="el" w:eastAsia="el"/>
          </w:rPr>
          <w:t>Τροποποίηση 4337/2015, Άρθρο 8</w:t>
        </w:r>
      </w:hyperlink>
    </w:p>
  </w:footnote>
  <w:footnote w:id="4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6" w:anchor="art_8" w:history="1">
        <w:r>
          <w:rPr>
            <w:rStyle w:val="Hyperlink"/>
            <w:b/>
            <w:bCs/>
            <w:color w:val="0000EE"/>
            <w:u w:color="0000EE"/>
            <w:lang w:val="el" w:eastAsia="el"/>
          </w:rPr>
          <w:t>Τροποποίηση 4337/2015, Άρθρο 8</w:t>
        </w:r>
      </w:hyperlink>
    </w:p>
  </w:footnote>
  <w:footnote w:id="4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7" w:anchor="art_8" w:history="1">
        <w:r>
          <w:rPr>
            <w:rStyle w:val="Hyperlink"/>
            <w:b/>
            <w:bCs/>
            <w:color w:val="0000EE"/>
            <w:u w:color="0000EE"/>
            <w:lang w:val="el" w:eastAsia="el"/>
          </w:rPr>
          <w:t>Τροποποίηση 4337/2015, Άρθρο 8</w:t>
        </w:r>
      </w:hyperlink>
    </w:p>
  </w:footnote>
  <w:footnote w:id="4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8" w:anchor="art_8" w:history="1">
        <w:r>
          <w:rPr>
            <w:rStyle w:val="Hyperlink"/>
            <w:b/>
            <w:bCs/>
            <w:color w:val="0000EE"/>
            <w:u w:color="0000EE"/>
            <w:lang w:val="el" w:eastAsia="el"/>
          </w:rPr>
          <w:t>Τροποποίηση 4337/2015, Άρθρο 8</w:t>
        </w:r>
      </w:hyperlink>
    </w:p>
  </w:footnote>
  <w:footnote w:id="4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9" w:anchor="art_42" w:history="1">
        <w:r>
          <w:rPr>
            <w:rStyle w:val="Hyperlink"/>
            <w:b/>
            <w:bCs/>
            <w:color w:val="0000EE"/>
            <w:u w:color="0000EE"/>
            <w:lang w:val="el" w:eastAsia="el"/>
          </w:rPr>
          <w:t>Τροποποίηση 4262/2014, Άρθρο 42</w:t>
        </w:r>
      </w:hyperlink>
      <w:r>
        <w:rPr>
          <w:b/>
          <w:bCs/>
          <w:lang w:val="el" w:eastAsia="el"/>
        </w:rPr>
        <w:t xml:space="preserve">; </w:t>
      </w:r>
      <w:hyperlink r:id="rId610" w:anchor="art_42" w:history="1">
        <w:r>
          <w:rPr>
            <w:rStyle w:val="Hyperlink"/>
            <w:b/>
            <w:bCs/>
            <w:color w:val="0000EE"/>
            <w:u w:color="0000EE"/>
            <w:lang w:val="el" w:eastAsia="el"/>
          </w:rPr>
          <w:t>Προσθήκη 4262/2014, Άρθρο 42</w:t>
        </w:r>
      </w:hyperlink>
    </w:p>
  </w:footnote>
  <w:footnote w:id="4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1" w:anchor="art_8" w:history="1">
        <w:r>
          <w:rPr>
            <w:rStyle w:val="Hyperlink"/>
            <w:b/>
            <w:bCs/>
            <w:color w:val="0000EE"/>
            <w:u w:color="0000EE"/>
            <w:lang w:val="el" w:eastAsia="el"/>
          </w:rPr>
          <w:t>Τροποποίηση 4337/2015, Άρθρο 8</w:t>
        </w:r>
      </w:hyperlink>
    </w:p>
  </w:footnote>
  <w:footnote w:id="4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2" w:anchor="art_8" w:history="1">
        <w:r>
          <w:rPr>
            <w:rStyle w:val="Hyperlink"/>
            <w:b/>
            <w:bCs/>
            <w:color w:val="0000EE"/>
            <w:u w:color="0000EE"/>
            <w:lang w:val="el" w:eastAsia="el"/>
          </w:rPr>
          <w:t>Τροποποίηση 4337/2015, Άρθρο 8</w:t>
        </w:r>
      </w:hyperlink>
    </w:p>
  </w:footnote>
  <w:footnote w:id="4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3" w:anchor="art_8" w:history="1">
        <w:r>
          <w:rPr>
            <w:rStyle w:val="Hyperlink"/>
            <w:b/>
            <w:bCs/>
            <w:color w:val="0000EE"/>
            <w:u w:color="0000EE"/>
            <w:lang w:val="el" w:eastAsia="el"/>
          </w:rPr>
          <w:t>Τροποποίηση 4337/2015, Άρθρο 8</w:t>
        </w:r>
      </w:hyperlink>
    </w:p>
  </w:footnote>
  <w:footnote w:id="4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4" w:anchor="art_50" w:history="1">
        <w:r>
          <w:rPr>
            <w:rStyle w:val="Hyperlink"/>
            <w:b/>
            <w:bCs/>
            <w:color w:val="0000EE"/>
            <w:u w:color="0000EE"/>
            <w:lang w:val="el" w:eastAsia="el"/>
          </w:rPr>
          <w:t>Προσθήκη 4223/2013, Άρθρο 50</w:t>
        </w:r>
      </w:hyperlink>
    </w:p>
  </w:footnote>
  <w:footnote w:id="4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5" w:anchor="art_4" w:history="1">
        <w:r>
          <w:rPr>
            <w:rStyle w:val="Hyperlink"/>
            <w:b/>
            <w:bCs/>
            <w:color w:val="0000EE"/>
            <w:u w:color="0000EE"/>
            <w:lang w:val="el" w:eastAsia="el"/>
          </w:rPr>
          <w:t>Προσθήκη 4736/2020, Άρθρο 4</w:t>
        </w:r>
      </w:hyperlink>
      <w:r>
        <w:rPr>
          <w:b/>
          <w:bCs/>
          <w:lang w:val="el" w:eastAsia="el"/>
        </w:rPr>
        <w:t xml:space="preserve">; </w:t>
      </w:r>
      <w:hyperlink r:id="rId616" w:anchor="art_56" w:history="1">
        <w:r>
          <w:rPr>
            <w:rStyle w:val="Hyperlink"/>
            <w:b/>
            <w:bCs/>
            <w:color w:val="0000EE"/>
            <w:u w:color="0000EE"/>
            <w:lang w:val="el" w:eastAsia="el"/>
          </w:rPr>
          <w:t>Προσθήκη 4583/2018, Άρθρο 56</w:t>
        </w:r>
      </w:hyperlink>
      <w:r>
        <w:rPr>
          <w:b/>
          <w:bCs/>
          <w:lang w:val="el" w:eastAsia="el"/>
        </w:rPr>
        <w:t xml:space="preserve">; Προσθήκη 45372/2018, Άρθρο 119; </w:t>
      </w:r>
      <w:hyperlink r:id="rId617" w:anchor="art_55" w:history="1">
        <w:r>
          <w:rPr>
            <w:rStyle w:val="Hyperlink"/>
            <w:b/>
            <w:bCs/>
            <w:color w:val="0000EE"/>
            <w:u w:color="0000EE"/>
            <w:lang w:val="el" w:eastAsia="el"/>
          </w:rPr>
          <w:t>Προσθήκη 4389/2016, Άρθρο 55</w:t>
        </w:r>
      </w:hyperlink>
      <w:r>
        <w:rPr>
          <w:b/>
          <w:bCs/>
          <w:lang w:val="el" w:eastAsia="el"/>
        </w:rPr>
        <w:t xml:space="preserve">; Τροποποίηση 4387/2014, Άρθρο 112; </w:t>
      </w:r>
      <w:hyperlink r:id="rId618" w:anchor="art_3" w:history="1">
        <w:r>
          <w:rPr>
            <w:rStyle w:val="Hyperlink"/>
            <w:b/>
            <w:bCs/>
            <w:color w:val="0000EE"/>
            <w:u w:color="0000EE"/>
            <w:lang w:val="el" w:eastAsia="el"/>
          </w:rPr>
          <w:t>Προσθήκη 4337/2015, Άρθρο 3</w:t>
        </w:r>
      </w:hyperlink>
      <w:r>
        <w:rPr>
          <w:b/>
          <w:bCs/>
          <w:lang w:val="el" w:eastAsia="el"/>
        </w:rPr>
        <w:t xml:space="preserve">; </w:t>
      </w:r>
      <w:hyperlink r:id="rId619" w:anchor="art_50" w:history="1">
        <w:r>
          <w:rPr>
            <w:rStyle w:val="Hyperlink"/>
            <w:b/>
            <w:bCs/>
            <w:color w:val="0000EE"/>
            <w:u w:color="0000EE"/>
            <w:lang w:val="el" w:eastAsia="el"/>
          </w:rPr>
          <w:t>Προσθήκη 4223/2013, Άρθρο 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4/04/07/4254" TargetMode="External" /><Relationship Id="rId103" Type="http://schemas.openxmlformats.org/officeDocument/2006/relationships/hyperlink" Target="http://data.aade.gr/eli/pri/law/2014/04/07/4254" TargetMode="External" /><Relationship Id="rId104" Type="http://schemas.openxmlformats.org/officeDocument/2006/relationships/hyperlink" Target="http://data.aade.gr/eli/pri/law/2017/11/22/4501" TargetMode="External" /><Relationship Id="rId105" Type="http://schemas.openxmlformats.org/officeDocument/2006/relationships/hyperlink" Target="http://data.aade.gr/eli/pri/law/2016/07/07/4403" TargetMode="External" /><Relationship Id="rId106" Type="http://schemas.openxmlformats.org/officeDocument/2006/relationships/hyperlink" Target="http://data.aade.gr/eli/pri/law/2016/07/07/4403" TargetMode="External" /><Relationship Id="rId107" Type="http://schemas.openxmlformats.org/officeDocument/2006/relationships/hyperlink" Target="http://data.aade.gr/eli/pri/law/2016/07/07/4403" TargetMode="External" /><Relationship Id="rId108" Type="http://schemas.openxmlformats.org/officeDocument/2006/relationships/hyperlink" Target="http://data.aade.gr/eli/pri/law/2018/06/12/4547" TargetMode="External" /><Relationship Id="rId109" Type="http://schemas.openxmlformats.org/officeDocument/2006/relationships/hyperlink" Target="http://data.aade.gr/eli/pri/law/2018/10/11/4569"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20/07/29/4712" TargetMode="External" /><Relationship Id="rId111" Type="http://schemas.openxmlformats.org/officeDocument/2006/relationships/hyperlink" Target="http://data.aade.gr/eli/pri/law/2018/10/11/4569" TargetMode="External" /><Relationship Id="rId112" Type="http://schemas.openxmlformats.org/officeDocument/2006/relationships/hyperlink" Target="http://data.aade.gr/eli/pri/law/2018/10/11/4569" TargetMode="External" /><Relationship Id="rId113" Type="http://schemas.openxmlformats.org/officeDocument/2006/relationships/hyperlink" Target="http://data.aade.gr/eli/pri/law/2018/10/11/4569" TargetMode="External" /><Relationship Id="rId114" Type="http://schemas.openxmlformats.org/officeDocument/2006/relationships/hyperlink" Target="http://data.aade.gr/eli/pri/law/2018/10/11/4569" TargetMode="External" /><Relationship Id="rId115" Type="http://schemas.openxmlformats.org/officeDocument/2006/relationships/hyperlink" Target="http://data.aade.gr/eli/pri/law/2019/08/09/4623" TargetMode="External" /><Relationship Id="rId116" Type="http://schemas.openxmlformats.org/officeDocument/2006/relationships/hyperlink" Target="http://data.aade.gr/eli/pri/law/2019/08/09/4623" TargetMode="External" /><Relationship Id="rId117" Type="http://schemas.openxmlformats.org/officeDocument/2006/relationships/hyperlink" Target="http://data.aade.gr/eli/pri/law/2019/08/09/4623" TargetMode="External" /><Relationship Id="rId118" Type="http://schemas.openxmlformats.org/officeDocument/2006/relationships/hyperlink" Target="http://data.aade.gr/eli/pri/law/2018/10/11/4569" TargetMode="External" /><Relationship Id="rId119" Type="http://schemas.openxmlformats.org/officeDocument/2006/relationships/hyperlink" Target="http://data.aade.gr/eli/pri/law/2019/08/09/4623"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18/10/11/4569"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9/08/09/4623" TargetMode="External" /><Relationship Id="rId123" Type="http://schemas.openxmlformats.org/officeDocument/2006/relationships/hyperlink" Target="http://data.aade.gr/eli/pri/law/2016/08/03/4410" TargetMode="External" /><Relationship Id="rId124" Type="http://schemas.openxmlformats.org/officeDocument/2006/relationships/hyperlink" Target="http://data.aade.gr/eli/pri/law/2016/08/03/4410" TargetMode="External" /><Relationship Id="rId125" Type="http://schemas.openxmlformats.org/officeDocument/2006/relationships/hyperlink" Target="http://data.aade.gr/eli/pri/law/2016/08/03/4410" TargetMode="External" /><Relationship Id="rId126" Type="http://schemas.openxmlformats.org/officeDocument/2006/relationships/hyperlink" Target="http://data.aade.gr/eli/pri/law/2016/08/03/4410" TargetMode="External" /><Relationship Id="rId127" Type="http://schemas.openxmlformats.org/officeDocument/2006/relationships/hyperlink" Target="http://data.aade.gr/eli/pri/law/2016/08/03/4410" TargetMode="External" /><Relationship Id="rId128" Type="http://schemas.openxmlformats.org/officeDocument/2006/relationships/hyperlink" Target="http://data.aade.gr/eli/pri/law/2016/08/03/4410" TargetMode="External" /><Relationship Id="rId129" Type="http://schemas.openxmlformats.org/officeDocument/2006/relationships/hyperlink" Target="http://data.aade.gr/eli/pri/law/2016/08/03/4410" TargetMode="External" /><Relationship Id="rId13" Type="http://schemas.openxmlformats.org/officeDocument/2006/relationships/hyperlink" Target="http://data.aade.gr/eli/pri/law/2014/04/07/4254" TargetMode="External" /><Relationship Id="rId130" Type="http://schemas.openxmlformats.org/officeDocument/2006/relationships/hyperlink" Target="http://data.aade.gr/eli/pri/law/2016/08/03/4410" TargetMode="External" /><Relationship Id="rId131" Type="http://schemas.openxmlformats.org/officeDocument/2006/relationships/hyperlink" Target="http://data.aade.gr/eli/pri/law/2020/07/29/4712" TargetMode="External" /><Relationship Id="rId132" Type="http://schemas.openxmlformats.org/officeDocument/2006/relationships/hyperlink" Target="http://data.aade.gr/eli/pri/law/2018/01/17/4512"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8/01/17/4512" TargetMode="External" /><Relationship Id="rId135" Type="http://schemas.openxmlformats.org/officeDocument/2006/relationships/hyperlink" Target="http://data.aade.gr/eli/pri/law/2018/01/17/4512" TargetMode="External" /><Relationship Id="rId136" Type="http://schemas.openxmlformats.org/officeDocument/2006/relationships/hyperlink" Target="http://data.aade.gr/eli/pri/law/2018/01/17/4512" TargetMode="External" /><Relationship Id="rId137" Type="http://schemas.openxmlformats.org/officeDocument/2006/relationships/hyperlink" Target="http://data.aade.gr/eli/pri/law/2018/01/17/4512" TargetMode="External" /><Relationship Id="rId138" Type="http://schemas.openxmlformats.org/officeDocument/2006/relationships/hyperlink" Target="http://data.aade.gr/eli/pri/law/2018/01/17/4512"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4/07/30/4276"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8/01/17/4512" TargetMode="External" /><Relationship Id="rId144" Type="http://schemas.openxmlformats.org/officeDocument/2006/relationships/hyperlink" Target="http://data.aade.gr/eli/pri/law/2018/01/17/4512" TargetMode="External" /><Relationship Id="rId145" Type="http://schemas.openxmlformats.org/officeDocument/2006/relationships/hyperlink" Target="http://data.aade.gr/eli/pri/law/2018/01/17/4512" TargetMode="External" /><Relationship Id="rId146" Type="http://schemas.openxmlformats.org/officeDocument/2006/relationships/hyperlink" Target="http://data.aade.gr/eli/pri/law/2018/01/17/4512" TargetMode="External" /><Relationship Id="rId147" Type="http://schemas.openxmlformats.org/officeDocument/2006/relationships/hyperlink" Target="http://data.aade.gr/eli/pri/law/2018/01/17/4512" TargetMode="External" /><Relationship Id="rId148" Type="http://schemas.openxmlformats.org/officeDocument/2006/relationships/hyperlink" Target="http://data.aade.gr/eli/pri/law/2018/01/17/4512"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6/08/03/4410" TargetMode="External" /><Relationship Id="rId155" Type="http://schemas.openxmlformats.org/officeDocument/2006/relationships/hyperlink" Target="http://data.aade.gr/eli/pri/law/2014/04/07/4254"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4/04/07/4254" TargetMode="External" /><Relationship Id="rId159" Type="http://schemas.openxmlformats.org/officeDocument/2006/relationships/hyperlink" Target="http://data.aade.gr/eli/pri/law/2016/08/03/4410"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4/04/07/4254"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20/07/31/4714" TargetMode="External" /><Relationship Id="rId165" Type="http://schemas.openxmlformats.org/officeDocument/2006/relationships/hyperlink" Target="http://data.aade.gr/eli/pri/law/2020/07/31/4714" TargetMode="External" /><Relationship Id="rId166" Type="http://schemas.openxmlformats.org/officeDocument/2006/relationships/hyperlink" Target="http://data.aade.gr/eli/pri/law/2020/07/31/4714" TargetMode="External" /><Relationship Id="rId167" Type="http://schemas.openxmlformats.org/officeDocument/2006/relationships/hyperlink" Target="http://data.aade.gr/eli/pri/law/2020/07/31/4714" TargetMode="External" /><Relationship Id="rId168" Type="http://schemas.openxmlformats.org/officeDocument/2006/relationships/hyperlink" Target="http://data.aade.gr/eli/pri/law/2020/07/31/4714" TargetMode="External" /><Relationship Id="rId169" Type="http://schemas.openxmlformats.org/officeDocument/2006/relationships/hyperlink" Target="http://data.aade.gr/eli/pri/law/2016/08/03/4410"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6/08/03/4410" TargetMode="External" /><Relationship Id="rId171" Type="http://schemas.openxmlformats.org/officeDocument/2006/relationships/hyperlink" Target="http://data.aade.gr/eli/pri/law/2020/07/31/4714" TargetMode="External" /><Relationship Id="rId172" Type="http://schemas.openxmlformats.org/officeDocument/2006/relationships/hyperlink" Target="http://data.aade.gr/eli/pri/law/2020/07/31/4714" TargetMode="External" /><Relationship Id="rId173" Type="http://schemas.openxmlformats.org/officeDocument/2006/relationships/hyperlink" Target="http://data.aade.gr/eli/pri/law/2020/07/31/4714" TargetMode="External" /><Relationship Id="rId174" Type="http://schemas.openxmlformats.org/officeDocument/2006/relationships/hyperlink" Target="http://data.aade.gr/eli/pri/law/2013/12/31/4223" TargetMode="External" /><Relationship Id="rId175" Type="http://schemas.openxmlformats.org/officeDocument/2006/relationships/hyperlink" Target="http://data.aade.gr/eli/pri/law/2013/12/31/4223" TargetMode="External" /><Relationship Id="rId176" Type="http://schemas.openxmlformats.org/officeDocument/2006/relationships/hyperlink" Target="http://data.aade.gr/eli/pri/law/2016/08/03/4410"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6/08/03/4410"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4/04/07/4254" TargetMode="External" /><Relationship Id="rId183" Type="http://schemas.openxmlformats.org/officeDocument/2006/relationships/hyperlink" Target="http://data.aade.gr/eli/pri/law/2014/04/07/4254" TargetMode="External" /><Relationship Id="rId184" Type="http://schemas.openxmlformats.org/officeDocument/2006/relationships/hyperlink" Target="http://data.aade.gr/eli/pri/law/2013/12/31/4223" TargetMode="External" /><Relationship Id="rId185" Type="http://schemas.openxmlformats.org/officeDocument/2006/relationships/hyperlink" Target="http://data.aade.gr/eli/pri/law/2013/12/31/4223" TargetMode="External" /><Relationship Id="rId186" Type="http://schemas.openxmlformats.org/officeDocument/2006/relationships/hyperlink" Target="http://data.aade.gr/eli/pri/law/2016/08/03/4410" TargetMode="External" /><Relationship Id="rId187" Type="http://schemas.openxmlformats.org/officeDocument/2006/relationships/hyperlink" Target="http://data.aade.gr/eli/pri/law/2013/12/31/4223"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6/08/03/4410"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4/04/07/4254" TargetMode="External" /><Relationship Id="rId193" Type="http://schemas.openxmlformats.org/officeDocument/2006/relationships/hyperlink" Target="http://data.aade.gr/eli/pri/law/2013/12/31/4223" TargetMode="External" /><Relationship Id="rId194" Type="http://schemas.openxmlformats.org/officeDocument/2006/relationships/hyperlink" Target="http://data.aade.gr/eli/pri/law/2014/04/07/4254"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7/05/19/4472"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7/05/19/4472" TargetMode="External" /><Relationship Id="rId199" Type="http://schemas.openxmlformats.org/officeDocument/2006/relationships/hyperlink" Target="http://data.aade.gr/eli/pri/law/2017/05/19/4472"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6/08/03/4410" TargetMode="External" /><Relationship Id="rId201" Type="http://schemas.openxmlformats.org/officeDocument/2006/relationships/hyperlink" Target="http://data.aade.gr/eli/pri/law/2013/12/31/4223" TargetMode="External" /><Relationship Id="rId202" Type="http://schemas.openxmlformats.org/officeDocument/2006/relationships/hyperlink" Target="http://data.aade.gr/eli/pri/law/2013/12/31/4223"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8/01/17/4512" TargetMode="External" /><Relationship Id="rId205" Type="http://schemas.openxmlformats.org/officeDocument/2006/relationships/hyperlink" Target="http://data.aade.gr/eli/pri/law/2018/01/17/4512" TargetMode="External" /><Relationship Id="rId206" Type="http://schemas.openxmlformats.org/officeDocument/2006/relationships/hyperlink" Target="http://data.aade.gr/eli/pri/law/2018/01/17/4512" TargetMode="External" /><Relationship Id="rId207" Type="http://schemas.openxmlformats.org/officeDocument/2006/relationships/hyperlink" Target="http://data.aade.gr/eli/pri/law/2018/01/17/4512" TargetMode="External" /><Relationship Id="rId208" Type="http://schemas.openxmlformats.org/officeDocument/2006/relationships/hyperlink" Target="http://data.aade.gr/eli/pri/law/2018/01/17/4512" TargetMode="External" /><Relationship Id="rId209" Type="http://schemas.openxmlformats.org/officeDocument/2006/relationships/hyperlink" Target="http://data.aade.gr/eli/pri/law/2018/01/17/4512"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8/01/17/4512" TargetMode="External" /><Relationship Id="rId211" Type="http://schemas.openxmlformats.org/officeDocument/2006/relationships/hyperlink" Target="http://data.aade.gr/eli/pri/law/2017/10/31/4493" TargetMode="External" /><Relationship Id="rId212" Type="http://schemas.openxmlformats.org/officeDocument/2006/relationships/hyperlink" Target="http://data.aade.gr/eli/pri/law/2013/12/31/4223" TargetMode="External" /><Relationship Id="rId213" Type="http://schemas.openxmlformats.org/officeDocument/2006/relationships/hyperlink" Target="http://data.aade.gr/eli/pri/law/2013/12/31/4223"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9/12/12/4646" TargetMode="External" /><Relationship Id="rId218" Type="http://schemas.openxmlformats.org/officeDocument/2006/relationships/hyperlink" Target="http://data.aade.gr/eli/pri/law/2013/12/31/4223" TargetMode="External" /><Relationship Id="rId219" Type="http://schemas.openxmlformats.org/officeDocument/2006/relationships/hyperlink" Target="http://data.aade.gr/eli/pri/law/2019/12/12/4646"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20/06/30/4701" TargetMode="External" /><Relationship Id="rId221" Type="http://schemas.openxmlformats.org/officeDocument/2006/relationships/hyperlink" Target="http://data.aade.gr/eli/pri/law/2013/12/31/4223" TargetMode="External" /><Relationship Id="rId222" Type="http://schemas.openxmlformats.org/officeDocument/2006/relationships/hyperlink" Target="http://data.aade.gr/eli/pri/law/2019/12/12/4646" TargetMode="External" /><Relationship Id="rId223" Type="http://schemas.openxmlformats.org/officeDocument/2006/relationships/hyperlink" Target="http://data.aade.gr/eli/pri/law/2019/12/12/4646" TargetMode="External" /><Relationship Id="rId224" Type="http://schemas.openxmlformats.org/officeDocument/2006/relationships/hyperlink" Target="http://data.aade.gr/eli/pri/law/2019/12/12/4646" TargetMode="External" /><Relationship Id="rId225" Type="http://schemas.openxmlformats.org/officeDocument/2006/relationships/hyperlink" Target="http://data.aade.gr/eli/pri/law/2019/12/12/4646" TargetMode="External" /><Relationship Id="rId226" Type="http://schemas.openxmlformats.org/officeDocument/2006/relationships/hyperlink" Target="http://data.aade.gr/eli/pri/law/2014/08/08/4281" TargetMode="External" /><Relationship Id="rId227" Type="http://schemas.openxmlformats.org/officeDocument/2006/relationships/hyperlink" Target="http://data.aade.gr/eli/pri/law/2013/12/31/4223" TargetMode="External" /><Relationship Id="rId228" Type="http://schemas.openxmlformats.org/officeDocument/2006/relationships/hyperlink" Target="http://data.aade.gr/eli/pri/law/2013/12/31/4223" TargetMode="External" /><Relationship Id="rId229" Type="http://schemas.openxmlformats.org/officeDocument/2006/relationships/hyperlink" Target="http://data.aade.gr/eli/pri/law/2014/04/07/4254" TargetMode="External" /><Relationship Id="rId23" Type="http://schemas.openxmlformats.org/officeDocument/2006/relationships/hyperlink" Target="http://data.aade.gr/eli/pri/law/2017/06/07/4474" TargetMode="External" /><Relationship Id="rId230" Type="http://schemas.openxmlformats.org/officeDocument/2006/relationships/hyperlink" Target="http://data.aade.gr/eli/pri/law/2014/04/07/4254" TargetMode="External" /><Relationship Id="rId231" Type="http://schemas.openxmlformats.org/officeDocument/2006/relationships/hyperlink" Target="http://data.aade.gr/eli/pri/law/2014/04/07/4254" TargetMode="External" /><Relationship Id="rId232" Type="http://schemas.openxmlformats.org/officeDocument/2006/relationships/hyperlink" Target="http://data.aade.gr/eli/pri/law/2013/12/31/4223" TargetMode="External" /><Relationship Id="rId233" Type="http://schemas.openxmlformats.org/officeDocument/2006/relationships/hyperlink" Target="http://data.aade.gr/eli/pri/law/2014/04/07/4254"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3/12/31/4223"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7/06/07/4474"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8/12/18/4583"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4/04/07/4254" TargetMode="External" /><Relationship Id="rId246" Type="http://schemas.openxmlformats.org/officeDocument/2006/relationships/hyperlink" Target="http://data.aade.gr/eli/pri/law/2013/12/31/4223" TargetMode="External" /><Relationship Id="rId247" Type="http://schemas.openxmlformats.org/officeDocument/2006/relationships/hyperlink" Target="http://data.aade.gr/eli/pri/law/2013/12/31/4223" TargetMode="External" /><Relationship Id="rId248" Type="http://schemas.openxmlformats.org/officeDocument/2006/relationships/hyperlink" Target="http://data.aade.gr/eli/pri/law/2016/11/28/4438" TargetMode="External" /><Relationship Id="rId249" Type="http://schemas.openxmlformats.org/officeDocument/2006/relationships/hyperlink" Target="http://data.aade.gr/eli/pri/law/2014/08/08/4281"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20/06/30/4701" TargetMode="External" /><Relationship Id="rId251" Type="http://schemas.openxmlformats.org/officeDocument/2006/relationships/hyperlink" Target="http://data.aade.gr/eli/pri/law/2013/12/31/4223"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9/12/12/4646" TargetMode="External" /><Relationship Id="rId254" Type="http://schemas.openxmlformats.org/officeDocument/2006/relationships/hyperlink" Target="http://data.aade.gr/eli/pri/law/2019/12/12/4646"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9/12/12/4646" TargetMode="External" /><Relationship Id="rId257" Type="http://schemas.openxmlformats.org/officeDocument/2006/relationships/hyperlink" Target="http://data.aade.gr/eli/pri/law/2019/12/12/4646" TargetMode="External" /><Relationship Id="rId258" Type="http://schemas.openxmlformats.org/officeDocument/2006/relationships/hyperlink" Target="http://data.aade.gr/eli/pri/law/2019/12/12/4646" TargetMode="External" /><Relationship Id="rId259" Type="http://schemas.openxmlformats.org/officeDocument/2006/relationships/hyperlink" Target="http://data.aade.gr/eli/pri/law/2019/12/12/4646" TargetMode="External" /><Relationship Id="rId26" Type="http://schemas.openxmlformats.org/officeDocument/2006/relationships/hyperlink" Target="http://data.aade.gr/eli/pri/law/2018/06/14/4549" TargetMode="External" /><Relationship Id="rId260" Type="http://schemas.openxmlformats.org/officeDocument/2006/relationships/hyperlink" Target="http://data.aade.gr/eli/pri/law/2019/12/12/4646" TargetMode="External" /><Relationship Id="rId261" Type="http://schemas.openxmlformats.org/officeDocument/2006/relationships/hyperlink" Target="http://data.aade.gr/eli/pri/law/2015/08/14/4336" TargetMode="External" /><Relationship Id="rId262" Type="http://schemas.openxmlformats.org/officeDocument/2006/relationships/hyperlink" Target="http://data.aade.gr/eli/pri/law/2019/12/12/4646" TargetMode="External" /><Relationship Id="rId263" Type="http://schemas.openxmlformats.org/officeDocument/2006/relationships/hyperlink" Target="http://data.aade.gr/eli/pri/law/2019/12/12/4646"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3/12/31/4223" TargetMode="External" /><Relationship Id="rId266" Type="http://schemas.openxmlformats.org/officeDocument/2006/relationships/hyperlink" Target="http://data.aade.gr/eli/pri/law/2013/12/31/4223"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6/11/28/4438" TargetMode="External" /><Relationship Id="rId269" Type="http://schemas.openxmlformats.org/officeDocument/2006/relationships/hyperlink" Target="http://data.aade.gr/eli/pri/law/2020/06/30/4701"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9/12/12/4646" TargetMode="External" /><Relationship Id="rId276" Type="http://schemas.openxmlformats.org/officeDocument/2006/relationships/hyperlink" Target="http://data.aade.gr/eli/pri/law/2015/10/17/4337" TargetMode="External" /><Relationship Id="rId277" Type="http://schemas.openxmlformats.org/officeDocument/2006/relationships/hyperlink" Target="http://data.aade.gr/eli/pri/law/2014/04/07/4254" TargetMode="External" /><Relationship Id="rId278" Type="http://schemas.openxmlformats.org/officeDocument/2006/relationships/hyperlink" Target="http://data.aade.gr/eli/pri/law/2013/12/31/4223" TargetMode="External" /><Relationship Id="rId279" Type="http://schemas.openxmlformats.org/officeDocument/2006/relationships/hyperlink" Target="http://data.aade.gr/eli/pri/law/2019/12/12/4646" TargetMode="External" /><Relationship Id="rId28" Type="http://schemas.openxmlformats.org/officeDocument/2006/relationships/hyperlink" Target="http://data.aade.gr/eli/pri/law/2018/06/14/4549" TargetMode="External" /><Relationship Id="rId280" Type="http://schemas.openxmlformats.org/officeDocument/2006/relationships/hyperlink" Target="http://data.aade.gr/eli/pri/law/2015/10/17/4337" TargetMode="External" /><Relationship Id="rId281" Type="http://schemas.openxmlformats.org/officeDocument/2006/relationships/hyperlink" Target="http://data.aade.gr/eli/pri/law/2013/12/31/4223" TargetMode="External" /><Relationship Id="rId282" Type="http://schemas.openxmlformats.org/officeDocument/2006/relationships/hyperlink" Target="http://data.aade.gr/eli/pri/law/2013/12/31/4223" TargetMode="External" /><Relationship Id="rId283" Type="http://schemas.openxmlformats.org/officeDocument/2006/relationships/hyperlink" Target="http://data.aade.gr/eli/pri/law/2013/12/31/4223"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3/12/31/4223" TargetMode="External" /><Relationship Id="rId287" Type="http://schemas.openxmlformats.org/officeDocument/2006/relationships/hyperlink" Target="http://data.aade.gr/eli/pri/law/2013/12/31/4223" TargetMode="External" /><Relationship Id="rId288" Type="http://schemas.openxmlformats.org/officeDocument/2006/relationships/hyperlink" Target="http://data.aade.gr/eli/pri/law/2013/12/31/4223" TargetMode="External" /><Relationship Id="rId289" Type="http://schemas.openxmlformats.org/officeDocument/2006/relationships/hyperlink" Target="http://data.aade.gr/eli/pri/law/2013/12/31/4223" TargetMode="External" /><Relationship Id="rId29" Type="http://schemas.openxmlformats.org/officeDocument/2006/relationships/hyperlink" Target="http://data.aade.gr/eli/pri/law/2018/06/14/4549" TargetMode="External" /><Relationship Id="rId290" Type="http://schemas.openxmlformats.org/officeDocument/2006/relationships/hyperlink" Target="http://data.aade.gr/eli/pri/law/2015/08/14/4336" TargetMode="External" /><Relationship Id="rId291" Type="http://schemas.openxmlformats.org/officeDocument/2006/relationships/hyperlink" Target="http://data.aade.gr/eli/pri/law/2019/12/12/4646" TargetMode="External" /><Relationship Id="rId292" Type="http://schemas.openxmlformats.org/officeDocument/2006/relationships/hyperlink" Target="http://data.aade.gr/eli/pri/law/2019/12/12/4646" TargetMode="External" /><Relationship Id="rId293" Type="http://schemas.openxmlformats.org/officeDocument/2006/relationships/hyperlink" Target="http://data.aade.gr/eli/pri/law/2019/12/12/4646" TargetMode="External" /><Relationship Id="rId294" Type="http://schemas.openxmlformats.org/officeDocument/2006/relationships/hyperlink" Target="http://data.aade.gr/eli/pri/law/2019/12/12/4646" TargetMode="External" /><Relationship Id="rId295" Type="http://schemas.openxmlformats.org/officeDocument/2006/relationships/hyperlink" Target="http://data.aade.gr/eli/pri/law/2013/12/31/4223" TargetMode="External" /><Relationship Id="rId296" Type="http://schemas.openxmlformats.org/officeDocument/2006/relationships/hyperlink" Target="http://data.aade.gr/eli/pri/law/2013/12/31/4223" TargetMode="External" /><Relationship Id="rId297" Type="http://schemas.openxmlformats.org/officeDocument/2006/relationships/hyperlink" Target="http://data.aade.gr/eli/pri/law/2019/12/12/4646" TargetMode="External" /><Relationship Id="rId298" Type="http://schemas.openxmlformats.org/officeDocument/2006/relationships/hyperlink" Target="http://data.aade.gr/eli/pri/law/2013/12/31/4223" TargetMode="External" /><Relationship Id="rId299" Type="http://schemas.openxmlformats.org/officeDocument/2006/relationships/hyperlink" Target="http://data.aade.gr/eli/pri/law/2019/12/12/4646"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8/01/17/4512" TargetMode="External" /><Relationship Id="rId300" Type="http://schemas.openxmlformats.org/officeDocument/2006/relationships/hyperlink" Target="http://data.aade.gr/eli/pri/law/2019/12/12/4646" TargetMode="External" /><Relationship Id="rId301" Type="http://schemas.openxmlformats.org/officeDocument/2006/relationships/hyperlink" Target="http://data.aade.gr/eli/pri/law/2019/12/12/4646" TargetMode="External" /><Relationship Id="rId302" Type="http://schemas.openxmlformats.org/officeDocument/2006/relationships/hyperlink" Target="http://data.aade.gr/eli/pri/law/2019/12/12/4646" TargetMode="External" /><Relationship Id="rId303" Type="http://schemas.openxmlformats.org/officeDocument/2006/relationships/hyperlink" Target="http://data.aade.gr/eli/pri/law/2013/12/31/4223" TargetMode="External" /><Relationship Id="rId304" Type="http://schemas.openxmlformats.org/officeDocument/2006/relationships/hyperlink" Target="http://data.aade.gr/eli/pri/law/2019/12/12/4646" TargetMode="External" /><Relationship Id="rId305" Type="http://schemas.openxmlformats.org/officeDocument/2006/relationships/hyperlink" Target="http://data.aade.gr/eli/pri/law/2019/12/12/4646" TargetMode="External" /><Relationship Id="rId306" Type="http://schemas.openxmlformats.org/officeDocument/2006/relationships/hyperlink" Target="http://data.aade.gr/eli/pri/law/2013/12/31/4223" TargetMode="External" /><Relationship Id="rId307" Type="http://schemas.openxmlformats.org/officeDocument/2006/relationships/hyperlink" Target="http://data.aade.gr/eli/pri/law/2019/12/12/4646" TargetMode="External" /><Relationship Id="rId308" Type="http://schemas.openxmlformats.org/officeDocument/2006/relationships/hyperlink" Target="http://data.aade.gr/eli/pri/law/2019/12/12/4646" TargetMode="External" /><Relationship Id="rId309"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10" Type="http://schemas.openxmlformats.org/officeDocument/2006/relationships/hyperlink" Target="http://data.aade.gr/eli/pri/law/2019/12/12/4646" TargetMode="External" /><Relationship Id="rId311" Type="http://schemas.openxmlformats.org/officeDocument/2006/relationships/hyperlink" Target="http://data.aade.gr/eli/pri/law/2019/12/12/4646" TargetMode="External" /><Relationship Id="rId312" Type="http://schemas.openxmlformats.org/officeDocument/2006/relationships/hyperlink" Target="http://data.aade.gr/eli/pri/law/2013/12/31/4223" TargetMode="External" /><Relationship Id="rId313" Type="http://schemas.openxmlformats.org/officeDocument/2006/relationships/hyperlink" Target="http://data.aade.gr/eli/pri/law/2013/12/31/4223" TargetMode="External" /><Relationship Id="rId314" Type="http://schemas.openxmlformats.org/officeDocument/2006/relationships/hyperlink" Target="http://data.aade.gr/eli/pri/law/2013/12/31/4223" TargetMode="External" /><Relationship Id="rId315" Type="http://schemas.openxmlformats.org/officeDocument/2006/relationships/hyperlink" Target="http://data.aade.gr/eli/pri/law/2013/12/31/4223" TargetMode="External" /><Relationship Id="rId316" Type="http://schemas.openxmlformats.org/officeDocument/2006/relationships/hyperlink" Target="http://data.aade.gr/eli/pri/law/2016/08/03/4410" TargetMode="External" /><Relationship Id="rId317" Type="http://schemas.openxmlformats.org/officeDocument/2006/relationships/hyperlink" Target="http://data.aade.gr/eli/pri/law/2013/12/31/4223" TargetMode="External" /><Relationship Id="rId318" Type="http://schemas.openxmlformats.org/officeDocument/2006/relationships/hyperlink" Target="http://data.aade.gr/eli/pri/law/2013/12/31/4223" TargetMode="External" /><Relationship Id="rId319" Type="http://schemas.openxmlformats.org/officeDocument/2006/relationships/hyperlink" Target="http://data.aade.gr/eli/pri/law/2013/12/31/4223" TargetMode="External" /><Relationship Id="rId32" Type="http://schemas.openxmlformats.org/officeDocument/2006/relationships/hyperlink" Target="http://data.aade.gr/eli/pri/law/2018/06/14/4549" TargetMode="External" /><Relationship Id="rId320" Type="http://schemas.openxmlformats.org/officeDocument/2006/relationships/hyperlink" Target="http://data.aade.gr/eli/pri/law/2013/12/31/4224" TargetMode="External" /><Relationship Id="rId321" Type="http://schemas.openxmlformats.org/officeDocument/2006/relationships/hyperlink" Target="http://data.aade.gr/eli/pri/law/2013/12/31/4223" TargetMode="External" /><Relationship Id="rId322" Type="http://schemas.openxmlformats.org/officeDocument/2006/relationships/hyperlink" Target="http://data.aade.gr/eli/pri/law/2014/04/07/4254" TargetMode="External" /><Relationship Id="rId323" Type="http://schemas.openxmlformats.org/officeDocument/2006/relationships/hyperlink" Target="http://data.aade.gr/eli/pri/law/2013/12/31/4223" TargetMode="External" /><Relationship Id="rId324" Type="http://schemas.openxmlformats.org/officeDocument/2006/relationships/hyperlink" Target="http://data.aade.gr/eli/pri/law/2015/10/17/4337" TargetMode="External" /><Relationship Id="rId325" Type="http://schemas.openxmlformats.org/officeDocument/2006/relationships/hyperlink" Target="http://data.aade.gr/eli/pri/law/2014/04/07/4254" TargetMode="External" /><Relationship Id="rId326" Type="http://schemas.openxmlformats.org/officeDocument/2006/relationships/hyperlink" Target="http://data.aade.gr/eli/pri/law/2015/10/17/4337" TargetMode="External" /><Relationship Id="rId327" Type="http://schemas.openxmlformats.org/officeDocument/2006/relationships/hyperlink" Target="http://data.aade.gr/eli/pri/law/2014/04/07/4254" TargetMode="External" /><Relationship Id="rId328" Type="http://schemas.openxmlformats.org/officeDocument/2006/relationships/hyperlink" Target="http://data.aade.gr/eli/pri/law/2020/07/31/4714" TargetMode="External" /><Relationship Id="rId329" Type="http://schemas.openxmlformats.org/officeDocument/2006/relationships/hyperlink" Target="http://data.aade.gr/eli/pri/law/2016/08/03/4410" TargetMode="External" /><Relationship Id="rId33" Type="http://schemas.openxmlformats.org/officeDocument/2006/relationships/hyperlink" Target="http://data.aade.gr/eli/pri/law/2018/01/17/4512" TargetMode="External" /><Relationship Id="rId330" Type="http://schemas.openxmlformats.org/officeDocument/2006/relationships/hyperlink" Target="http://data.aade.gr/eli/pri/law/2020/07/31/4714" TargetMode="External" /><Relationship Id="rId331" Type="http://schemas.openxmlformats.org/officeDocument/2006/relationships/hyperlink" Target="http://data.aade.gr/eli/pri/law/2018/12/18/4583" TargetMode="External" /><Relationship Id="rId332" Type="http://schemas.openxmlformats.org/officeDocument/2006/relationships/hyperlink" Target="http://data.aade.gr/eli/pri/law/2016/08/03/4410" TargetMode="External" /><Relationship Id="rId333" Type="http://schemas.openxmlformats.org/officeDocument/2006/relationships/hyperlink" Target="http://data.aade.gr/eli/pri/law/2016/08/03/4410" TargetMode="External" /><Relationship Id="rId334" Type="http://schemas.openxmlformats.org/officeDocument/2006/relationships/hyperlink" Target="http://data.aade.gr/eli/pri/law/2016/12/22/4446" TargetMode="External" /><Relationship Id="rId335" Type="http://schemas.openxmlformats.org/officeDocument/2006/relationships/hyperlink" Target="http://data.aade.gr/eli/pri/law/2016/12/22/4446" TargetMode="External" /><Relationship Id="rId336" Type="http://schemas.openxmlformats.org/officeDocument/2006/relationships/hyperlink" Target="http://data.aade.gr/eli/pri/law/2017/06/07/4474" TargetMode="External" /><Relationship Id="rId337" Type="http://schemas.openxmlformats.org/officeDocument/2006/relationships/hyperlink" Target="http://data.aade.gr/eli/pri/law/2017/06/07/4474" TargetMode="External" /><Relationship Id="rId338" Type="http://schemas.openxmlformats.org/officeDocument/2006/relationships/hyperlink" Target="http://data.aade.gr/eli/pri/law/2017/06/07/4474" TargetMode="External" /><Relationship Id="rId339" Type="http://schemas.openxmlformats.org/officeDocument/2006/relationships/hyperlink" Target="http://data.aade.gr/eli/pri/law/2016/12/22/4446" TargetMode="External" /><Relationship Id="rId34" Type="http://schemas.openxmlformats.org/officeDocument/2006/relationships/hyperlink" Target="http://data.aade.gr/eli/pri/law/2018/06/14/4549" TargetMode="External" /><Relationship Id="rId340" Type="http://schemas.openxmlformats.org/officeDocument/2006/relationships/hyperlink" Target="http://data.aade.gr/eli/pri/law/2015/10/17/4337" TargetMode="External" /><Relationship Id="rId341" Type="http://schemas.openxmlformats.org/officeDocument/2006/relationships/hyperlink" Target="http://data.aade.gr/eli/pri/law/2014/04/07/4254" TargetMode="External" /><Relationship Id="rId342" Type="http://schemas.openxmlformats.org/officeDocument/2006/relationships/hyperlink" Target="http://data.aade.gr/eli/pri/law/2015/10/17/4337" TargetMode="External" /><Relationship Id="rId343" Type="http://schemas.openxmlformats.org/officeDocument/2006/relationships/hyperlink" Target="http://data.aade.gr/eli/pri/law/2014/04/07/4254" TargetMode="External" /><Relationship Id="rId344" Type="http://schemas.openxmlformats.org/officeDocument/2006/relationships/hyperlink" Target="http://data.aade.gr/eli/pri/law/2015/10/17/4337" TargetMode="External" /><Relationship Id="rId345" Type="http://schemas.openxmlformats.org/officeDocument/2006/relationships/hyperlink" Target="http://data.aade.gr/eli/pri/law/2014/04/07/4254" TargetMode="External" /><Relationship Id="rId346" Type="http://schemas.openxmlformats.org/officeDocument/2006/relationships/hyperlink" Target="http://data.aade.gr/eli/pri/law/2017/04/04/4465" TargetMode="External" /><Relationship Id="rId347" Type="http://schemas.openxmlformats.org/officeDocument/2006/relationships/hyperlink" Target="http://data.aade.gr/eli/pri/law/2016/12/22/4446" TargetMode="External" /><Relationship Id="rId348" Type="http://schemas.openxmlformats.org/officeDocument/2006/relationships/hyperlink" Target="http://data.aade.gr/eli/pri/law/2014/04/07/4254" TargetMode="External" /><Relationship Id="rId349" Type="http://schemas.openxmlformats.org/officeDocument/2006/relationships/hyperlink" Target="http://data.aade.gr/eli/pri/law/2020/07/31/4714" TargetMode="External" /><Relationship Id="rId35" Type="http://schemas.openxmlformats.org/officeDocument/2006/relationships/hyperlink" Target="http://data.aade.gr/eli/pri/law/2018/01/17/4512" TargetMode="External" /><Relationship Id="rId350" Type="http://schemas.openxmlformats.org/officeDocument/2006/relationships/hyperlink" Target="http://data.aade.gr/eli/pri/law/2016/08/03/4410" TargetMode="External" /><Relationship Id="rId351" Type="http://schemas.openxmlformats.org/officeDocument/2006/relationships/hyperlink" Target="http://data.aade.gr/eli/pri/law/2020/07/31/4714" TargetMode="External" /><Relationship Id="rId352" Type="http://schemas.openxmlformats.org/officeDocument/2006/relationships/hyperlink" Target="http://data.aade.gr/eli/pri/law/2016/08/03/4410" TargetMode="External" /><Relationship Id="rId353" Type="http://schemas.openxmlformats.org/officeDocument/2006/relationships/hyperlink" Target="http://data.aade.gr/eli/pri/law/2017/06/07/4474" TargetMode="External" /><Relationship Id="rId354" Type="http://schemas.openxmlformats.org/officeDocument/2006/relationships/hyperlink" Target="http://data.aade.gr/eli/pri/law/2017/06/07/4474" TargetMode="External" /><Relationship Id="rId355" Type="http://schemas.openxmlformats.org/officeDocument/2006/relationships/hyperlink" Target="http://data.aade.gr/eli/pri/law/2014/04/07/4254" TargetMode="External" /><Relationship Id="rId356" Type="http://schemas.openxmlformats.org/officeDocument/2006/relationships/hyperlink" Target="http://data.aade.gr/eli/pri/law/2015/10/17/4337" TargetMode="External" /><Relationship Id="rId357" Type="http://schemas.openxmlformats.org/officeDocument/2006/relationships/hyperlink" Target="http://data.aade.gr/eli/pri/law/2014/04/07/4254" TargetMode="External" /><Relationship Id="rId358" Type="http://schemas.openxmlformats.org/officeDocument/2006/relationships/hyperlink" Target="http://data.aade.gr/eli/pri/law/2013/12/31/4223" TargetMode="External" /><Relationship Id="rId359" Type="http://schemas.openxmlformats.org/officeDocument/2006/relationships/hyperlink" Target="http://data.aade.gr/eli/pri/law/2018/05/15/4537" TargetMode="External" /><Relationship Id="rId36" Type="http://schemas.openxmlformats.org/officeDocument/2006/relationships/hyperlink" Target="http://data.aade.gr/eli/pri/law/2013/12/31/4223" TargetMode="External" /><Relationship Id="rId360" Type="http://schemas.openxmlformats.org/officeDocument/2006/relationships/hyperlink" Target="http://data.aade.gr/eli/pri/law/2017/06/07/4474" TargetMode="External" /><Relationship Id="rId361" Type="http://schemas.openxmlformats.org/officeDocument/2006/relationships/hyperlink" Target="http://data.aade.gr/eli/pri/law/2015/06/16/4330" TargetMode="External" /><Relationship Id="rId362" Type="http://schemas.openxmlformats.org/officeDocument/2006/relationships/hyperlink" Target="http://data.aade.gr/eli/pri/law/2014/04/07/4254" TargetMode="External" /><Relationship Id="rId363" Type="http://schemas.openxmlformats.org/officeDocument/2006/relationships/hyperlink" Target="http://data.aade.gr/eli/pri/law/2013/12/31/4223" TargetMode="External" /><Relationship Id="rId364" Type="http://schemas.openxmlformats.org/officeDocument/2006/relationships/hyperlink" Target="http://data.aade.gr/eli/pri/law/2013/12/31/4223" TargetMode="External" /><Relationship Id="rId365" Type="http://schemas.openxmlformats.org/officeDocument/2006/relationships/hyperlink" Target="http://data.aade.gr/eli/pri/law/2018/05/15/4537" TargetMode="External" /><Relationship Id="rId366" Type="http://schemas.openxmlformats.org/officeDocument/2006/relationships/hyperlink" Target="http://data.aade.gr/eli/pri/law/2017/06/07/4474" TargetMode="External" /><Relationship Id="rId367" Type="http://schemas.openxmlformats.org/officeDocument/2006/relationships/hyperlink" Target="http://data.aade.gr/eli/pri/law/2019/12/12/4646" TargetMode="External" /><Relationship Id="rId368" Type="http://schemas.openxmlformats.org/officeDocument/2006/relationships/hyperlink" Target="http://data.aade.gr/eli/pri/law/2018/10/11/4569" TargetMode="External" /><Relationship Id="rId369" Type="http://schemas.openxmlformats.org/officeDocument/2006/relationships/hyperlink" Target="http://data.aade.gr/eli/pri/law/2017/06/07/4474" TargetMode="External" /><Relationship Id="rId37" Type="http://schemas.openxmlformats.org/officeDocument/2006/relationships/hyperlink" Target="http://data.aade.gr/eli/pri/law/2013/12/31/4223" TargetMode="External" /><Relationship Id="rId370" Type="http://schemas.openxmlformats.org/officeDocument/2006/relationships/hyperlink" Target="http://data.aade.gr/eli/pri/law/2014/04/07/4254" TargetMode="External" /><Relationship Id="rId371" Type="http://schemas.openxmlformats.org/officeDocument/2006/relationships/hyperlink" Target="http://data.aade.gr/eli/pri/law/2013/12/31/4223" TargetMode="External" /><Relationship Id="rId372" Type="http://schemas.openxmlformats.org/officeDocument/2006/relationships/hyperlink" Target="http://data.aade.gr/eli/pri/law/2017/06/07/4474" TargetMode="External" /><Relationship Id="rId373" Type="http://schemas.openxmlformats.org/officeDocument/2006/relationships/hyperlink" Target="http://data.aade.gr/eli/pri/law/2014/04/07/4254" TargetMode="External" /><Relationship Id="rId374" Type="http://schemas.openxmlformats.org/officeDocument/2006/relationships/hyperlink" Target="http://data.aade.gr/eli/pri/law/2013/12/31/4223" TargetMode="External" /><Relationship Id="rId375" Type="http://schemas.openxmlformats.org/officeDocument/2006/relationships/hyperlink" Target="http://data.aade.gr/eli/pri/law/2020/01/23/4652" TargetMode="External" /><Relationship Id="rId376" Type="http://schemas.openxmlformats.org/officeDocument/2006/relationships/hyperlink" Target="http://data.aade.gr/eli/pri/law/2019/12/12/4646" TargetMode="External" /><Relationship Id="rId377" Type="http://schemas.openxmlformats.org/officeDocument/2006/relationships/hyperlink" Target="http://data.aade.gr/eli/pri/law/2018/12/18/4583" TargetMode="External" /><Relationship Id="rId378" Type="http://schemas.openxmlformats.org/officeDocument/2006/relationships/hyperlink" Target="http://data.aade.gr/eli/pri/law/2015/06/16/4330" TargetMode="External" /><Relationship Id="rId379" Type="http://schemas.openxmlformats.org/officeDocument/2006/relationships/hyperlink" Target="http://data.aade.gr/eli/pri/law/2013/12/31/4223" TargetMode="External" /><Relationship Id="rId38" Type="http://schemas.openxmlformats.org/officeDocument/2006/relationships/hyperlink" Target="http://data.aade.gr/eli/pri/law/2018/01/17/4512" TargetMode="External" /><Relationship Id="rId380" Type="http://schemas.openxmlformats.org/officeDocument/2006/relationships/hyperlink" Target="http://data.aade.gr/eli/pri/law/2013/12/31/4223" TargetMode="External" /><Relationship Id="rId381" Type="http://schemas.openxmlformats.org/officeDocument/2006/relationships/hyperlink" Target="http://data.aade.gr/eli/pri/law/2014/07/30/4276" TargetMode="External" /><Relationship Id="rId382" Type="http://schemas.openxmlformats.org/officeDocument/2006/relationships/hyperlink" Target="http://data.aade.gr/eli/pri/law/2016/08/03/4410" TargetMode="External" /><Relationship Id="rId383" Type="http://schemas.openxmlformats.org/officeDocument/2006/relationships/hyperlink" Target="http://data.aade.gr/eli/pri/law/2014/07/30/4276" TargetMode="External" /><Relationship Id="rId384" Type="http://schemas.openxmlformats.org/officeDocument/2006/relationships/hyperlink" Target="http://data.aade.gr/eli/pri/law/2017/10/31/4493" TargetMode="External" /><Relationship Id="rId385" Type="http://schemas.openxmlformats.org/officeDocument/2006/relationships/hyperlink" Target="http://data.aade.gr/eli/pri/law/2017/10/31/4493" TargetMode="External" /><Relationship Id="rId386" Type="http://schemas.openxmlformats.org/officeDocument/2006/relationships/hyperlink" Target="http://data.aade.gr/eli/pri/law/2017/10/31/4493" TargetMode="External" /><Relationship Id="rId387" Type="http://schemas.openxmlformats.org/officeDocument/2006/relationships/hyperlink" Target="http://data.aade.gr/eli/pri/law/2017/10/31/4493" TargetMode="External" /><Relationship Id="rId388" Type="http://schemas.openxmlformats.org/officeDocument/2006/relationships/hyperlink" Target="http://data.aade.gr/eli/pri/law/2019/12/12/4646" TargetMode="External" /><Relationship Id="rId389" Type="http://schemas.openxmlformats.org/officeDocument/2006/relationships/hyperlink" Target="http://data.aade.gr/eli/pri/law/2019/12/12/4646" TargetMode="External" /><Relationship Id="rId39" Type="http://schemas.openxmlformats.org/officeDocument/2006/relationships/hyperlink" Target="http://data.aade.gr/eli/pri/law/2016/08/03/4410" TargetMode="External" /><Relationship Id="rId390" Type="http://schemas.openxmlformats.org/officeDocument/2006/relationships/hyperlink" Target="http://data.aade.gr/eli/pri/law/2019/12/12/4646" TargetMode="External" /><Relationship Id="rId391" Type="http://schemas.openxmlformats.org/officeDocument/2006/relationships/hyperlink" Target="http://data.aade.gr/eli/pri/law/2019/12/12/4646" TargetMode="External" /><Relationship Id="rId392" Type="http://schemas.openxmlformats.org/officeDocument/2006/relationships/hyperlink" Target="http://data.aade.gr/eli/pri/law/2019/12/12/4646" TargetMode="External" /><Relationship Id="rId393" Type="http://schemas.openxmlformats.org/officeDocument/2006/relationships/hyperlink" Target="http://data.aade.gr/eli/pri/law/2020/07/31/4714" TargetMode="External" /><Relationship Id="rId394" Type="http://schemas.openxmlformats.org/officeDocument/2006/relationships/hyperlink" Target="http://data.aade.gr/eli/pri/law/2020/07/31/4714" TargetMode="External" /><Relationship Id="rId395" Type="http://schemas.openxmlformats.org/officeDocument/2006/relationships/hyperlink" Target="http://data.aade.gr/eli/pri/law/2020/07/31/4714" TargetMode="External" /><Relationship Id="rId396" Type="http://schemas.openxmlformats.org/officeDocument/2006/relationships/hyperlink" Target="http://data.aade.gr/eli/pri/law/2020/07/31/4714" TargetMode="External" /><Relationship Id="rId397" Type="http://schemas.openxmlformats.org/officeDocument/2006/relationships/hyperlink" Target="http://data.aade.gr/eli/pri/law/2020/07/31/4714" TargetMode="External" /><Relationship Id="rId398" Type="http://schemas.openxmlformats.org/officeDocument/2006/relationships/hyperlink" Target="http://data.aade.gr/eli/pri/law/2020/07/31/4714" TargetMode="External" /><Relationship Id="rId399" Type="http://schemas.openxmlformats.org/officeDocument/2006/relationships/hyperlink" Target="http://data.aade.gr/eli/pri/law/2020/07/31/4714"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6/08/03/4410" TargetMode="External" /><Relationship Id="rId400" Type="http://schemas.openxmlformats.org/officeDocument/2006/relationships/hyperlink" Target="http://data.aade.gr/eli/pri/law/2015/10/17/4337" TargetMode="External" /><Relationship Id="rId401" Type="http://schemas.openxmlformats.org/officeDocument/2006/relationships/hyperlink" Target="http://data.aade.gr/eli/pri/law/2013/12/31/4223" TargetMode="External" /><Relationship Id="rId402" Type="http://schemas.openxmlformats.org/officeDocument/2006/relationships/hyperlink" Target="http://data.aade.gr/eli/pri/law/2013/12/31/4223" TargetMode="External" /><Relationship Id="rId403" Type="http://schemas.openxmlformats.org/officeDocument/2006/relationships/hyperlink" Target="http://data.aade.gr/eli/pri/law/2013/12/31/4223" TargetMode="External" /><Relationship Id="rId404" Type="http://schemas.openxmlformats.org/officeDocument/2006/relationships/hyperlink" Target="http://data.aade.gr/eli/pri/law/2013/12/31/4223" TargetMode="External" /><Relationship Id="rId405" Type="http://schemas.openxmlformats.org/officeDocument/2006/relationships/hyperlink" Target="http://data.aade.gr/eli/pri/law/2013/12/31/4223" TargetMode="External" /><Relationship Id="rId406" Type="http://schemas.openxmlformats.org/officeDocument/2006/relationships/hyperlink" Target="http://data.aade.gr/eli/pri/law/2013/12/31/4223" TargetMode="External" /><Relationship Id="rId407" Type="http://schemas.openxmlformats.org/officeDocument/2006/relationships/hyperlink" Target="http://data.aade.gr/eli/pri/law/2013/12/31/4223" TargetMode="External" /><Relationship Id="rId408" Type="http://schemas.openxmlformats.org/officeDocument/2006/relationships/hyperlink" Target="http://data.aade.gr/eli/pri/law/2015/10/17/4337" TargetMode="External" /><Relationship Id="rId409" Type="http://schemas.openxmlformats.org/officeDocument/2006/relationships/hyperlink" Target="http://data.aade.gr/eli/pri/law/2013/12/31/4223" TargetMode="External" /><Relationship Id="rId41" Type="http://schemas.openxmlformats.org/officeDocument/2006/relationships/hyperlink" Target="http://data.aade.gr/eli/pri/law/2016/08/03/4410" TargetMode="External" /><Relationship Id="rId410" Type="http://schemas.openxmlformats.org/officeDocument/2006/relationships/hyperlink" Target="http://data.aade.gr/eli/pri/law/2013/12/31/4223" TargetMode="External" /><Relationship Id="rId411" Type="http://schemas.openxmlformats.org/officeDocument/2006/relationships/hyperlink" Target="http://data.aade.gr/eli/pri/law/2020/11/06/4745" TargetMode="External" /><Relationship Id="rId412" Type="http://schemas.openxmlformats.org/officeDocument/2006/relationships/hyperlink" Target="http://data.aade.gr/eli/pri/law/2013/12/31/4223" TargetMode="External" /><Relationship Id="rId413" Type="http://schemas.openxmlformats.org/officeDocument/2006/relationships/hyperlink" Target="http://data.aade.gr/eli/pri/law/2013/12/31/4223" TargetMode="External" /><Relationship Id="rId414" Type="http://schemas.openxmlformats.org/officeDocument/2006/relationships/hyperlink" Target="http://data.aade.gr/eli/pri/law/2015/10/17/4337" TargetMode="External" /><Relationship Id="rId415" Type="http://schemas.openxmlformats.org/officeDocument/2006/relationships/hyperlink" Target="http://data.aade.gr/eli/pri/law/2020/11/06/4745" TargetMode="External" /><Relationship Id="rId416" Type="http://schemas.openxmlformats.org/officeDocument/2006/relationships/hyperlink" Target="http://data.aade.gr/eli/pri/law/2019/12/12/4646" TargetMode="External" /><Relationship Id="rId417" Type="http://schemas.openxmlformats.org/officeDocument/2006/relationships/hyperlink" Target="http://data.aade.gr/eli/pri/law/2015/10/17/4337" TargetMode="External" /><Relationship Id="rId418" Type="http://schemas.openxmlformats.org/officeDocument/2006/relationships/hyperlink" Target="http://data.aade.gr/eli/pri/law/2015/10/17/4337" TargetMode="External" /><Relationship Id="rId419" Type="http://schemas.openxmlformats.org/officeDocument/2006/relationships/hyperlink" Target="http://data.aade.gr/eli/pri/law/2015/10/17/4337" TargetMode="External" /><Relationship Id="rId42" Type="http://schemas.openxmlformats.org/officeDocument/2006/relationships/hyperlink" Target="http://data.aade.gr/eli/pri/law/2013/12/31/4223" TargetMode="External" /><Relationship Id="rId420" Type="http://schemas.openxmlformats.org/officeDocument/2006/relationships/hyperlink" Target="http://data.aade.gr/eli/pri/law/2013/12/31/4223" TargetMode="External" /><Relationship Id="rId421" Type="http://schemas.openxmlformats.org/officeDocument/2006/relationships/hyperlink" Target="http://data.aade.gr/eli/pri/law/2015/10/17/4337" TargetMode="External" /><Relationship Id="rId422" Type="http://schemas.openxmlformats.org/officeDocument/2006/relationships/hyperlink" Target="http://data.aade.gr/eli/pri/law/2015/10/17/4337" TargetMode="External" /><Relationship Id="rId423" Type="http://schemas.openxmlformats.org/officeDocument/2006/relationships/hyperlink" Target="http://data.aade.gr/eli/pri/law/2014/04/07/4254" TargetMode="External" /><Relationship Id="rId424" Type="http://schemas.openxmlformats.org/officeDocument/2006/relationships/hyperlink" Target="http://data.aade.gr/eli/pri/law/2015/10/17/4337" TargetMode="External" /><Relationship Id="rId425" Type="http://schemas.openxmlformats.org/officeDocument/2006/relationships/hyperlink" Target="http://data.aade.gr/eli/pri/law/2015/10/17/4337" TargetMode="External" /><Relationship Id="rId426" Type="http://schemas.openxmlformats.org/officeDocument/2006/relationships/hyperlink" Target="http://data.aade.gr/eli/pri/law/2015/10/17/4337" TargetMode="External" /><Relationship Id="rId427" Type="http://schemas.openxmlformats.org/officeDocument/2006/relationships/hyperlink" Target="http://data.aade.gr/eli/pri/law/2020/07/31/4714" TargetMode="External" /><Relationship Id="rId428" Type="http://schemas.openxmlformats.org/officeDocument/2006/relationships/hyperlink" Target="http://data.aade.gr/eli/pri/law/2020/07/31/4714" TargetMode="External" /><Relationship Id="rId429" Type="http://schemas.openxmlformats.org/officeDocument/2006/relationships/hyperlink" Target="http://data.aade.gr/eli/pri/law/2020/07/31/4714" TargetMode="External" /><Relationship Id="rId43" Type="http://schemas.openxmlformats.org/officeDocument/2006/relationships/hyperlink" Target="http://data.aade.gr/eli/pri/law/2018/01/17/4512" TargetMode="External" /><Relationship Id="rId430" Type="http://schemas.openxmlformats.org/officeDocument/2006/relationships/hyperlink" Target="http://data.aade.gr/eli/pri/law/2020/07/31/4714" TargetMode="External" /><Relationship Id="rId431" Type="http://schemas.openxmlformats.org/officeDocument/2006/relationships/hyperlink" Target="http://data.aade.gr/eli/pri/law/2020/07/31/4714" TargetMode="External" /><Relationship Id="rId432" Type="http://schemas.openxmlformats.org/officeDocument/2006/relationships/hyperlink" Target="http://data.aade.gr/eli/pri/law/2020/07/31/4714" TargetMode="External" /><Relationship Id="rId433" Type="http://schemas.openxmlformats.org/officeDocument/2006/relationships/hyperlink" Target="http://data.aade.gr/eli/pri/law/2020/07/31/4714" TargetMode="External" /><Relationship Id="rId434" Type="http://schemas.openxmlformats.org/officeDocument/2006/relationships/hyperlink" Target="http://data.aade.gr/eli/pri/law/2015/03/21/4321" TargetMode="External" /><Relationship Id="rId435" Type="http://schemas.openxmlformats.org/officeDocument/2006/relationships/hyperlink" Target="http://data.aade.gr/eli/pri/law/2015/03/21/4321" TargetMode="External" /><Relationship Id="rId436" Type="http://schemas.openxmlformats.org/officeDocument/2006/relationships/hyperlink" Target="http://data.aade.gr/eli/pri/law/2015/10/17/4337" TargetMode="External" /><Relationship Id="rId437" Type="http://schemas.openxmlformats.org/officeDocument/2006/relationships/hyperlink" Target="http://data.aade.gr/eli/pri/law/2015/10/17/4337" TargetMode="External" /><Relationship Id="rId438" Type="http://schemas.openxmlformats.org/officeDocument/2006/relationships/hyperlink" Target="http://data.aade.gr/eli/pri/law/2013/12/31/4223" TargetMode="External" /><Relationship Id="rId439" Type="http://schemas.openxmlformats.org/officeDocument/2006/relationships/hyperlink" Target="http://data.aade.gr/eli/pri/law/2015/10/17/4337" TargetMode="External" /><Relationship Id="rId44" Type="http://schemas.openxmlformats.org/officeDocument/2006/relationships/hyperlink" Target="http://data.aade.gr/eli/pri/law/2013/12/31/4223" TargetMode="External" /><Relationship Id="rId440" Type="http://schemas.openxmlformats.org/officeDocument/2006/relationships/hyperlink" Target="http://data.aade.gr/eli/pri/law/2015/10/17/4337" TargetMode="External" /><Relationship Id="rId441" Type="http://schemas.openxmlformats.org/officeDocument/2006/relationships/hyperlink" Target="http://data.aade.gr/eli/pri/law/2016/08/03/4410" TargetMode="External" /><Relationship Id="rId442" Type="http://schemas.openxmlformats.org/officeDocument/2006/relationships/hyperlink" Target="http://data.aade.gr/eli/pri/law/2015/10/17/4337" TargetMode="External" /><Relationship Id="rId443" Type="http://schemas.openxmlformats.org/officeDocument/2006/relationships/hyperlink" Target="http://data.aade.gr/eli/pri/law/2015/10/17/4337" TargetMode="External" /><Relationship Id="rId444" Type="http://schemas.openxmlformats.org/officeDocument/2006/relationships/hyperlink" Target="http://data.aade.gr/eli/pri/law/2015/10/17/4337" TargetMode="External" /><Relationship Id="rId445" Type="http://schemas.openxmlformats.org/officeDocument/2006/relationships/hyperlink" Target="http://data.aade.gr/eli/pri/law/2015/10/17/4337" TargetMode="External" /><Relationship Id="rId446" Type="http://schemas.openxmlformats.org/officeDocument/2006/relationships/hyperlink" Target="http://data.aade.gr/eli/pri/law/2016/08/03/4410" TargetMode="External" /><Relationship Id="rId447" Type="http://schemas.openxmlformats.org/officeDocument/2006/relationships/hyperlink" Target="http://data.aade.gr/eli/pri/law/2015/10/17/4337" TargetMode="External" /><Relationship Id="rId448" Type="http://schemas.openxmlformats.org/officeDocument/2006/relationships/hyperlink" Target="http://data.aade.gr/eli/pri/law/2015/10/17/4337" TargetMode="External" /><Relationship Id="rId449" Type="http://schemas.openxmlformats.org/officeDocument/2006/relationships/hyperlink" Target="http://data.aade.gr/eli/pri/law/2015/10/17/4337" TargetMode="External" /><Relationship Id="rId45" Type="http://schemas.openxmlformats.org/officeDocument/2006/relationships/hyperlink" Target="http://data.aade.gr/eli/pri/law/2018/01/17/4512" TargetMode="External" /><Relationship Id="rId450" Type="http://schemas.openxmlformats.org/officeDocument/2006/relationships/hyperlink" Target="http://data.aade.gr/eli/pri/law/2015/10/17/4337" TargetMode="External" /><Relationship Id="rId451" Type="http://schemas.openxmlformats.org/officeDocument/2006/relationships/hyperlink" Target="http://data.aade.gr/eli/pri/law/2014/04/07/4254" TargetMode="External" /><Relationship Id="rId452" Type="http://schemas.openxmlformats.org/officeDocument/2006/relationships/hyperlink" Target="http://data.aade.gr/eli/pri/law/2014/04/07/4254" TargetMode="External" /><Relationship Id="rId453" Type="http://schemas.openxmlformats.org/officeDocument/2006/relationships/hyperlink" Target="http://data.aade.gr/eli/pri/law/2013/12/31/4223" TargetMode="External" /><Relationship Id="rId454" Type="http://schemas.openxmlformats.org/officeDocument/2006/relationships/hyperlink" Target="http://data.aade.gr/eli/pri/law/2013/12/31/4223" TargetMode="External" /><Relationship Id="rId455" Type="http://schemas.openxmlformats.org/officeDocument/2006/relationships/hyperlink" Target="http://data.aade.gr/eli/pri/law/2013/12/31/4223" TargetMode="External" /><Relationship Id="rId456" Type="http://schemas.openxmlformats.org/officeDocument/2006/relationships/hyperlink" Target="http://data.aade.gr/eli/pri/law/2014/04/07/4254" TargetMode="External" /><Relationship Id="rId457" Type="http://schemas.openxmlformats.org/officeDocument/2006/relationships/hyperlink" Target="http://data.aade.gr/eli/pri/law/2013/12/31/4223" TargetMode="External" /><Relationship Id="rId458" Type="http://schemas.openxmlformats.org/officeDocument/2006/relationships/hyperlink" Target="http://data.aade.gr/eli/pri/law/2013/12/31/4223" TargetMode="External" /><Relationship Id="rId459" Type="http://schemas.openxmlformats.org/officeDocument/2006/relationships/hyperlink" Target="http://data.aade.gr/eli/pri/law/2014/04/07/4254" TargetMode="External" /><Relationship Id="rId46" Type="http://schemas.openxmlformats.org/officeDocument/2006/relationships/hyperlink" Target="http://data.aade.gr/eli/pri/law/2018/01/17/4512" TargetMode="External" /><Relationship Id="rId460" Type="http://schemas.openxmlformats.org/officeDocument/2006/relationships/hyperlink" Target="http://data.aade.gr/eli/pri/law/2020/07/31/4714" TargetMode="External" /><Relationship Id="rId461" Type="http://schemas.openxmlformats.org/officeDocument/2006/relationships/hyperlink" Target="http://data.aade.gr/eli/pri/law/2015/10/17/4337" TargetMode="External" /><Relationship Id="rId462" Type="http://schemas.openxmlformats.org/officeDocument/2006/relationships/hyperlink" Target="http://data.aade.gr/eli/pri/law/2015/10/17/4337" TargetMode="External" /><Relationship Id="rId463" Type="http://schemas.openxmlformats.org/officeDocument/2006/relationships/hyperlink" Target="http://data.aade.gr/eli/pri/law/2016/11/28/4438" TargetMode="External" /><Relationship Id="rId464" Type="http://schemas.openxmlformats.org/officeDocument/2006/relationships/hyperlink" Target="http://data.aade.gr/eli/pri/law/2016/08/03/4410" TargetMode="External" /><Relationship Id="rId465" Type="http://schemas.openxmlformats.org/officeDocument/2006/relationships/hyperlink" Target="http://data.aade.gr/eli/pri/law/2014/08/08/4281" TargetMode="External" /><Relationship Id="rId466" Type="http://schemas.openxmlformats.org/officeDocument/2006/relationships/hyperlink" Target="http://data.aade.gr/eli/pri/law/2014/04/07/4254" TargetMode="External" /><Relationship Id="rId467" Type="http://schemas.openxmlformats.org/officeDocument/2006/relationships/hyperlink" Target="http://data.aade.gr/eli/pri/law/2013/12/31/4223" TargetMode="External" /><Relationship Id="rId468" Type="http://schemas.openxmlformats.org/officeDocument/2006/relationships/hyperlink" Target="http://data.aade.gr/eli/pri/law/2014/04/07/4254" TargetMode="External" /><Relationship Id="rId469" Type="http://schemas.openxmlformats.org/officeDocument/2006/relationships/hyperlink" Target="http://data.aade.gr/eli/pri/law/2013/12/31/4223" TargetMode="External" /><Relationship Id="rId47" Type="http://schemas.openxmlformats.org/officeDocument/2006/relationships/hyperlink" Target="http://data.aade.gr/eli/pri/law/2018/01/17/4512" TargetMode="External" /><Relationship Id="rId470" Type="http://schemas.openxmlformats.org/officeDocument/2006/relationships/hyperlink" Target="http://data.aade.gr/eli/pri/law/2014/12/24/4316" TargetMode="External" /><Relationship Id="rId471" Type="http://schemas.openxmlformats.org/officeDocument/2006/relationships/hyperlink" Target="http://data.aade.gr/eli/pri/law/2013/12/31/4223" TargetMode="External" /><Relationship Id="rId472" Type="http://schemas.openxmlformats.org/officeDocument/2006/relationships/hyperlink" Target="http://data.aade.gr/eli/pri/law/2018/12/24/4587" TargetMode="External" /><Relationship Id="rId473" Type="http://schemas.openxmlformats.org/officeDocument/2006/relationships/hyperlink" Target="http://data.aade.gr/eli/pri/law/2015/07/02/4331" TargetMode="External" /><Relationship Id="rId474" Type="http://schemas.openxmlformats.org/officeDocument/2006/relationships/hyperlink" Target="http://data.aade.gr/eli/pri/law/2014/12/24/4316" TargetMode="External" /><Relationship Id="rId475" Type="http://schemas.openxmlformats.org/officeDocument/2006/relationships/hyperlink" Target="http://data.aade.gr/eli/pri/law/2014/08/08/4281" TargetMode="External" /><Relationship Id="rId476" Type="http://schemas.openxmlformats.org/officeDocument/2006/relationships/hyperlink" Target="http://data.aade.gr/eli/pri/law/2014/04/07/4254" TargetMode="External" /><Relationship Id="rId477" Type="http://schemas.openxmlformats.org/officeDocument/2006/relationships/hyperlink" Target="http://data.aade.gr/eli/pri/law/2013/12/31/4223" TargetMode="External" /><Relationship Id="rId478" Type="http://schemas.openxmlformats.org/officeDocument/2006/relationships/hyperlink" Target="http://data.aade.gr/eli/pri/law/2013/12/31/4223" TargetMode="External" /><Relationship Id="rId479" Type="http://schemas.openxmlformats.org/officeDocument/2006/relationships/hyperlink" Target="http://data.aade.gr/eli/pri/law/2014/04/07/4254" TargetMode="External" /><Relationship Id="rId48" Type="http://schemas.openxmlformats.org/officeDocument/2006/relationships/hyperlink" Target="http://data.aade.gr/eli/pri/law/2018/01/17/4512" TargetMode="External" /><Relationship Id="rId480" Type="http://schemas.openxmlformats.org/officeDocument/2006/relationships/hyperlink" Target="http://data.aade.gr/eli/pri/law/2016/11/28/4438" TargetMode="External" /><Relationship Id="rId481" Type="http://schemas.openxmlformats.org/officeDocument/2006/relationships/hyperlink" Target="http://data.aade.gr/eli/pri/law/2016/11/28/4438" TargetMode="External" /><Relationship Id="rId482" Type="http://schemas.openxmlformats.org/officeDocument/2006/relationships/hyperlink" Target="http://data.aade.gr/eli/pri/law/2016/11/28/4438" TargetMode="External" /><Relationship Id="rId483" Type="http://schemas.openxmlformats.org/officeDocument/2006/relationships/hyperlink" Target="http://data.aade.gr/eli/pri/law/2016/11/28/4438" TargetMode="External" /><Relationship Id="rId484" Type="http://schemas.openxmlformats.org/officeDocument/2006/relationships/hyperlink" Target="http://data.aade.gr/eli/pri/law/2020/06/30/4701" TargetMode="External" /><Relationship Id="rId485" Type="http://schemas.openxmlformats.org/officeDocument/2006/relationships/hyperlink" Target="http://data.aade.gr/eli/pri/law/2020/06/30/4701" TargetMode="External" /><Relationship Id="rId486" Type="http://schemas.openxmlformats.org/officeDocument/2006/relationships/hyperlink" Target="http://data.aade.gr/eli/pri/law/2020/06/30/4701" TargetMode="External" /><Relationship Id="rId487" Type="http://schemas.openxmlformats.org/officeDocument/2006/relationships/hyperlink" Target="http://data.aade.gr/eli/pri/law/2020/06/30/4701" TargetMode="External" /><Relationship Id="rId488" Type="http://schemas.openxmlformats.org/officeDocument/2006/relationships/hyperlink" Target="http://data.aade.gr/eli/pri/law/2020/06/30/4701" TargetMode="External" /><Relationship Id="rId489" Type="http://schemas.openxmlformats.org/officeDocument/2006/relationships/hyperlink" Target="http://data.aade.gr/eli/pri/law/2020/06/30/4701" TargetMode="External" /><Relationship Id="rId49" Type="http://schemas.openxmlformats.org/officeDocument/2006/relationships/hyperlink" Target="http://data.aade.gr/eli/pri/law/2016/08/03/4410" TargetMode="External" /><Relationship Id="rId490" Type="http://schemas.openxmlformats.org/officeDocument/2006/relationships/hyperlink" Target="http://data.aade.gr/eli/pri/law/2020/06/30/4701" TargetMode="External" /><Relationship Id="rId491" Type="http://schemas.openxmlformats.org/officeDocument/2006/relationships/hyperlink" Target="http://data.aade.gr/eli/pri/law/2013/12/31/4223" TargetMode="External" /><Relationship Id="rId492" Type="http://schemas.openxmlformats.org/officeDocument/2006/relationships/hyperlink" Target="http://data.aade.gr/eli/pri/law/2016/08/03/4410" TargetMode="External" /><Relationship Id="rId493" Type="http://schemas.openxmlformats.org/officeDocument/2006/relationships/hyperlink" Target="http://data.aade.gr/eli/pri/law/2016/08/03/4410" TargetMode="External" /><Relationship Id="rId494" Type="http://schemas.openxmlformats.org/officeDocument/2006/relationships/hyperlink" Target="http://data.aade.gr/eli/pri/law/2016/08/03/4410" TargetMode="External" /><Relationship Id="rId495" Type="http://schemas.openxmlformats.org/officeDocument/2006/relationships/hyperlink" Target="http://data.aade.gr/eli/pri/law/2013/12/31/4223" TargetMode="External" /><Relationship Id="rId496" Type="http://schemas.openxmlformats.org/officeDocument/2006/relationships/hyperlink" Target="http://data.aade.gr/eli/pri/law/2019/12/12/4646" TargetMode="External" /><Relationship Id="rId497" Type="http://schemas.openxmlformats.org/officeDocument/2006/relationships/hyperlink" Target="http://data.aade.gr/eli/pri/law/2013/12/31/4223" TargetMode="External" /><Relationship Id="rId498" Type="http://schemas.openxmlformats.org/officeDocument/2006/relationships/hyperlink" Target="http://data.aade.gr/eli/pri/law/2019/12/12/4646" TargetMode="External" /><Relationship Id="rId499" Type="http://schemas.openxmlformats.org/officeDocument/2006/relationships/hyperlink" Target="http://data.aade.gr/eli/pri/law/2019/12/12/4646"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20/07/31/4714" TargetMode="External" /><Relationship Id="rId500" Type="http://schemas.openxmlformats.org/officeDocument/2006/relationships/hyperlink" Target="http://data.aade.gr/eli/pri/law/2015/10/17/4337" TargetMode="External" /><Relationship Id="rId501" Type="http://schemas.openxmlformats.org/officeDocument/2006/relationships/hyperlink" Target="http://data.aade.gr/eli/pri/law/2015/10/17/4337" TargetMode="External" /><Relationship Id="rId502" Type="http://schemas.openxmlformats.org/officeDocument/2006/relationships/hyperlink" Target="http://data.aade.gr/eli/pri/law/2015/10/17/4337" TargetMode="External" /><Relationship Id="rId503" Type="http://schemas.openxmlformats.org/officeDocument/2006/relationships/hyperlink" Target="http://data.aade.gr/eli/pri/law/2015/10/17/4337" TargetMode="External" /><Relationship Id="rId504" Type="http://schemas.openxmlformats.org/officeDocument/2006/relationships/hyperlink" Target="http://data.aade.gr/eli/pri/law/2015/10/17/4337" TargetMode="External" /><Relationship Id="rId505" Type="http://schemas.openxmlformats.org/officeDocument/2006/relationships/hyperlink" Target="http://data.aade.gr/eli/pri/law/2015/10/17/4337" TargetMode="External" /><Relationship Id="rId506" Type="http://schemas.openxmlformats.org/officeDocument/2006/relationships/hyperlink" Target="http://data.aade.gr/eli/pri/law/2015/10/17/4337" TargetMode="External" /><Relationship Id="rId507" Type="http://schemas.openxmlformats.org/officeDocument/2006/relationships/hyperlink" Target="http://data.aade.gr/eli/pri/law/2015/10/17/4337" TargetMode="External" /><Relationship Id="rId508" Type="http://schemas.openxmlformats.org/officeDocument/2006/relationships/hyperlink" Target="http://data.aade.gr/eli/pri/law/2015/10/17/4337" TargetMode="External" /><Relationship Id="rId509" Type="http://schemas.openxmlformats.org/officeDocument/2006/relationships/hyperlink" Target="http://data.aade.gr/eli/pri/law/2015/10/17/4337" TargetMode="External" /><Relationship Id="rId51" Type="http://schemas.openxmlformats.org/officeDocument/2006/relationships/hyperlink" Target="http://data.aade.gr/eli/pri/law/2018/06/14/4549" TargetMode="External" /><Relationship Id="rId510" Type="http://schemas.openxmlformats.org/officeDocument/2006/relationships/hyperlink" Target="http://data.aade.gr/eli/pri/law/2015/10/17/4337" TargetMode="External" /><Relationship Id="rId511" Type="http://schemas.openxmlformats.org/officeDocument/2006/relationships/hyperlink" Target="http://data.aade.gr/eli/pri/law/2015/10/17/4337" TargetMode="External" /><Relationship Id="rId512" Type="http://schemas.openxmlformats.org/officeDocument/2006/relationships/hyperlink" Target="http://data.aade.gr/eli/pri/law/2015/10/17/4337" TargetMode="External" /><Relationship Id="rId513" Type="http://schemas.openxmlformats.org/officeDocument/2006/relationships/hyperlink" Target="http://data.aade.gr/eli/pri/law/2015/10/17/4337" TargetMode="External" /><Relationship Id="rId514" Type="http://schemas.openxmlformats.org/officeDocument/2006/relationships/hyperlink" Target="http://data.aade.gr/eli/pri/law/2015/10/17/4337" TargetMode="External" /><Relationship Id="rId515" Type="http://schemas.openxmlformats.org/officeDocument/2006/relationships/hyperlink" Target="http://data.aade.gr/eli/pri/law/2020/11/06/4745" TargetMode="External" /><Relationship Id="rId516" Type="http://schemas.openxmlformats.org/officeDocument/2006/relationships/hyperlink" Target="http://data.aade.gr/eli/pri/law/2020/11/06/4745" TargetMode="External" /><Relationship Id="rId517" Type="http://schemas.openxmlformats.org/officeDocument/2006/relationships/hyperlink" Target="http://data.aade.gr/eli/pri/law/2020/11/06/4745" TargetMode="External" /><Relationship Id="rId518" Type="http://schemas.openxmlformats.org/officeDocument/2006/relationships/hyperlink" Target="http://data.aade.gr/eli/pri/law/2020/11/06/4745" TargetMode="External" /><Relationship Id="rId519" Type="http://schemas.openxmlformats.org/officeDocument/2006/relationships/hyperlink" Target="http://data.aade.gr/eli/pri/law/2020/11/06/4745" TargetMode="External" /><Relationship Id="rId52" Type="http://schemas.openxmlformats.org/officeDocument/2006/relationships/hyperlink" Target="http://data.aade.gr/eli/pri/law/2018/01/17/4512" TargetMode="External" /><Relationship Id="rId520" Type="http://schemas.openxmlformats.org/officeDocument/2006/relationships/hyperlink" Target="http://data.aade.gr/eli/pri/law/2020/11/06/4745" TargetMode="External" /><Relationship Id="rId521" Type="http://schemas.openxmlformats.org/officeDocument/2006/relationships/hyperlink" Target="http://data.aade.gr/eli/pri/law/2020/11/06/4745" TargetMode="External" /><Relationship Id="rId522" Type="http://schemas.openxmlformats.org/officeDocument/2006/relationships/hyperlink" Target="http://data.aade.gr/eli/pri/law/2015/10/17/4337" TargetMode="External" /><Relationship Id="rId523" Type="http://schemas.openxmlformats.org/officeDocument/2006/relationships/hyperlink" Target="http://data.aade.gr/eli/pri/law/2015/10/17/4337" TargetMode="External" /><Relationship Id="rId524" Type="http://schemas.openxmlformats.org/officeDocument/2006/relationships/hyperlink" Target="http://data.aade.gr/eli/pri/law/2015/10/17/4337" TargetMode="External" /><Relationship Id="rId525" Type="http://schemas.openxmlformats.org/officeDocument/2006/relationships/hyperlink" Target="http://data.aade.gr/eli/pri/law/2015/10/17/4337" TargetMode="External" /><Relationship Id="rId526" Type="http://schemas.openxmlformats.org/officeDocument/2006/relationships/hyperlink" Target="http://data.aade.gr/eli/pri/law/2015/10/17/4337" TargetMode="External" /><Relationship Id="rId527" Type="http://schemas.openxmlformats.org/officeDocument/2006/relationships/hyperlink" Target="http://data.aade.gr/eli/pri/law/2015/10/17/4337" TargetMode="External" /><Relationship Id="rId528" Type="http://schemas.openxmlformats.org/officeDocument/2006/relationships/hyperlink" Target="http://data.aade.gr/eli/pri/law/2015/10/17/4337" TargetMode="External" /><Relationship Id="rId529" Type="http://schemas.openxmlformats.org/officeDocument/2006/relationships/hyperlink" Target="http://data.aade.gr/eli/pri/law/2015/10/17/4337" TargetMode="External" /><Relationship Id="rId53" Type="http://schemas.openxmlformats.org/officeDocument/2006/relationships/hyperlink" Target="http://data.aade.gr/eli/pri/law/2014/08/08/4281" TargetMode="External" /><Relationship Id="rId530" Type="http://schemas.openxmlformats.org/officeDocument/2006/relationships/hyperlink" Target="http://data.aade.gr/eli/pri/law/2015/10/17/4337" TargetMode="External" /><Relationship Id="rId531" Type="http://schemas.openxmlformats.org/officeDocument/2006/relationships/hyperlink" Target="http://data.aade.gr/eli/pri/law/2015/10/17/4337" TargetMode="External" /><Relationship Id="rId532" Type="http://schemas.openxmlformats.org/officeDocument/2006/relationships/hyperlink" Target="http://data.aade.gr/eli/pri/law/2015/10/17/4337" TargetMode="External" /><Relationship Id="rId533" Type="http://schemas.openxmlformats.org/officeDocument/2006/relationships/hyperlink" Target="http://data.aade.gr/eli/pri/law/2015/10/17/4337" TargetMode="External" /><Relationship Id="rId534" Type="http://schemas.openxmlformats.org/officeDocument/2006/relationships/hyperlink" Target="http://data.aade.gr/eli/pri/law/2015/10/17/4337" TargetMode="External" /><Relationship Id="rId535" Type="http://schemas.openxmlformats.org/officeDocument/2006/relationships/hyperlink" Target="http://data.aade.gr/eli/pri/law/2015/10/17/4337" TargetMode="External" /><Relationship Id="rId536" Type="http://schemas.openxmlformats.org/officeDocument/2006/relationships/hyperlink" Target="http://data.aade.gr/eli/pri/law/2015/10/17/4337" TargetMode="External" /><Relationship Id="rId537" Type="http://schemas.openxmlformats.org/officeDocument/2006/relationships/hyperlink" Target="http://data.aade.gr/eli/pri/law/2013/12/31/4223" TargetMode="External" /><Relationship Id="rId538" Type="http://schemas.openxmlformats.org/officeDocument/2006/relationships/hyperlink" Target="http://data.aade.gr/eli/pri/law/2013/12/31/4223" TargetMode="External" /><Relationship Id="rId539" Type="http://schemas.openxmlformats.org/officeDocument/2006/relationships/hyperlink" Target="http://data.aade.gr/eli/pri/law/2014/04/07/4254" TargetMode="External" /><Relationship Id="rId54" Type="http://schemas.openxmlformats.org/officeDocument/2006/relationships/hyperlink" Target="http://data.aade.gr/eli/pri/law/2018/01/17/4512" TargetMode="External" /><Relationship Id="rId540" Type="http://schemas.openxmlformats.org/officeDocument/2006/relationships/hyperlink" Target="http://data.aade.gr/eli/pri/law/2013/12/31/4223" TargetMode="External" /><Relationship Id="rId541" Type="http://schemas.openxmlformats.org/officeDocument/2006/relationships/hyperlink" Target="http://data.aade.gr/eli/pri/law/2013/12/31/4223" TargetMode="External" /><Relationship Id="rId542" Type="http://schemas.openxmlformats.org/officeDocument/2006/relationships/hyperlink" Target="http://data.aade.gr/eli/pri/law/2013/09/11/4183" TargetMode="External" /><Relationship Id="rId543" Type="http://schemas.openxmlformats.org/officeDocument/2006/relationships/hyperlink" Target="http://data.aade.gr/eli/pri/law/2013/12/31/4223" TargetMode="External" /><Relationship Id="rId544" Type="http://schemas.openxmlformats.org/officeDocument/2006/relationships/hyperlink" Target="http://data.aade.gr/eli/pri/law/2013/12/31/4223" TargetMode="External" /><Relationship Id="rId545" Type="http://schemas.openxmlformats.org/officeDocument/2006/relationships/hyperlink" Target="http://data.aade.gr/eli/pri/law/2013/09/11/4183" TargetMode="External" /><Relationship Id="rId546" Type="http://schemas.openxmlformats.org/officeDocument/2006/relationships/hyperlink" Target="http://data.aade.gr/eli/pri/law/2013/12/31/4223" TargetMode="External" /><Relationship Id="rId547" Type="http://schemas.openxmlformats.org/officeDocument/2006/relationships/hyperlink" Target="http://data.aade.gr/eli/pri/law/2013/12/31/4223" TargetMode="External" /><Relationship Id="rId548" Type="http://schemas.openxmlformats.org/officeDocument/2006/relationships/hyperlink" Target="http://data.aade.gr/eli/pri/law/2013/12/31/4223" TargetMode="External" /><Relationship Id="rId549" Type="http://schemas.openxmlformats.org/officeDocument/2006/relationships/hyperlink" Target="http://data.aade.gr/eli/pri/law/2013/12/31/4223" TargetMode="External" /><Relationship Id="rId55" Type="http://schemas.openxmlformats.org/officeDocument/2006/relationships/hyperlink" Target="http://data.aade.gr/eli/pri/law/2014/08/08/4281" TargetMode="External" /><Relationship Id="rId550" Type="http://schemas.openxmlformats.org/officeDocument/2006/relationships/hyperlink" Target="http://data.aade.gr/eli/pri/law/2014/04/07/4254" TargetMode="External" /><Relationship Id="rId551" Type="http://schemas.openxmlformats.org/officeDocument/2006/relationships/hyperlink" Target="http://data.aade.gr/eli/pri/law/2013/12/31/4223" TargetMode="External" /><Relationship Id="rId552" Type="http://schemas.openxmlformats.org/officeDocument/2006/relationships/hyperlink" Target="http://data.aade.gr/eli/pri/law/2018/01/30/4514" TargetMode="External" /><Relationship Id="rId553" Type="http://schemas.openxmlformats.org/officeDocument/2006/relationships/hyperlink" Target="http://data.aade.gr/eli/pri/law/2013/12/31/4223" TargetMode="External" /><Relationship Id="rId554" Type="http://schemas.openxmlformats.org/officeDocument/2006/relationships/hyperlink" Target="http://data.aade.gr/eli/pri/law/2013/12/31/4223" TargetMode="External" /><Relationship Id="rId555" Type="http://schemas.openxmlformats.org/officeDocument/2006/relationships/hyperlink" Target="http://data.aade.gr/eli/pri/law/2013/12/31/4223" TargetMode="External" /><Relationship Id="rId556" Type="http://schemas.openxmlformats.org/officeDocument/2006/relationships/hyperlink" Target="http://data.aade.gr/eli/pri/law/2013/12/31/4223" TargetMode="External" /><Relationship Id="rId557" Type="http://schemas.openxmlformats.org/officeDocument/2006/relationships/hyperlink" Target="http://data.aade.gr/eli/pri/law/2018/01/30/4514" TargetMode="External" /><Relationship Id="rId558" Type="http://schemas.openxmlformats.org/officeDocument/2006/relationships/hyperlink" Target="http://data.aade.gr/eli/pri/law/2013/12/31/4223" TargetMode="External" /><Relationship Id="rId559" Type="http://schemas.openxmlformats.org/officeDocument/2006/relationships/hyperlink" Target="http://data.aade.gr/eli/pri/law/2017/12/22/4509" TargetMode="External" /><Relationship Id="rId56" Type="http://schemas.openxmlformats.org/officeDocument/2006/relationships/hyperlink" Target="http://data.aade.gr/eli/pri/law/2014/08/08/4281" TargetMode="External" /><Relationship Id="rId560" Type="http://schemas.openxmlformats.org/officeDocument/2006/relationships/hyperlink" Target="http://data.aade.gr/eli/pri/law/2013/12/31/4223" TargetMode="External" /><Relationship Id="rId561" Type="http://schemas.openxmlformats.org/officeDocument/2006/relationships/hyperlink" Target="http://data.aade.gr/eli/pri/law/2018/01/17/4512" TargetMode="External" /><Relationship Id="rId562" Type="http://schemas.openxmlformats.org/officeDocument/2006/relationships/hyperlink" Target="http://data.aade.gr/eli/pri/law/2017/12/22/4509" TargetMode="External" /><Relationship Id="rId563" Type="http://schemas.openxmlformats.org/officeDocument/2006/relationships/hyperlink" Target="http://data.aade.gr/eli/pri/law/2013/12/31/4223" TargetMode="External" /><Relationship Id="rId564" Type="http://schemas.openxmlformats.org/officeDocument/2006/relationships/hyperlink" Target="http://data.aade.gr/eli/pri/law/2014/04/07/4254" TargetMode="External" /><Relationship Id="rId565" Type="http://schemas.openxmlformats.org/officeDocument/2006/relationships/hyperlink" Target="http://data.aade.gr/eli/pri/law/2013/12/31/4223" TargetMode="External" /><Relationship Id="rId566" Type="http://schemas.openxmlformats.org/officeDocument/2006/relationships/hyperlink" Target="http://data.aade.gr/eli/pri/law/2013/12/31/4223" TargetMode="External" /><Relationship Id="rId567" Type="http://schemas.openxmlformats.org/officeDocument/2006/relationships/hyperlink" Target="http://data.aade.gr/eli/pri/law/2013/12/31/4223" TargetMode="External" /><Relationship Id="rId568" Type="http://schemas.openxmlformats.org/officeDocument/2006/relationships/hyperlink" Target="http://data.aade.gr/eli/pri/law/2013/12/31/4223" TargetMode="External" /><Relationship Id="rId569" Type="http://schemas.openxmlformats.org/officeDocument/2006/relationships/hyperlink" Target="http://data.aade.gr/eli/pri/law/2013/12/31/4223" TargetMode="External" /><Relationship Id="rId57" Type="http://schemas.openxmlformats.org/officeDocument/2006/relationships/hyperlink" Target="http://data.aade.gr/eli/pri/law/2018/01/17/4512" TargetMode="External" /><Relationship Id="rId570" Type="http://schemas.openxmlformats.org/officeDocument/2006/relationships/hyperlink" Target="http://data.aade.gr/eli/pri/law/2013/12/31/4223" TargetMode="External" /><Relationship Id="rId571" Type="http://schemas.openxmlformats.org/officeDocument/2006/relationships/hyperlink" Target="http://data.aade.gr/eli/pri/law/2013/12/31/4223" TargetMode="External" /><Relationship Id="rId572" Type="http://schemas.openxmlformats.org/officeDocument/2006/relationships/hyperlink" Target="http://data.aade.gr/eli/pri/law/2013/12/31/4223" TargetMode="External" /><Relationship Id="rId573" Type="http://schemas.openxmlformats.org/officeDocument/2006/relationships/hyperlink" Target="http://data.aade.gr/eli/pri/law/2014/08/08/4281" TargetMode="External" /><Relationship Id="rId574" Type="http://schemas.openxmlformats.org/officeDocument/2006/relationships/hyperlink" Target="http://data.aade.gr/eli/pri/law/2014/05/05/4261" TargetMode="External" /><Relationship Id="rId575" Type="http://schemas.openxmlformats.org/officeDocument/2006/relationships/hyperlink" Target="http://data.aade.gr/eli/pri/law/2013/12/31/4223" TargetMode="External" /><Relationship Id="rId576" Type="http://schemas.openxmlformats.org/officeDocument/2006/relationships/hyperlink" Target="http://data.aade.gr/eli/pri/law/2013/12/31/4223" TargetMode="External" /><Relationship Id="rId577" Type="http://schemas.openxmlformats.org/officeDocument/2006/relationships/hyperlink" Target="http://data.aade.gr/eli/pri/law/2013/12/31/4223" TargetMode="External" /><Relationship Id="rId578" Type="http://schemas.openxmlformats.org/officeDocument/2006/relationships/hyperlink" Target="http://data.aade.gr/eli/pri/law/2013/12/31/4223" TargetMode="External" /><Relationship Id="rId579" Type="http://schemas.openxmlformats.org/officeDocument/2006/relationships/hyperlink" Target="http://data.aade.gr/eli/pri/law/2013/12/31/4223" TargetMode="External" /><Relationship Id="rId58" Type="http://schemas.openxmlformats.org/officeDocument/2006/relationships/hyperlink" Target="http://data.aade.gr/eli/pri/law/2014/08/08/4281" TargetMode="External" /><Relationship Id="rId580" Type="http://schemas.openxmlformats.org/officeDocument/2006/relationships/hyperlink" Target="http://data.aade.gr/eli/pri/law/2013/12/31/4223" TargetMode="External" /><Relationship Id="rId581" Type="http://schemas.openxmlformats.org/officeDocument/2006/relationships/hyperlink" Target="http://data.aade.gr/eli/pri/law/2013/12/31/4223" TargetMode="External" /><Relationship Id="rId582" Type="http://schemas.openxmlformats.org/officeDocument/2006/relationships/hyperlink" Target="http://data.aade.gr/eli/pri/law/2013/12/31/4223" TargetMode="External" /><Relationship Id="rId583" Type="http://schemas.openxmlformats.org/officeDocument/2006/relationships/hyperlink" Target="http://data.aade.gr/eli/pri/law/2013/12/31/4223" TargetMode="External" /><Relationship Id="rId584" Type="http://schemas.openxmlformats.org/officeDocument/2006/relationships/hyperlink" Target="http://data.aade.gr/eli/pri/law/2013/12/31/4223" TargetMode="External" /><Relationship Id="rId585" Type="http://schemas.openxmlformats.org/officeDocument/2006/relationships/hyperlink" Target="http://data.aade.gr/eli/pri/law/2013/12/31/4223" TargetMode="External" /><Relationship Id="rId586" Type="http://schemas.openxmlformats.org/officeDocument/2006/relationships/hyperlink" Target="http://data.aade.gr/eli/pri/law/2013/12/31/4223" TargetMode="External" /><Relationship Id="rId587" Type="http://schemas.openxmlformats.org/officeDocument/2006/relationships/hyperlink" Target="http://data.aade.gr/eli/pri/law/2016/08/03/4410" TargetMode="External" /><Relationship Id="rId588" Type="http://schemas.openxmlformats.org/officeDocument/2006/relationships/hyperlink" Target="http://data.aade.gr/eli/pri/law/2014/04/07/4254" TargetMode="External" /><Relationship Id="rId589" Type="http://schemas.openxmlformats.org/officeDocument/2006/relationships/hyperlink" Target="http://data.aade.gr/eli/pri/law/2013/12/31/4223" TargetMode="External" /><Relationship Id="rId59" Type="http://schemas.openxmlformats.org/officeDocument/2006/relationships/hyperlink" Target="http://data.aade.gr/eli/pri/law/2018/01/17/4512" TargetMode="External" /><Relationship Id="rId590" Type="http://schemas.openxmlformats.org/officeDocument/2006/relationships/hyperlink" Target="http://data.aade.gr/eli/pri/law/2014/02/20/4239" TargetMode="External" /><Relationship Id="rId591" Type="http://schemas.openxmlformats.org/officeDocument/2006/relationships/hyperlink" Target="http://data.aade.gr/eli/pri/law/2014/04/07/4254" TargetMode="External" /><Relationship Id="rId592" Type="http://schemas.openxmlformats.org/officeDocument/2006/relationships/hyperlink" Target="http://data.aade.gr/eli/pri/law/2014/04/07/4254" TargetMode="External" /><Relationship Id="rId593" Type="http://schemas.openxmlformats.org/officeDocument/2006/relationships/hyperlink" Target="http://data.aade.gr/eli/pri/law/2014/12/24/4316" TargetMode="External" /><Relationship Id="rId594" Type="http://schemas.openxmlformats.org/officeDocument/2006/relationships/hyperlink" Target="http://data.aade.gr/eli/pri/law/2014/04/07/4254" TargetMode="External" /><Relationship Id="rId595" Type="http://schemas.openxmlformats.org/officeDocument/2006/relationships/hyperlink" Target="http://data.aade.gr/eli/pri/law/2016/12/22/4446" TargetMode="External" /><Relationship Id="rId596" Type="http://schemas.openxmlformats.org/officeDocument/2006/relationships/hyperlink" Target="http://data.aade.gr/eli/pri/law/2018/02/22/4520" TargetMode="External" /><Relationship Id="rId597" Type="http://schemas.openxmlformats.org/officeDocument/2006/relationships/hyperlink" Target="http://data.aade.gr/eli/pri/law/2018/01/17/4512" TargetMode="External" /><Relationship Id="rId598" Type="http://schemas.openxmlformats.org/officeDocument/2006/relationships/hyperlink" Target="http://data.aade.gr/eli/pri/law/2020/05/30/4690" TargetMode="External" /><Relationship Id="rId599" Type="http://schemas.openxmlformats.org/officeDocument/2006/relationships/hyperlink" Target="http://data.aade.gr/eli/pri/law/2020/06/30/4701"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8/01/17/4512" TargetMode="External" /><Relationship Id="rId600" Type="http://schemas.openxmlformats.org/officeDocument/2006/relationships/hyperlink" Target="http://data.aade.gr/eli/pri/law/2020/06/30/4701" TargetMode="External" /><Relationship Id="rId601" Type="http://schemas.openxmlformats.org/officeDocument/2006/relationships/hyperlink" Target="http://data.aade.gr/eli/pri/law/2020/06/30/4701" TargetMode="External" /><Relationship Id="rId602" Type="http://schemas.openxmlformats.org/officeDocument/2006/relationships/hyperlink" Target="http://data.aade.gr/eli/pri/law/2020/07/31/4714" TargetMode="External" /><Relationship Id="rId603" Type="http://schemas.openxmlformats.org/officeDocument/2006/relationships/hyperlink" Target="http://data.aade.gr/eli/pri/law/2015/10/17/4337" TargetMode="External" /><Relationship Id="rId604" Type="http://schemas.openxmlformats.org/officeDocument/2006/relationships/hyperlink" Target="http://data.aade.gr/eli/pri/law/2015/10/17/4337" TargetMode="External" /><Relationship Id="rId605" Type="http://schemas.openxmlformats.org/officeDocument/2006/relationships/hyperlink" Target="http://data.aade.gr/eli/pri/law/2015/10/17/4337" TargetMode="External" /><Relationship Id="rId606" Type="http://schemas.openxmlformats.org/officeDocument/2006/relationships/hyperlink" Target="http://data.aade.gr/eli/pri/law/2015/10/17/4337" TargetMode="External" /><Relationship Id="rId607" Type="http://schemas.openxmlformats.org/officeDocument/2006/relationships/hyperlink" Target="http://data.aade.gr/eli/pri/law/2015/10/17/4337" TargetMode="External" /><Relationship Id="rId608" Type="http://schemas.openxmlformats.org/officeDocument/2006/relationships/hyperlink" Target="http://data.aade.gr/eli/pri/law/2015/10/17/4337" TargetMode="External" /><Relationship Id="rId609" Type="http://schemas.openxmlformats.org/officeDocument/2006/relationships/hyperlink" Target="http://data.aade.gr/eli/pri/law/2014/05/10/4262" TargetMode="External" /><Relationship Id="rId61" Type="http://schemas.openxmlformats.org/officeDocument/2006/relationships/hyperlink" Target="http://data.aade.gr/eli/pri/law/2018/01/17/4512" TargetMode="External" /><Relationship Id="rId610" Type="http://schemas.openxmlformats.org/officeDocument/2006/relationships/hyperlink" Target="http://data.aade.gr/eli/pri/law/2014/05/10/4262" TargetMode="External" /><Relationship Id="rId611" Type="http://schemas.openxmlformats.org/officeDocument/2006/relationships/hyperlink" Target="http://data.aade.gr/eli/pri/law/2015/10/17/4337" TargetMode="External" /><Relationship Id="rId612" Type="http://schemas.openxmlformats.org/officeDocument/2006/relationships/hyperlink" Target="http://data.aade.gr/eli/pri/law/2015/10/17/4337" TargetMode="External" /><Relationship Id="rId613" Type="http://schemas.openxmlformats.org/officeDocument/2006/relationships/hyperlink" Target="http://data.aade.gr/eli/pri/law/2015/10/17/4337" TargetMode="External" /><Relationship Id="rId614" Type="http://schemas.openxmlformats.org/officeDocument/2006/relationships/hyperlink" Target="http://data.aade.gr/eli/pri/law/2013/12/31/4223" TargetMode="External" /><Relationship Id="rId615" Type="http://schemas.openxmlformats.org/officeDocument/2006/relationships/hyperlink" Target="http://data.aade.gr/eli/pri/law/2020/10/20/4736" TargetMode="External" /><Relationship Id="rId616" Type="http://schemas.openxmlformats.org/officeDocument/2006/relationships/hyperlink" Target="http://data.aade.gr/eli/pri/law/2018/12/18/4583" TargetMode="External" /><Relationship Id="rId617" Type="http://schemas.openxmlformats.org/officeDocument/2006/relationships/hyperlink" Target="http://data.aade.gr/eli/pri/law/2016/05/27/4389" TargetMode="External" /><Relationship Id="rId618" Type="http://schemas.openxmlformats.org/officeDocument/2006/relationships/hyperlink" Target="http://data.aade.gr/eli/pri/law/2015/10/17/4337" TargetMode="External" /><Relationship Id="rId619" Type="http://schemas.openxmlformats.org/officeDocument/2006/relationships/hyperlink" Target="http://data.aade.gr/eli/pri/law/2013/12/31/4223" TargetMode="External" /><Relationship Id="rId62" Type="http://schemas.openxmlformats.org/officeDocument/2006/relationships/hyperlink" Target="http://data.aade.gr/eli/pri/law/2018/01/17/4512"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8/12/18/4583" TargetMode="External" /><Relationship Id="rId74" Type="http://schemas.openxmlformats.org/officeDocument/2006/relationships/hyperlink" Target="http://data.aade.gr/eli/pri/law/2015/10/17/4337" TargetMode="External" /><Relationship Id="rId75" Type="http://schemas.openxmlformats.org/officeDocument/2006/relationships/hyperlink" Target="http://data.aade.gr/eli/pri/law/2015/10/17/4337"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7/06/07/4474" TargetMode="External" /><Relationship Id="rId83" Type="http://schemas.openxmlformats.org/officeDocument/2006/relationships/hyperlink" Target="http://data.aade.gr/eli/pri/law/2013/12/31/4223" TargetMode="External" /><Relationship Id="rId84" Type="http://schemas.openxmlformats.org/officeDocument/2006/relationships/hyperlink" Target="http://data.aade.gr/eli/pri/law/2019/12/12/4646" TargetMode="External" /><Relationship Id="rId85" Type="http://schemas.openxmlformats.org/officeDocument/2006/relationships/hyperlink" Target="http://data.aade.gr/eli/pri/law/2019/12/12/4646" TargetMode="External" /><Relationship Id="rId86" Type="http://schemas.openxmlformats.org/officeDocument/2006/relationships/hyperlink" Target="http://data.aade.gr/eli/pri/law/2019/12/12/4646" TargetMode="External" /><Relationship Id="rId87" Type="http://schemas.openxmlformats.org/officeDocument/2006/relationships/hyperlink" Target="http://data.aade.gr/eli/pri/law/2019/12/12/4646" TargetMode="External" /><Relationship Id="rId88" Type="http://schemas.openxmlformats.org/officeDocument/2006/relationships/hyperlink" Target="http://data.aade.gr/eli/pri/law/2016/08/03/4410" TargetMode="External" /><Relationship Id="rId89" Type="http://schemas.openxmlformats.org/officeDocument/2006/relationships/hyperlink" Target="http://data.aade.gr/eli/pri/law/2014/04/07/4254" TargetMode="External" /><Relationship Id="rId9" Type="http://schemas.openxmlformats.org/officeDocument/2006/relationships/hyperlink" Target="http://data.aade.gr/eli/pri/law/2016/08/03/4410"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4/04/07/4254" TargetMode="External" /><Relationship Id="rId92" Type="http://schemas.openxmlformats.org/officeDocument/2006/relationships/hyperlink" Target="http://data.aade.gr/eli/pri/law/2014/04/07/4254" TargetMode="External" /><Relationship Id="rId93" Type="http://schemas.openxmlformats.org/officeDocument/2006/relationships/hyperlink" Target="http://data.aade.gr/eli/pri/law/2016/08/03/4410" TargetMode="External" /><Relationship Id="rId94" Type="http://schemas.openxmlformats.org/officeDocument/2006/relationships/hyperlink" Target="http://data.aade.gr/eli/pri/law/2014/04/07/4254" TargetMode="External" /><Relationship Id="rId95" Type="http://schemas.openxmlformats.org/officeDocument/2006/relationships/hyperlink" Target="http://data.aade.gr/eli/pri/law/2019/08/09/4623" TargetMode="External" /><Relationship Id="rId96" Type="http://schemas.openxmlformats.org/officeDocument/2006/relationships/hyperlink" Target="http://data.aade.gr/eli/pri/law/2017/06/07/4474"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4/04/14/4258" TargetMode="External" /><Relationship Id="rId99" Type="http://schemas.openxmlformats.org/officeDocument/2006/relationships/hyperlink" Target="http://data.aade.gr/eli/pri/law/2016/08/03/441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