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βεβαίωσης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Φόρο κατοχής ακίνητης περιουσίας.</w:t>
      </w:r>
    </w:p>
    <w:p>
      <w:pPr>
        <w:spacing w:before="240" w:after="240"/>
        <w:rPr>
          <w:lang w:val="el" w:eastAsia="el"/>
        </w:rPr>
      </w:pPr>
      <w:r>
        <w:rPr>
          <w:lang w:val="el" w:eastAsia="el"/>
        </w:rPr>
        <w:t>δ.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ε. Χρηματικές κυρώσεις, οι οποίες προβλέπονται από τον Κώδικα.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οντότητα1</w:t>
      </w:r>
    </w:p>
    <w:p>
      <w:pPr>
        <w:pStyle w:val="StructureList1"/>
        <w:spacing w:before="120" w:after="0"/>
        <w:rPr>
          <w:lang w:val="el" w:eastAsia="el"/>
        </w:rPr>
      </w:pPr>
      <w:r>
        <w:rPr>
          <w:lang w:val="el" w:eastAsia="el"/>
        </w:rPr>
        <w:t>γ)</w:t>
      </w:r>
      <w:r>
        <w:rPr>
          <w:lang w:val="en" w:eastAsia="en"/>
        </w:rPr>
        <w:tab/>
      </w:r>
      <w:r>
        <w:rPr>
          <w:lang w:val="el" w:eastAsia="el"/>
        </w:rPr>
        <w:t>ως «νομικό πρόσωπο» νοείται: κάθε επιχείρηση ή εταιρεία με νομική προσωπικότητα ή και κάθε ένωση επιχειρήσεων ή εταιρειών με νομική προσωπικότητα1</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ανεξαρτήτως νομικής προσωπικότητας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p>
    <w:p>
      <w:pPr>
        <w:pStyle w:val="StructureList1"/>
        <w:spacing w:before="120" w:after="0"/>
        <w:rPr>
          <w:lang w:val="el" w:eastAsia="el"/>
        </w:rPr>
      </w:pPr>
      <w:r>
        <w:rPr>
          <w:lang w:val="el" w:eastAsia="el"/>
        </w:rPr>
        <w:t>ε)</w:t>
      </w:r>
      <w:r>
        <w:rPr>
          <w:lang w:val="en" w:eastAsia="en"/>
        </w:rPr>
        <w:tab/>
      </w:r>
      <w:r>
        <w:rPr>
          <w:lang w:val="el" w:eastAsia="el"/>
        </w:rPr>
        <w:t>ως «Φορολογική Διοίκηση» νοείται: η Γενική Γραμματεία Δημοσίων Εσόδων</w:t>
      </w:r>
    </w:p>
    <w:p>
      <w:pPr>
        <w:pStyle w:val="StructureList1"/>
        <w:spacing w:before="120" w:after="0"/>
        <w:rPr>
          <w:lang w:val="el" w:eastAsia="el"/>
        </w:rPr>
      </w:pPr>
      <w:r>
        <w:rPr>
          <w:lang w:val="el" w:eastAsia="el"/>
        </w:rPr>
        <w:t>στ)</w:t>
      </w:r>
      <w:r>
        <w:rPr>
          <w:lang w:val="en" w:eastAsia="en"/>
        </w:rPr>
        <w:tab/>
      </w:r>
      <w:r>
        <w:rPr>
          <w:lang w:val="el" w:eastAsia="el"/>
        </w:rPr>
        <w:t>ως «Γενικός Γραμματέας» νοείται: ο Γενικός Γραμματέας Δημοσίων Εσόδων</w:t>
      </w:r>
    </w:p>
    <w:p>
      <w:pPr>
        <w:pStyle w:val="StructureList1"/>
        <w:spacing w:before="120" w:after="0"/>
        <w:rPr>
          <w:lang w:val="el" w:eastAsia="el"/>
        </w:rPr>
      </w:pPr>
      <w:r>
        <w:rPr>
          <w:lang w:val="el" w:eastAsia="el"/>
        </w:rPr>
        <w:t>ζ)</w:t>
      </w:r>
      <w:r>
        <w:rPr>
          <w:lang w:val="en" w:eastAsia="en"/>
        </w:rPr>
        <w:tab/>
      </w:r>
      <w:r>
        <w:rPr>
          <w:lang w:val="el" w:eastAsia="el"/>
        </w:rPr>
        <w:t>ως «Υπουργός» νοείται ο Υπουργός Οικονομικών</w:t>
      </w:r>
    </w:p>
    <w:p>
      <w:pPr>
        <w:pStyle w:val="StructureList1"/>
        <w:spacing w:before="120" w:after="0"/>
        <w:rPr>
          <w:lang w:val="el" w:eastAsia="el"/>
        </w:rPr>
      </w:pPr>
      <w:r>
        <w:rPr>
          <w:lang w:val="el" w:eastAsia="el"/>
        </w:rPr>
        <w:t>η)</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 xml:space="preserve">Μεταβίβαση αρμοδιοτήτων και ανάθεση καθηκόντων </w:t>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τα οποία δεν μπορούν να μεταβιβάσουν περαιτέρω τις αρμοδιότητες της παρούσας παραγράφου. </w:t>
      </w:r>
    </w:p>
    <w:p>
      <w:pPr>
        <w:pStyle w:val="MainText"/>
        <w:spacing w:before="120" w:after="0"/>
        <w:rPr>
          <w:lang w:val="el" w:eastAsia="el"/>
        </w:rPr>
      </w:pPr>
      <w:r>
        <w:rPr>
          <w:b/>
          <w:bCs/>
          <w:lang w:val="el" w:eastAsia="el"/>
        </w:rPr>
        <w:t>2.</w:t>
      </w:r>
      <w:r>
        <w:rPr>
          <w:lang w:val="el" w:eastAsia="el"/>
        </w:rPr>
        <w:t xml:space="preserve"> Ο Γενικός Γραμματέας δύναται να ανακαλεί οποτεδήποτε εγγράφως κάθε μεταβίβαση αρμοδιότητας και ανάθεση καθήκοντος κατά το παρόν άρθρο.</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 </w:t>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σύμφωνα με τις διατάξεις που εκάστοτε ισχύουν για την ηλεκτρονική κοινοποίηση, ή</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w:t>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με τις διατάξεις που εκάστοτε ισχύουν για την ηλεκτρονική κοινοποίηση στο νόμιμο εκπρόσωπο ή στον καθορισμένο κατά το άρθρο 8 του Κώδικα, φορολογικό εκπρόσωπο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στο νόμιμο εκπρόσωπο ή στον καθορισμένο κατά το άρθρο 8 του Κώδικα φορολογικό εκπρόσωπο κατά τις διατάξεις του Κώδικα Διοικητικής Δικονομίας, μόνον εφόσον δεν είναι δυνατή η επίδοση με άλλον τρόπο.</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μπορούν να κοινοποιούνται με απλή επιστολή. </w:t>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εργάσιμων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εργάσιμων ημερών από την ημέρα αποστολής της συστημένης επιστολής. </w:t>
      </w:r>
    </w:p>
    <w:p>
      <w:pPr>
        <w:pStyle w:val="MainText"/>
        <w:spacing w:before="120" w:after="0"/>
        <w:rPr>
          <w:lang w:val="el" w:eastAsia="el"/>
        </w:rPr>
      </w:pPr>
      <w:r>
        <w:rPr>
          <w:b/>
          <w:bCs/>
          <w:lang w:val="el" w:eastAsia="el"/>
        </w:rPr>
        <w:t>6.</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απαιτούνται για την εφαρμογή του Κώδικα. </w:t>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του Υπουργείου Οικονομικών και ισχύουν από τη δημοσίευσή τους. </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τροποποιηθούν, λόγω αλλαγής της νομοθεσίας. </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Στην περίπτωση που ο φορολογούμενος ακολούθησε τις εγκυκλίους της φορολογικής διοίκησης αναφορικά με τη φορολογική του υποχρέωση, δεν του επιβάλλεται πρόστιμο ανακριβούς δήλωσης ή μη υποβολής δήλωσης..</w:t>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Κάθε πρόσωπο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p>
    <w:p>
      <w:pPr>
        <w:pStyle w:val="MainText"/>
        <w:spacing w:before="120" w:after="0"/>
        <w:rPr>
          <w:lang w:val="el" w:eastAsia="el"/>
        </w:rPr>
      </w:pPr>
      <w:r>
        <w:rPr>
          <w:b/>
          <w:bCs/>
          <w:lang w:val="el" w:eastAsia="el"/>
        </w:rPr>
        <w:t>2.</w:t>
      </w:r>
      <w:r>
        <w:rPr>
          <w:lang w:val="el" w:eastAsia="el"/>
        </w:rPr>
        <w:t xml:space="preserve">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 </w:t>
      </w:r>
    </w:p>
    <w:p>
      <w:pPr>
        <w:pStyle w:val="MainText"/>
        <w:spacing w:before="120" w:after="0"/>
        <w:rPr>
          <w:lang w:val="el" w:eastAsia="el"/>
        </w:rPr>
      </w:pPr>
      <w:r>
        <w:rPr>
          <w:b/>
          <w:bCs/>
          <w:lang w:val="el" w:eastAsia="el"/>
        </w:rPr>
        <w:t>3.</w:t>
      </w:r>
      <w:r>
        <w:rPr>
          <w:lang w:val="el" w:eastAsia="el"/>
        </w:rPr>
        <w:t xml:space="preserve"> Η εγγύηση, σύμφωνα με την παράγραφο 2,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δέκα (10)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Γενικού Γραμματέα ορίζεται το είδος και το ύψος της εγγύησης. </w:t>
      </w:r>
    </w:p>
    <w:p>
      <w:pPr>
        <w:pStyle w:val="MainText"/>
        <w:spacing w:before="120" w:after="0"/>
        <w:rPr>
          <w:lang w:val="el" w:eastAsia="el"/>
        </w:rPr>
      </w:pPr>
      <w:r>
        <w:rPr>
          <w:b/>
          <w:bCs/>
          <w:lang w:val="el" w:eastAsia="el"/>
        </w:rPr>
        <w:t>4.</w:t>
      </w:r>
      <w:r>
        <w:rPr>
          <w:lang w:val="el" w:eastAsia="el"/>
        </w:rPr>
        <w:t xml:space="preserve">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ή το αντικείμενο της δραστηριότητας, καθώς και τις λοιπές πληροφορίες που παρασχέθηκαν κατά το χρόνο της εγγραφής. Με απόφαση του Γενικού Γραμματέα καθορίζεται ο τρόπος ενημέρωσης και η έναρξη της παραπάνω προθεσμίας κατά περίπτωση.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ή ο υπόχρεος, σύμφωνα με την παράγραφο 3 του άρθρου 11, παραλείψει να εγγραφεί, σύμφωνα με τις προηγούμενες παραγράφους δεν απαλλάσσεται από την υποχρέωση καταβολής και παρακράτησης των φόρων και από τις λοιπές φορολογικές υποχρεώσεις.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 </w:t>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 </w:t>
      </w:r>
    </w:p>
    <w:p>
      <w:pPr>
        <w:pStyle w:val="MainText"/>
        <w:spacing w:before="120" w:after="0"/>
        <w:rPr>
          <w:lang w:val="el" w:eastAsia="el"/>
        </w:rPr>
      </w:pPr>
      <w:r>
        <w:rPr>
          <w:b/>
          <w:bCs/>
          <w:lang w:val="el" w:eastAsia="el"/>
        </w:rPr>
        <w:t>3.</w:t>
      </w:r>
      <w:r>
        <w:rPr>
          <w:lang w:val="el" w:eastAsia="el"/>
        </w:rPr>
        <w:t xml:space="preserve"> Η Φορολογική Διοίκηση αποδίδει Αριθμό Φορολογικού Μητρώου σε πρόσωπο που δεν τυγχάνει φορολογούμενος, εφόσον τούτο απαιτείται από άλλες διατάξεις νόμου. Ειδικότερα, η Φορολογική Διοίκηση αποδίδει Αριθμό Φορολογικού Μητρώου κατόπιν αιτήσεως οποιουδήποτε φυσικού ή νομικού προσώπου ή νομικής οντότητας, εφόσον πραγματοποιείται οποιαδήποτε οικονομική συναλλαγή με τους φορείς της Γενικής Κυβέρνησης και τα πιστωτικά ιδρύματα και τα ιδρύματα πληρωμών της ημεδαπής. Με απόφαση του Γενικού Γραμματέα μπορεί να καθορίζονται τα σχετικά με την εφαρμογή του προηγούμενου εδαφίου θέματα και κάθε άλλη αναγκαία λεπτομέρεια. </w:t>
      </w:r>
    </w:p>
    <w:p>
      <w:pPr>
        <w:pStyle w:val="MainText"/>
        <w:spacing w:before="120" w:after="0"/>
        <w:rPr>
          <w:lang w:val="el" w:eastAsia="el"/>
        </w:rPr>
      </w:pPr>
      <w:r>
        <w:rPr>
          <w:b/>
          <w:bCs/>
          <w:lang w:val="el" w:eastAsia="el"/>
        </w:rPr>
        <w:t>4.</w:t>
      </w:r>
      <w:r>
        <w:rPr>
          <w:lang w:val="el" w:eastAsia="el"/>
        </w:rPr>
        <w:t xml:space="preserve"> Ο Γενικός Γραμματέας, με απόφασή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 και</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MainText"/>
        <w:spacing w:before="120" w:after="0"/>
        <w:rPr>
          <w:lang w:val="el" w:eastAsia="el"/>
        </w:rPr>
      </w:pPr>
      <w:r>
        <w:rPr>
          <w:b/>
          <w:bCs/>
          <w:lang w:val="el" w:eastAsia="el"/>
        </w:rPr>
        <w:t>5.</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ΦΟΡΟΛΟΓΙΚΗΣ ΕΝΗΜΕΡΟΤΗΤΑΣ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Έκδοση</w:t>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φορολογικής ενημερότητας για την πραγματοποίηση πράξεων και συναλλαγών που ρητά ορίζονται από τη σχετική νομοθεσία. Ο Γενικός Γραμματέας, με απόφασή του, ορίζει τον τύπο του αποδεικτικού φορολογικής ενημερότητας, καθώς και τυχόν άλλα πρόσωπα, τα οποία δύνανται να ζητούν αποδεικτικό φορολογικής ενημερότητας για λογαριασμό του φορολογούμενου. </w:t>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φορολογικής ενημερότητας, μόνο εφόσον ο φορολογούμενος δεν έχει ληξιπρόθεσμες φορολογικές οφειλές και έχει υποβάλει όλες τις φορολογικές δηλώσεις στο παρελθόν. </w:t>
      </w:r>
    </w:p>
    <w:p>
      <w:pPr>
        <w:pStyle w:val="MainText"/>
        <w:spacing w:before="120" w:after="0"/>
        <w:rPr>
          <w:lang w:val="el" w:eastAsia="el"/>
        </w:rPr>
      </w:pPr>
      <w:r>
        <w:rPr>
          <w:b/>
          <w:bCs/>
          <w:lang w:val="el" w:eastAsia="el"/>
        </w:rPr>
        <w:t>3.</w:t>
      </w:r>
      <w:r>
        <w:rPr>
          <w:lang w:val="el" w:eastAsia="el"/>
        </w:rPr>
        <w:t xml:space="preserve"> Σε περίπτωση που ο φορολογούμενος έχει ενταχθεί σε πρόγραμμα ρύθμισης οφειλών, σύμφωνα με το άρθρο 43 του Κώδικα, δύναται να ζητήσει την έκδοση βεβαίωσης οφειλής ισχύος που δεν μπορεί να υπερβαίνει τον έναν μήνα για την πραγματοποίηση των πράξεων και συναλλαγών, για τις οποίες απαιτείται η υποβολή της βεβαίωσης αυτής κατά την κείμενη νομοθεσία. Οι προϋποθέσεις χορήγησης, ο τύπος, το περιεχόμενο, η διάρκεια ισχύος, τα ποσοστά παρακράτησης και κάθε αναγκαία λεπτομέρεια ορίζονται με απόφαση του Γενικού Γραμματέα. </w:t>
      </w:r>
    </w:p>
    <w:p>
      <w:pPr>
        <w:pStyle w:val="MainText"/>
        <w:spacing w:before="120" w:after="0"/>
        <w:rPr>
          <w:lang w:val="el" w:eastAsia="el"/>
        </w:rPr>
      </w:pPr>
      <w:r>
        <w:rPr>
          <w:b/>
          <w:bCs/>
          <w:lang w:val="el" w:eastAsia="el"/>
        </w:rPr>
        <w:t>4.</w:t>
      </w:r>
      <w:r>
        <w:rPr>
          <w:lang w:val="el" w:eastAsia="el"/>
        </w:rPr>
        <w:t xml:space="preserve"> Η Φορολογική Διοίκηση υποχρεούται να ενημερώνει εγγράφως το φορολογούμενο κατόπιν αιτήματός του σχετικά με τις εκκρεμείς φορολογικές οφειλές του. </w:t>
      </w:r>
    </w:p>
    <w:p>
      <w:pPr>
        <w:pStyle w:val="MainText"/>
        <w:spacing w:before="120" w:after="0"/>
        <w:rPr>
          <w:lang w:val="el" w:eastAsia="el"/>
        </w:rPr>
      </w:pPr>
      <w:r>
        <w:rPr>
          <w:b/>
          <w:bCs/>
          <w:lang w:val="el" w:eastAsia="el"/>
        </w:rPr>
        <w:t>5.</w:t>
      </w:r>
      <w:r>
        <w:rPr>
          <w:lang w:val="el" w:eastAsia="el"/>
        </w:rPr>
        <w:t xml:space="preserve"> Η Φορολογική Διοίκηση δεν χορηγεί αποδεικτικό φορολογικής ενημερότητας ή βεβαίωση οφειλής στις περιπτώσεις που έχουν ληφθεί μέτρα διασφάλισης του Ελληνικού Δημοσίου για οικονομικά εγκλήματα.</w:t>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βιβλία και στοιχεία που απεικονίζουν πλήρως τις συναλλαγές της επιχείρησης, σύμφωνα με τη φορολογική νομοθεσία και τα λογιστικά πρότυπα που προβλέπονται στην ελληνική νομοθεσία. </w:t>
      </w:r>
    </w:p>
    <w:p>
      <w:pPr>
        <w:pStyle w:val="MainText"/>
        <w:spacing w:before="120" w:after="0"/>
        <w:rPr>
          <w:lang w:val="el" w:eastAsia="el"/>
        </w:rPr>
      </w:pPr>
      <w:r>
        <w:rPr>
          <w:b/>
          <w:bCs/>
          <w:lang w:val="el" w:eastAsia="el"/>
        </w:rPr>
        <w:t>2.</w:t>
      </w:r>
      <w:r>
        <w:rPr>
          <w:lang w:val="el" w:eastAsia="el"/>
        </w:rPr>
        <w:t xml:space="preserve"> Τα βιβλία και στοιχεία πρέπει να διαφυλάσσονται κατ΄ ελάχιστον:</w:t>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ή</w:t>
      </w:r>
    </w:p>
    <w:p>
      <w:pPr>
        <w:pStyle w:val="StructureList1"/>
        <w:spacing w:before="120" w:after="0"/>
        <w:rPr>
          <w:lang w:val="el" w:eastAsia="el"/>
        </w:rPr>
      </w:pPr>
      <w:r>
        <w:rPr>
          <w:lang w:val="el" w:eastAsia="el"/>
        </w:rPr>
        <w:t>β)</w:t>
      </w:r>
      <w:r>
        <w:rPr>
          <w:lang w:val="en" w:eastAsia="en"/>
        </w:rPr>
        <w:tab/>
      </w:r>
      <w:r>
        <w:rPr>
          <w:lang w:val="el" w:eastAsia="el"/>
        </w:rPr>
        <w:t>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παραλαβή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 </w:t>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συμπεριλαμβανομένων πελατολογίων και καταλόγων προμηθευτών, πρέπει να παρέχονται στη Φορολογική Διοίκηση εντός πέντε (5) εργασίμων ημερών από την παραλαβή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w:t>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στο πλαίσιο εκτέλεσης των καθηκόντων τους,</w:t>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 φοροδιαφυγής,</w:t>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ποινικών υποθέσεων φοροδιαφυγής ή φορολογικών υποθέσεων,</w:t>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καθώς και τη νομοθεσία για τη δικαστική συνδρομή,</w:t>
      </w:r>
    </w:p>
    <w:p>
      <w:pPr>
        <w:pStyle w:val="StructureList1"/>
        <w:spacing w:before="120" w:after="0"/>
        <w:rPr>
          <w:lang w:val="el" w:eastAsia="el"/>
        </w:rPr>
      </w:pPr>
      <w:r>
        <w:rPr>
          <w:lang w:val="el" w:eastAsia="el"/>
        </w:rPr>
        <w:t>ε)</w:t>
      </w:r>
      <w:r>
        <w:rPr>
          <w:lang w:val="en" w:eastAsia="en"/>
        </w:rPr>
        <w:tab/>
      </w:r>
      <w:r>
        <w:rPr>
          <w:lang w:val="el" w:eastAsia="el"/>
        </w:rPr>
        <w:t>οικονομικές αρχές, συμπεριλαμβανομένης της αρχής καταπολέμησης της νομιμοποίησης εσόδων από εγκληματικές δραστηριότητες, και των φορέων κοι</w:t>
      </w:r>
      <w:r>
        <w:rPr>
          <w:lang w:val="el" w:eastAsia="el"/>
        </w:rPr>
        <w:softHyphen/>
        <w:t>νωνικής ασφάλισης,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και να εντοπιστούν πηγές αποπληρωμής των απαιτήσεών τους,</w:t>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p>
    <w:p>
      <w:pPr>
        <w:pStyle w:val="MainText"/>
        <w:spacing w:before="120" w:after="0"/>
        <w:rPr>
          <w:lang w:val="el" w:eastAsia="el"/>
        </w:rPr>
      </w:pPr>
      <w:r>
        <w:rPr>
          <w:b/>
          <w:bCs/>
          <w:lang w:val="el" w:eastAsia="el"/>
        </w:rPr>
        <w:t>2.</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 </w:t>
      </w:r>
    </w:p>
    <w:p>
      <w:pPr>
        <w:pStyle w:val="MainText"/>
        <w:spacing w:before="120" w:after="0"/>
        <w:rPr>
          <w:lang w:val="el" w:eastAsia="el"/>
        </w:rPr>
      </w:pPr>
      <w:r>
        <w:rPr>
          <w:b/>
          <w:bCs/>
          <w:lang w:val="el" w:eastAsia="el"/>
        </w:rPr>
        <w:t>3.</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 </w:t>
      </w:r>
    </w:p>
    <w:p>
      <w:pPr>
        <w:pStyle w:val="MainText"/>
        <w:spacing w:before="120" w:after="0"/>
        <w:rPr>
          <w:lang w:val="el" w:eastAsia="el"/>
        </w:rPr>
      </w:pPr>
      <w:r>
        <w:rPr>
          <w:b/>
          <w:bCs/>
          <w:lang w:val="el" w:eastAsia="el"/>
        </w:rPr>
        <w:t>4.</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 Με απόφαση του Γενικού Γραμματέα μπορεί να προβλέπονται οι περιπτώσεις και οι προϋποθέσεις υπό τις οποίες απόρρητα στοιχεία και πληροφορίες χορηγούνται σε τρίτους, εφόσον αυτό κρίνεται αναγκαίο για την αποτελεσματική λειτουργία της Φορολογικής Διοίκησης. </w:t>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όλα τα ειδικότερα θέματα που είναι αναγκαία για την εφαρμογή του παρόντος άρθρου και προβλέπονται κυρώσεις στην περίπτωση μη τήρησης των διατάξεών του..</w:t>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 </w:t>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w:t>
      </w:r>
    </w:p>
    <w:p>
      <w:pPr>
        <w:pStyle w:val="StructureList1"/>
        <w:spacing w:before="120" w:after="0"/>
        <w:rPr>
          <w:lang w:val="el" w:eastAsia="el"/>
        </w:rPr>
      </w:pPr>
      <w:r>
        <w:rPr>
          <w:lang w:val="el" w:eastAsia="el"/>
        </w:rPr>
        <w:t>α)</w:t>
      </w:r>
      <w:r>
        <w:rPr>
          <w:lang w:val="en" w:eastAsia="en"/>
        </w:rPr>
        <w:tab/>
      </w:r>
      <w:r>
        <w:rPr>
          <w:lang w:val="el" w:eastAsia="el"/>
        </w:rPr>
        <w:t>η μορφή των φορολογικών δηλώσεων,</w:t>
      </w:r>
    </w:p>
    <w:p>
      <w:pPr>
        <w:pStyle w:val="StructureList1"/>
        <w:spacing w:before="120" w:after="0"/>
        <w:rPr>
          <w:lang w:val="el" w:eastAsia="el"/>
        </w:rPr>
      </w:pPr>
      <w:r>
        <w:rPr>
          <w:lang w:val="el" w:eastAsia="el"/>
        </w:rPr>
        <w:t>β)</w:t>
      </w:r>
      <w:r>
        <w:rPr>
          <w:lang w:val="en" w:eastAsia="en"/>
        </w:rPr>
        <w:tab/>
      </w:r>
      <w:r>
        <w:rPr>
          <w:lang w:val="el" w:eastAsia="el"/>
        </w:rPr>
        <w:t>οι πληροφορίες και τα στοιχεία που πρέπει να αναγράφονται στη φορολογική δήλωση και τα τυχόν παραρτήματα αυτής,</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Η βεβαίωση παρέχεται και μέσω ηλεκτρονικής υπογραφής. </w:t>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του φορολογητέου εισοδήματος για το οποίο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 </w:t>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τις εκπτώσεις που διενεργούνται σχετικά με αυτή. Ειδικά, προκειμένου για την υπαγωγή σε άλλη φορολογία ή κατηγορία, αν γίνει δεκτή η επιφύλαξη, η δήλωση θεωρείται ότι υποβλήθηκε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w:t>
      </w:r>
    </w:p>
    <w:p>
      <w:pPr>
        <w:pStyle w:val="StructureList1"/>
        <w:spacing w:before="120" w:after="0"/>
        <w:rPr>
          <w:lang w:val="el" w:eastAsia="el"/>
        </w:rPr>
      </w:pPr>
      <w:r>
        <w:rPr>
          <w:lang w:val="el" w:eastAsia="el"/>
        </w:rPr>
        <w:t>α)</w:t>
      </w:r>
      <w:r>
        <w:rPr>
          <w:lang w:val="en" w:eastAsia="en"/>
        </w:rPr>
        <w:tab/>
      </w:r>
      <w:r>
        <w:rPr>
          <w:lang w:val="el" w:eastAsia="el"/>
        </w:rPr>
        <w:t>οι παραπάνω συναλλαγές ή μεταφορά λειτουργιών ανέρχονται μέχρι εκατό χιλιάδες (100.000) ευρώ ετησίως και αθροιστικώς, όταν ο κύκλος εργασιών του υπόχρεου δεν υπερβαίνει τα πέντε (5) εκατομμύρια ευρώ ετησίως, ή</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ετησίως και αθροιστικώς, όταν ο κύκλος εργασιών του υπόχρεου υπερβαίνει τα πέντε (5) εκατομμύρια ευρώ ετησίως.</w:t>
      </w:r>
    </w:p>
    <w:p>
      <w:pPr>
        <w:pStyle w:val="MainText"/>
        <w:spacing w:before="120" w:after="0"/>
        <w:rPr>
          <w:lang w:val="el" w:eastAsia="el"/>
        </w:rPr>
      </w:pPr>
      <w:r>
        <w:rPr>
          <w:b/>
          <w:bCs/>
          <w:lang w:val="el" w:eastAsia="el"/>
        </w:rPr>
        <w:t>3.</w:t>
      </w:r>
      <w:r>
        <w:rPr>
          <w:lang w:val="el" w:eastAsia="el"/>
        </w:rPr>
        <w:t xml:space="preserve"> Ο Φάκελος Τεκμηρίωσης αποτελείται από το Βασικό Φάκελο Τεκμηρίωσης και τον Ελληνικό Φάκελο Τεκμηρίωσης, κατά περίπτωση, και συνοδεύεται από Συνοπτικό Πίνακα Πληροφοριών, ο οποίος υποβάλλεται ηλεκτρονικά στη Φορολογική Διοίκηση εντός πενήντα (50) ημερών από το τέλος κάθε φορολογικού έτους. </w:t>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Σε περίπτωση μεταβολής των συνθηκών της αγοράς που επηρεάζουν την πληροφόρηση και τα δεδομένα που περιέχονται στο Φάκελο Τεκμηρίωσης, ο υπόχρεος οφείλει να ενημερώνει ή να επικαιροποιεί το Φάκελο Τεκμηρίωσης έως το τέλος του φορολογικού έτους, εντός του οποίου έλαβε χώρα η μεταβολή.</w:t>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οι μέθοδοι καθορισμού του αποδεκτού εύρους των τιμών ή του περιθωρίου κέρδους και ο υπολογισμός του κύκλου εργασιών για τους υπόχρεους που εξαιρούνται από την υποχρέωση τήρησης φακέλου τεκμηρίωσης.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συνδεδεμένες εταιρείες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συνδεδεμένες επιχειρήσεις. </w:t>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w:t>
      </w:r>
    </w:p>
    <w:p>
      <w:pPr>
        <w:spacing w:before="240" w:after="240"/>
        <w:rPr>
          <w:lang w:val="el" w:eastAsia="el"/>
        </w:rPr>
      </w:pPr>
      <w:r>
        <w:rPr>
          <w:lang w:val="el" w:eastAsia="el"/>
        </w:rPr>
        <w:t>Αντικείμενο της προέγκρισης μπορεί επίσης να αποτελέσει και κάθε άλλο εξειδικευμένο ζήτημα που αφορά την τιμολόγηση των συναλλαγών με συνδεδεμένες επιχειρήσεις.</w:t>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εκατόν είκοσι (120) ημερών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w:t>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που χρησιμοποιούνται για τη διενέργεια επιχειρηματικών δραστηριοτήτων, σύμφωνα με τις διαδικασίες που ορίζει η νομοθεσία, και χρησιμοποιώντας μεθόδους, οι οποίες προβλέπονται στον Κώδικα. </w:t>
      </w:r>
    </w:p>
    <w:p>
      <w:pPr>
        <w:pStyle w:val="MainText"/>
        <w:spacing w:before="120" w:after="0"/>
        <w:rPr>
          <w:lang w:val="el" w:eastAsia="el"/>
        </w:rPr>
      </w:pPr>
      <w:r>
        <w:rPr>
          <w:b/>
          <w:bCs/>
          <w:lang w:val="el" w:eastAsia="el"/>
        </w:rPr>
        <w:t>2.</w:t>
      </w:r>
      <w:r>
        <w:rPr>
          <w:lang w:val="el" w:eastAsia="el"/>
        </w:rPr>
        <w:t xml:space="preserve"> Ο έλεγχος της δήλωσης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διενεργεί φορολογικό έλεγχο από τα γραφεία της με βάση τις οικονομικές κατα</w:t>
      </w:r>
      <w:r>
        <w:rPr>
          <w:lang w:val="el" w:eastAsia="el"/>
        </w:rPr>
        <w:softHyphen/>
        <w:t>στάσεις, δηλώσεις, και λοιπά έγγραφα που υποβάλλει ο φορολογούμενος, καθώς και έγγραφα και πληροφορίες που έχει στην κατοχή της.</w:t>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στοιχεία τηρούνται σε ηλεκτρονική μορφή, η Φορολογική Διοίκηση έχει δικαίωμα πρόσβασης σε οποιαδήποτε φυλασσόμενα αρχεία, καθώς και στα λογιστικά προγράμματα και τις πληροφορίες που έχουν καταχωριστεί σε αυτά. Η Φορολογική Διοίκηση δικαιούται να λαμβάνει τα ηλεκτρονικά αρχεία σε αναγνώσιμη ηλεκτρονική ή έντυπη μορφή. </w:t>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p>
    <w:p>
      <w:pPr>
        <w:pStyle w:val="MainText"/>
        <w:spacing w:before="120" w:after="0"/>
        <w:rPr>
          <w:lang w:val="el" w:eastAsia="el"/>
        </w:rPr>
      </w:pPr>
      <w:r>
        <w:rPr>
          <w:b/>
          <w:bCs/>
          <w:lang w:val="el" w:eastAsia="el"/>
        </w:rPr>
        <w:t>1.</w:t>
      </w:r>
      <w:r>
        <w:rPr>
          <w:lang w:val="el" w:eastAsia="el"/>
        </w:rPr>
        <w:t xml:space="preserve">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 Γενικό Γραμματέα, και η οποία περιλαμβάνει τουλάχιστον τα εξής:</w:t>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στον οποίο έχει ανατεθεί ο φορολογικός έλεγχος,</w:t>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την ημερομηνία έναρξης του φορολογικού ελέγχου,</w:t>
      </w:r>
    </w:p>
    <w:p>
      <w:pPr>
        <w:pStyle w:val="StructureList1"/>
        <w:spacing w:before="120" w:after="0"/>
        <w:rPr>
          <w:lang w:val="el" w:eastAsia="el"/>
        </w:rPr>
      </w:pPr>
      <w:r>
        <w:rPr>
          <w:lang w:val="el" w:eastAsia="el"/>
        </w:rPr>
        <w:t>στ)</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ζ)</w:t>
      </w:r>
      <w:r>
        <w:rPr>
          <w:lang w:val="en" w:eastAsia="en"/>
        </w:rPr>
        <w:tab/>
      </w:r>
      <w:r>
        <w:rPr>
          <w:lang w:val="el" w:eastAsia="el"/>
        </w:rPr>
        <w:t>τον χαρακτηρισμό «πλήρης» ή «μερικός» έλεγχος, κατά περίπτωση.</w:t>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 </w:t>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λειτουργίας της Φορολογικής Διοίκησης.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 </w:t>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που έχει ήδη ελεγχθεί μόνον εάν προκύψουν νέα στοιχεία, τα οποία επηρεάζουν τον υπο</w:t>
      </w:r>
      <w:r>
        <w:rPr>
          <w:lang w:val="el" w:eastAsia="el"/>
        </w:rPr>
        <w:softHyphen/>
        <w:t xml:space="preserve">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 </w:t>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τεσσάρων (4) ημερών από την παραλαβή.</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με πράξη του Γενικού Γραμματέα, η οποία δεν δημοσιοποιείται.</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γνωστοποιεί εγγράφως στο φορολογούμενο τα αποτελέσματα του φορολογικού ελέγχου και τον προσωρινό διορθωτικό προσδιορισμό φόρου,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τις απόψεις του σχετικά με τον προσωρινό διορθωτικό προσδιορισμό φόρου εντός είκοσι (20) ημερών από την παραλαβή της έγγραφης γνωστοποίησης. </w:t>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lang w:val="el" w:eastAsia="el"/>
        </w:rPr>
        <w:t>Ως προς την αμοιβαία διοικητική συνδρομή και τους ταυτόχρονους φορολογικούς ελέγχους εφαρμόζονται οι διατάξεις των άρθρων 1 έως 25 του Ν.4170/2013 (Α΄ 163), που ενσωμάτωσαν στην ελληνική νομοθεσία την Οδηγία του Συμβουλίου 2011/16/ΕΚ.</w:t>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συγκεκριμένη φορολογική περίοδο και η καταχώριση της πράξης αυτής στα βιβλία της Φορολογικής Διοίκησης. Με την πράξη προσδιορισμού φόρου συνιστάται και βεβαιώνεται η φορολογική οφειλή ή απαίτηση του φορολογούμενου. </w:t>
      </w:r>
    </w:p>
    <w:p>
      <w:pPr>
        <w:pStyle w:val="MainText"/>
        <w:spacing w:before="120" w:after="0"/>
        <w:rPr>
          <w:lang w:val="el" w:eastAsia="el"/>
        </w:rPr>
      </w:pPr>
      <w:r>
        <w:rPr>
          <w:b/>
          <w:bCs/>
          <w:lang w:val="el" w:eastAsia="el"/>
        </w:rPr>
        <w:t>2.</w:t>
      </w:r>
      <w:r>
        <w:rPr>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lang w:val="el" w:eastAsia="el"/>
        </w:rPr>
        <w:t xml:space="preserve"> Στις περιπτώσεις που, κατά την κείμενη φορολογική νομοθεσία, η φορολογική δήλωση δεν συνιστά άμεσα και πράξη προσδιορισμού φόρου, η Φορολογική Διοίκηση εκδίδει πράξη διοικητικού προσδιορισμού φόρου την οποία κοινοποιεί στον φορολογούμενο. </w:t>
      </w:r>
    </w:p>
    <w:p>
      <w:pPr>
        <w:pStyle w:val="MainText"/>
        <w:spacing w:before="120" w:after="0"/>
        <w:rPr>
          <w:lang w:val="el" w:eastAsia="el"/>
        </w:rPr>
      </w:pPr>
      <w:r>
        <w:rPr>
          <w:b/>
          <w:bCs/>
          <w:lang w:val="el" w:eastAsia="el"/>
        </w:rPr>
        <w:t>2.</w:t>
      </w:r>
      <w:r>
        <w:rPr>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lang w:val="el" w:eastAsia="el"/>
        </w:rPr>
        <w:t xml:space="preserve"> Εάν, μετά την έκδοση της πράξης αυτής, ο φορολογούμενος υποβάλλει φορολογική δήλωση, η πράξη αυτή παύει να ισχύει αυτοδικαίως.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υπόκειται σε μεταγενέστερη διόρθωση, μόνο εάν προκύψουν νέα στοιχεία, όπως αυτά ορίζονται στην παράγραφο 5 του άρθρου 25 του.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οικείου φορολογικού έτους. </w:t>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παράγραφο 1 παρατείνεται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υποβάλει τροποποιητική δήλωση εντός του πέμπτου έτους της προθεσμίας παραγραφής, για περίοδο ενός έτους από τη λήξη της πενταετίας,</w:t>
      </w:r>
    </w:p>
    <w:p>
      <w:pPr>
        <w:pStyle w:val="StructureList1"/>
        <w:spacing w:before="120" w:after="0"/>
        <w:rPr>
          <w:lang w:val="el" w:eastAsia="el"/>
        </w:rPr>
      </w:pPr>
      <w:r>
        <w:rPr>
          <w:lang w:val="el" w:eastAsia="el"/>
        </w:rPr>
        <w:t>β)</w:t>
      </w:r>
      <w:r>
        <w:rPr>
          <w:lang w:val="en" w:eastAsia="en"/>
        </w:rPr>
        <w:tab/>
      </w:r>
      <w:r>
        <w:rPr>
          <w:lang w:val="el" w:eastAsia="el"/>
        </w:rPr>
        <w:t>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έτους μετά την έκδοση απόφασης, η οποία δεν προσβάλλεται με ένδικο βοήθημα ή μέσο και μόνο για το ζήτημα, το οποίο αφορά.</w:t>
      </w:r>
    </w:p>
    <w:p>
      <w:pPr>
        <w:pStyle w:val="MainText"/>
        <w:spacing w:before="120" w:after="0"/>
        <w:rPr>
          <w:lang w:val="el" w:eastAsia="el"/>
        </w:rPr>
      </w:pPr>
      <w:r>
        <w:rPr>
          <w:b/>
          <w:bCs/>
          <w:lang w:val="el" w:eastAsia="el"/>
        </w:rPr>
        <w:t>3.</w:t>
      </w:r>
      <w:r>
        <w:rPr>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φορολογικού έτους. </w:t>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Κοινοποίηση προσδιορισμού φόρου</w:t>
      </w:r>
    </w:p>
    <w:p>
      <w:pPr>
        <w:spacing w:before="240" w:after="240"/>
        <w:rPr>
          <w:lang w:val="el" w:eastAsia="el"/>
        </w:rPr>
      </w:pPr>
      <w:r>
        <w:rPr>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και κοινοποιείται στο πρόσωπο στο οποίο αφορά ο προσδιορισμός φόρου. Η πράξη προσδιορισμού φόρου περιέχει τουλάχιστον τις εξής πληροφορίες:</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το είδος προσδιορισμού του φόρου και το θέμα στο οποίο αφορά η πράξη,</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την ημερομηνία μέχρι την οποία πρέπει να εξοφληθεί ο φόρος,</w:t>
      </w:r>
    </w:p>
    <w:p>
      <w:pPr>
        <w:pStyle w:val="StructureList1"/>
        <w:spacing w:before="120" w:after="0"/>
        <w:rPr>
          <w:lang w:val="el" w:eastAsia="el"/>
        </w:rPr>
      </w:pPr>
      <w:r>
        <w:rPr>
          <w:lang w:val="el" w:eastAsia="el"/>
        </w:rPr>
        <w:t>ζ)</w:t>
      </w:r>
      <w:r>
        <w:rPr>
          <w:lang w:val="en" w:eastAsia="en"/>
        </w:rPr>
        <w:tab/>
      </w:r>
      <w:r>
        <w:rPr>
          <w:lang w:val="el" w:eastAsia="el"/>
        </w:rPr>
        <w:t>τον τόπο εξόφλησης του φόρου,</w:t>
      </w:r>
    </w:p>
    <w:p>
      <w:pPr>
        <w:pStyle w:val="StructureList1"/>
        <w:spacing w:before="120" w:after="0"/>
        <w:rPr>
          <w:lang w:val="el" w:eastAsia="el"/>
        </w:rPr>
      </w:pPr>
      <w:r>
        <w:rPr>
          <w:lang w:val="el" w:eastAsia="el"/>
        </w:rPr>
        <w:t>η)</w:t>
      </w:r>
      <w:r>
        <w:rPr>
          <w:lang w:val="en" w:eastAsia="en"/>
        </w:rPr>
        <w:tab/>
      </w:r>
      <w:r>
        <w:rPr>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p>
    <w:p>
      <w:pPr>
        <w:pStyle w:val="StructureList1"/>
        <w:spacing w:before="120" w:after="0"/>
        <w:rPr>
          <w:lang w:val="el" w:eastAsia="el"/>
        </w:rPr>
      </w:pPr>
      <w:r>
        <w:rPr>
          <w:lang w:val="el" w:eastAsia="el"/>
        </w:rPr>
        <w:t>θ)</w:t>
      </w:r>
      <w:r>
        <w:rPr>
          <w:lang w:val="en" w:eastAsia="en"/>
        </w:rPr>
        <w:tab/>
      </w:r>
      <w:r>
        <w:rPr>
          <w:lang w:val="el" w:eastAsia="el"/>
        </w:rPr>
        <w:t>το χρόνο, τον τόπο και τον τρόπο αμφισβήτησης του προσδιορισμού φόρου, και</w:t>
      </w:r>
    </w:p>
    <w:p>
      <w:pPr>
        <w:pStyle w:val="StructureList1"/>
        <w:spacing w:before="120" w:after="0"/>
        <w:rPr>
          <w:lang w:val="el" w:eastAsia="el"/>
        </w:rPr>
      </w:pPr>
      <w:r>
        <w:rPr>
          <w:lang w:val="el" w:eastAsia="el"/>
        </w:rPr>
        <w:t>ι)</w:t>
      </w:r>
      <w:r>
        <w:rPr>
          <w:lang w:val="en" w:eastAsia="en"/>
        </w:rPr>
        <w:tab/>
      </w:r>
      <w:r>
        <w:rPr>
          <w:lang w:val="el" w:eastAsia="el"/>
        </w:rPr>
        <w:t>λοιπές πληροφορίες.</w:t>
      </w:r>
    </w:p>
    <w:p>
      <w:pPr>
        <w:spacing w:before="240" w:after="240"/>
        <w:rPr>
          <w:lang w:val="el" w:eastAsia="el"/>
        </w:rPr>
      </w:pPr>
      <w:r>
        <w:rPr>
          <w:lang w:val="el" w:eastAsia="el"/>
        </w:rPr>
        <w:t>Με την πράξη διορθωτικού προσδιορισμού του φόρου κοινοποιείται ταυτόχρονα και η οικεία έκθεση ελέγχου.</w:t>
      </w:r>
    </w:p>
    <w:p>
      <w:pPr>
        <w:spacing w:before="240" w:after="240"/>
        <w:rPr>
          <w:lang w:val="el" w:eastAsia="el"/>
        </w:rPr>
      </w:pPr>
      <w:r>
        <w:rPr>
          <w:lang w:val="el" w:eastAsia="el"/>
        </w:rPr>
        <w:t>Ο τύπος των πράξεων προσδιορισμού του φόρου και της οικείας έκθεσης καθορίζεται με απόφαση του Γενικού Γραμματέα.</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φόρου, η Φορολογική Διοίκηση δύναται να αγνοεί κάθε τεχνητή ρύθμιση ή σειρά ρυθμίσεων που αποβλέπει σε αποφυγή της φορολόγησης και οδηγεί σε φορολογικό πλεονέκτημα. Οι εν λόγω ρυθμίσεις αντιμετωπίζονται, για φορολογικούς σκοπούς, με βάση τα χαρακτηριστικά της οικονομικής τους υπόστασης. </w:t>
      </w:r>
    </w:p>
    <w:p>
      <w:pPr>
        <w:pStyle w:val="MainText"/>
        <w:spacing w:before="120" w:after="0"/>
        <w:rPr>
          <w:lang w:val="el" w:eastAsia="el"/>
        </w:rPr>
      </w:pPr>
      <w:r>
        <w:rPr>
          <w:b/>
          <w:bCs/>
          <w:lang w:val="el" w:eastAsia="el"/>
        </w:rPr>
        <w:t>2.</w:t>
      </w:r>
      <w:r>
        <w:rPr>
          <w:lang w:val="el" w:eastAsia="el"/>
        </w:rPr>
        <w:t xml:space="preserve"> Για τους σκοπούς της παραγράφου 1, ως «ρύθμιση» νοείται κάθε συναλλαγή, καθεστώς, δράση, πράξη, συμφωνία, επιχορήγηση, συνεννόηση, υπόσχεση, δέσμευση ή εκδήλωση. Μια ρύθμιση μπορεί να περιλαμβάνει περισσότερα από ένα στάδια ή μέρη.</w:t>
      </w:r>
    </w:p>
    <w:p>
      <w:pPr>
        <w:pStyle w:val="MainText"/>
        <w:spacing w:before="120" w:after="0"/>
        <w:rPr>
          <w:lang w:val="el" w:eastAsia="el"/>
        </w:rPr>
      </w:pPr>
      <w:r>
        <w:rPr>
          <w:b/>
          <w:bCs/>
          <w:lang w:val="el" w:eastAsia="el"/>
        </w:rPr>
        <w:t>3.</w:t>
      </w:r>
      <w:r>
        <w:rPr>
          <w:lang w:val="el" w:eastAsia="el"/>
        </w:rPr>
        <w:t xml:space="preserve"> Για τους σκοπούς της παραγράφου 1, η ρύθμιση ή σειρά ρυθμίσεων είναι τεχνητή εφόσον στερείται εμπορικής ουσίας. Για τον καθορισμό του τεχνητού ή μη χαρακτήρα μιας ρύθμισης ή σειράς ρυθμίσεων, η Φορολογική Διοίκηση εξετάζει εάν αυτές αφορούν μία ή περισσότερες από τις ακόλουθες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ρύθμιση είναι ασυμβίβαστος με τη νομική υπόσταση της ρύθμισης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ρύθμιση ή σειρά ρυθμίσεων εφαρμόζεται κατά τρόπο που δεν συνάδει με μια φυσιολογική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ρύθμιση ή σειρά ρυθμίσεων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ρύθμιση ή σειρά ρυθμίσεων οδηγεί σε σημαντικό φορολογικό πλεονέκτημα αλλά αυτό δεν αντανακλάται στους επιχειρηματικούς κινδύνους τους οποίους αναλαμβάνει ο υποκείμενος στο φόρο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p>
    <w:p>
      <w:pPr>
        <w:pStyle w:val="MainText"/>
        <w:spacing w:before="120" w:after="0"/>
        <w:rPr>
          <w:lang w:val="el" w:eastAsia="el"/>
        </w:rPr>
      </w:pPr>
      <w:r>
        <w:rPr>
          <w:b/>
          <w:bCs/>
          <w:lang w:val="el" w:eastAsia="el"/>
        </w:rPr>
        <w:t>4.</w:t>
      </w:r>
      <w:r>
        <w:rPr>
          <w:lang w:val="el" w:eastAsia="el"/>
        </w:rPr>
        <w:t xml:space="preserve"> Για τους σκοπούς της παραγράφου 1, ο στόχος μιας ρύθμισης ή σειράς ρυθμίσεων συνίσταται στην αποφυγή της φορολόγησης, εφόσον, ανεξαρτήτως από τις υποκειμενικές προθέσεις του υποκείμενου στο φόρο, αντίκειται στο αντικείμενο, στο πνεύμα και στο σκοπό των φορολογικών διατάξεων που θα ίσχυαν σε άλλη περίπτωση. </w:t>
      </w:r>
    </w:p>
    <w:p>
      <w:pPr>
        <w:pStyle w:val="MainText"/>
        <w:spacing w:before="120" w:after="0"/>
        <w:rPr>
          <w:lang w:val="el" w:eastAsia="el"/>
        </w:rPr>
      </w:pPr>
      <w:r>
        <w:rPr>
          <w:b/>
          <w:bCs/>
          <w:lang w:val="el" w:eastAsia="el"/>
        </w:rPr>
        <w:t>5.</w:t>
      </w:r>
      <w:r>
        <w:rPr>
          <w:lang w:val="el" w:eastAsia="el"/>
        </w:rPr>
        <w:t xml:space="preserve"> Για τους σκοπούς της παραγράφου 1, ένας δεδομένος στόχος πρέπει να θεωρείται ουσιαστικός, εφόσον οιοσδήποτε άλλος στόχος που αποδίδεται ή θα μπορούσε να αποδοθεί στη ρύθμιση ή στη σειρά ρυθμίσεων φαίνεται αμελητέος, λαμβανομένων υπόψη όλων των περιστάσεων της υπόθεσης.</w:t>
      </w:r>
    </w:p>
    <w:p>
      <w:pPr>
        <w:pStyle w:val="MainText"/>
        <w:spacing w:before="120" w:after="0"/>
        <w:rPr>
          <w:lang w:val="el" w:eastAsia="el"/>
        </w:rPr>
      </w:pPr>
      <w:r>
        <w:rPr>
          <w:b/>
          <w:bCs/>
          <w:lang w:val="el" w:eastAsia="el"/>
        </w:rPr>
        <w:t>6.</w:t>
      </w:r>
      <w:r>
        <w:rPr>
          <w:lang w:val="el" w:eastAsia="el"/>
        </w:rPr>
        <w:t xml:space="preserve"> Για να καθοριστεί εάν η ρύθμιση ή η σειρά ρυθμίσεων έχει οδηγήσει σε φορολογικό πλεονέκτημα με την έννοια της παραγράφου 1, η Φορολογική Διοίκηση συγκρίνει το ύψος του οφειλόμενου φόρου από έναν υποκείμενο στο φόρο, λαμβάνοντας υπόψη την εν λόγω ρύθμιση, με το ποσό που θα όφειλε ο ίδιος υποκείμενος στο φόρο υπό τις ίδιες συνθήκες, εν απουσία της εν λόγω ρύθμισης.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ανήκει στην αρμοδιότητα του Γενικού Γραμματέα. </w:t>
      </w:r>
    </w:p>
    <w:p>
      <w:pPr>
        <w:pStyle w:val="MainText"/>
        <w:spacing w:before="120" w:after="0"/>
        <w:rPr>
          <w:lang w:val="el" w:eastAsia="el"/>
        </w:rPr>
      </w:pPr>
      <w:r>
        <w:rPr>
          <w:b/>
          <w:bCs/>
          <w:lang w:val="el" w:eastAsia="el"/>
        </w:rPr>
        <w:t>2.</w:t>
      </w:r>
      <w:r>
        <w:rPr>
          <w:lang w:val="el" w:eastAsia="el"/>
        </w:rPr>
        <w:t xml:space="preserve"> Η διεκπεραίωση των διαδικασιών είσπραξης για λογαριασμό του Δημοσίου των φόρων και λοιπών εσόδων μπορεί να ανατεθεί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 </w:t>
      </w:r>
    </w:p>
    <w:p>
      <w:pPr>
        <w:pStyle w:val="MainText"/>
        <w:spacing w:before="120" w:after="0"/>
        <w:rPr>
          <w:lang w:val="el" w:eastAsia="el"/>
        </w:rPr>
      </w:pPr>
      <w:r>
        <w:rPr>
          <w:b/>
          <w:bCs/>
          <w:lang w:val="el" w:eastAsia="el"/>
        </w:rPr>
        <w:t>3.</w:t>
      </w:r>
      <w:r>
        <w:rPr>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αγωγής καταδολίευσης.</w:t>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lang w:val="el" w:eastAsia="el"/>
        </w:rPr>
        <w:t xml:space="preserve"> Σε περίπτωση διορθωτικού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εκτιμώμενου προσδιορισμού ή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 </w:t>
      </w:r>
    </w:p>
    <w:p>
      <w:pPr>
        <w:pStyle w:val="MainText"/>
        <w:spacing w:before="120" w:after="0"/>
        <w:rPr>
          <w:lang w:val="el" w:eastAsia="el"/>
        </w:rPr>
      </w:pPr>
      <w:r>
        <w:rPr>
          <w:b/>
          <w:bCs/>
          <w:lang w:val="el" w:eastAsia="el"/>
        </w:rPr>
        <w:t>4.</w:t>
      </w:r>
      <w:r>
        <w:rPr>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w:t>
      </w:r>
    </w:p>
    <w:p>
      <w:pPr>
        <w:pStyle w:val="MainText"/>
        <w:spacing w:before="120" w:after="0"/>
        <w:rPr>
          <w:lang w:val="el" w:eastAsia="el"/>
        </w:rPr>
      </w:pPr>
      <w:r>
        <w:rPr>
          <w:b/>
          <w:bCs/>
          <w:lang w:val="el" w:eastAsia="el"/>
        </w:rPr>
        <w:t>3.</w:t>
      </w:r>
      <w:r>
        <w:rPr>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lang w:val="el" w:eastAsia="el"/>
        </w:rPr>
        <w:t xml:space="preserve"> Μετά από αίτηση του φορολογουμένου πριν τη λήξη της προθεσμίας καταβολής φόρου, η Φορολογική Διοίκηση δύναται να εγκρίνει πρόγραμμα ρύθμισης κα</w:t>
      </w:r>
      <w:r>
        <w:rPr>
          <w:lang w:val="el" w:eastAsia="el"/>
        </w:rPr>
        <w:softHyphen/>
        <w:t xml:space="preserve">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 </w:t>
      </w:r>
    </w:p>
    <w:p>
      <w:pPr>
        <w:pStyle w:val="MainText"/>
        <w:spacing w:before="120" w:after="0"/>
        <w:rPr>
          <w:lang w:val="el" w:eastAsia="el"/>
        </w:rPr>
      </w:pPr>
      <w:r>
        <w:rPr>
          <w:b/>
          <w:bCs/>
          <w:lang w:val="el" w:eastAsia="el"/>
        </w:rPr>
        <w:t>2.</w:t>
      </w:r>
      <w:r>
        <w:rPr>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lang w:val="el" w:eastAsia="el"/>
        </w:rPr>
        <w:t>α)</w:t>
      </w:r>
      <w:r>
        <w:rPr>
          <w:lang w:val="en" w:eastAsia="en"/>
        </w:rPr>
        <w:tab/>
      </w:r>
      <w:r>
        <w:rPr>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lang w:val="el" w:eastAsia="el"/>
        </w:rPr>
        <w:t>β)</w:t>
      </w:r>
      <w:r>
        <w:rPr>
          <w:lang w:val="en" w:eastAsia="en"/>
        </w:rPr>
        <w:tab/>
      </w:r>
      <w:r>
        <w:rPr>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lang w:val="el" w:eastAsia="el"/>
        </w:rPr>
        <w:t>γ)</w:t>
      </w:r>
      <w:r>
        <w:rPr>
          <w:lang w:val="en" w:eastAsia="en"/>
        </w:rPr>
        <w:tab/>
      </w:r>
      <w:r>
        <w:rPr>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lang w:val="el" w:eastAsia="el"/>
        </w:rPr>
        <w:t>αα)</w:t>
      </w:r>
      <w:r>
        <w:rPr>
          <w:lang w:val="en" w:eastAsia="en"/>
        </w:rPr>
        <w:tab/>
      </w:r>
      <w:r>
        <w:rPr>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lang w:val="el" w:eastAsia="el"/>
        </w:rPr>
        <w:t>ββ)</w:t>
      </w:r>
      <w:r>
        <w:rPr>
          <w:lang w:val="en" w:eastAsia="en"/>
        </w:rPr>
        <w:tab/>
      </w:r>
      <w:r>
        <w:rPr>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lang w:val="el" w:eastAsia="el"/>
        </w:rPr>
        <w:t>γγ)</w:t>
      </w:r>
      <w:r>
        <w:rPr>
          <w:lang w:val="en" w:eastAsia="en"/>
        </w:rPr>
        <w:tab/>
      </w:r>
      <w:r>
        <w:rPr>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lang w:val="el" w:eastAsia="el"/>
        </w:rPr>
        <w:t>γ)</w:t>
      </w:r>
      <w:r>
        <w:rPr>
          <w:lang w:val="en" w:eastAsia="en"/>
        </w:rPr>
        <w:tab/>
      </w:r>
      <w:r>
        <w:rPr>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lang w:val="el" w:eastAsia="el"/>
        </w:rPr>
        <w:t>δ)</w:t>
      </w:r>
      <w:r>
        <w:rPr>
          <w:lang w:val="en" w:eastAsia="en"/>
        </w:rPr>
        <w:tab/>
      </w:r>
      <w:r>
        <w:rPr>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έξοδα είσπραξης,</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πρόστιμα που σχετίζονται με το φόρο,</w:t>
      </w:r>
    </w:p>
    <w:p>
      <w:pPr>
        <w:pStyle w:val="StructureList1"/>
        <w:spacing w:before="120" w:after="0"/>
        <w:rPr>
          <w:lang w:val="el" w:eastAsia="el"/>
        </w:rPr>
      </w:pPr>
      <w:r>
        <w:rPr>
          <w:lang w:val="el" w:eastAsia="el"/>
        </w:rPr>
        <w:t>δ)</w:t>
      </w:r>
      <w:r>
        <w:rPr>
          <w:lang w:val="en" w:eastAsia="en"/>
        </w:rPr>
        <w:tab/>
      </w:r>
      <w:r>
        <w:rPr>
          <w:lang w:val="el" w:eastAsia="el"/>
        </w:rPr>
        <w:t>το αρχικό ποσό του φόρου.</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 νόμο είναι:</w:t>
      </w:r>
    </w:p>
    <w:p>
      <w:pPr>
        <w:pStyle w:val="StructureList1"/>
        <w:spacing w:before="120" w:after="0"/>
        <w:rPr>
          <w:lang w:val="el" w:eastAsia="el"/>
        </w:rPr>
      </w:pPr>
      <w:r>
        <w:rPr>
          <w:lang w:val="el" w:eastAsia="el"/>
        </w:rPr>
        <w:t>α)</w:t>
      </w:r>
      <w:r>
        <w:rPr>
          <w:lang w:val="en" w:eastAsia="en"/>
        </w:rPr>
        <w:tab/>
      </w:r>
      <w:r>
        <w:rPr>
          <w:lang w:val="el" w:eastAsia="el"/>
        </w:rPr>
        <w:t>στην περίπτωση άμεσου προσδιορισμού φόρου, ο προσδιορισμός του φόρου, όπως προκύπτει ταυτόχρονα με την υποβολή της δήλωσης,</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 που κοινοποιείται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εκτιμώμενου προσδιορισμού φόρου, η πράξη εκτιμώμενου προσδιορισμού του φόρου,</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στην περίπτωση προληπτικού προσδιορισμού φόρου, η πράξη προληπτικού προσδιορισμού του φόρου,</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 όπως κοινοποιείται στον φορολογούμενο,</w:t>
      </w:r>
    </w:p>
    <w:p>
      <w:pPr>
        <w:pStyle w:val="StructureList1"/>
        <w:spacing w:before="120" w:after="0"/>
        <w:rPr>
          <w:lang w:val="el" w:eastAsia="el"/>
        </w:rPr>
      </w:pPr>
      <w:r>
        <w:rPr>
          <w:lang w:val="el" w:eastAsia="el"/>
        </w:rPr>
        <w:t>ζ)</w:t>
      </w:r>
      <w:r>
        <w:rPr>
          <w:lang w:val="en" w:eastAsia="en"/>
        </w:rPr>
        <w:tab/>
      </w:r>
      <w:r>
        <w:rPr>
          <w:lang w:val="el" w:eastAsia="el"/>
        </w:rPr>
        <w:t>σε περίπτωση καταλογισμού τόκων και προστίμων, οι αντίστοιχες πράξεις.</w:t>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Λήψη διασφαλιστικών μέτρων</w:t>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στις οποίες αυτό απαιτείται για την αποτροπή επικείμενου κινδύνου για την είσπραξη των φόρων, να προβαίνει με βάση τον εκτελεστό τίτλο του άρθρου 45 του Κώδικα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Κατά τα λοιπά εφαρμόζονται αναλογικά τα άρθρα 707-723 του Κώδικα Πολιτικής Δικονομίας, εξαιρουμένων των άρθρων 715 παρ. 5 και 722 του ανωτέρω Κώδικα. </w:t>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ίδιες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κατ΄ ανάλογη εφαρμογή του άρθρου 691 του Κώδικα Πολιτικής Δικονομίας. </w:t>
      </w:r>
    </w:p>
    <w:p>
      <w:pPr>
        <w:pStyle w:val="MainText"/>
        <w:spacing w:before="120" w:after="0"/>
        <w:rPr>
          <w:lang w:val="el" w:eastAsia="el"/>
        </w:rPr>
      </w:pPr>
      <w:r>
        <w:rPr>
          <w:b/>
          <w:bCs/>
          <w:lang w:val="el" w:eastAsia="el"/>
        </w:rPr>
        <w:t>3.</w:t>
      </w:r>
      <w:r>
        <w:rPr>
          <w:lang w:val="el" w:eastAsia="el"/>
        </w:rPr>
        <w:t xml:space="preserve"> Τα μέτρα της προηγούμενης παραγράφου διατάσσονται από τον Πρόεδρο του Διοικητικού Πρωτοδικείου της έδρας της αρμόδιας για τη σχετική φορολογία αρχής χωρίς να απαιτείται προηγούμενη κλήτευση του φορολογουμένου.</w:t>
      </w:r>
    </w:p>
    <w:p>
      <w:pPr>
        <w:pStyle w:val="MainText"/>
        <w:spacing w:before="120" w:after="0"/>
        <w:rPr>
          <w:lang w:val="el" w:eastAsia="el"/>
        </w:rPr>
      </w:pPr>
      <w:r>
        <w:rPr>
          <w:b/>
          <w:bCs/>
          <w:lang w:val="el" w:eastAsia="el"/>
        </w:rPr>
        <w:t>4.</w:t>
      </w:r>
      <w:r>
        <w:rPr>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τόκων ή προστίμων ή στην πράξη εκκαθάρισης του φόρου μετά την έκδοση οριστικής δικαστικής απόφασης μέχρι την προβλεπόμενη σε αυτά ημερομηνία πληρωμής το αρμόδιο όργανο της Φορολογικής Διοίκησης αποστέλλει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 </w:t>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το αρμόδιο όργανο της Φορολογικής Διοίκησης μπορεί να προβεί στη λήψη μέτρων αναγκαστικής εκτέλεσης σύμφωνα με όσα ορίζονται στον Κώδικα μετά την πάροδο της προθεσμίας των τριάντα (30) ημερών. </w:t>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και τα στοιχεία του φορολογουμένου,</w:t>
      </w:r>
    </w:p>
    <w:p>
      <w:pPr>
        <w:pStyle w:val="StructureList1"/>
        <w:spacing w:before="120" w:after="0"/>
        <w:rPr>
          <w:lang w:val="el" w:eastAsia="el"/>
        </w:rPr>
      </w:pPr>
      <w:r>
        <w:rPr>
          <w:lang w:val="el" w:eastAsia="el"/>
        </w:rPr>
        <w:t>β)</w:t>
      </w:r>
      <w:r>
        <w:rPr>
          <w:lang w:val="en" w:eastAsia="en"/>
        </w:rPr>
        <w:tab/>
      </w:r>
      <w:r>
        <w:rPr>
          <w:lang w:val="el" w:eastAsia="el"/>
        </w:rPr>
        <w:t>ο Α.Φ.Μ. του φορολογουμένου, εφόσον έχει εκδοθεί,</w:t>
      </w:r>
    </w:p>
    <w:p>
      <w:pPr>
        <w:pStyle w:val="StructureList1"/>
        <w:spacing w:before="120" w:after="0"/>
        <w:rPr>
          <w:lang w:val="el" w:eastAsia="el"/>
        </w:rPr>
      </w:pPr>
      <w:r>
        <w:rPr>
          <w:lang w:val="el" w:eastAsia="el"/>
        </w:rPr>
        <w:t>γ)</w:t>
      </w:r>
      <w:r>
        <w:rPr>
          <w:lang w:val="en" w:eastAsia="en"/>
        </w:rPr>
        <w:tab/>
      </w:r>
      <w:r>
        <w:rPr>
          <w:lang w:val="el" w:eastAsia="el"/>
        </w:rPr>
        <w:t>η ημερομηνία έκδοσης της ατομικής ειδοποίησης καθώς και παραπομπές στους αντίστοιχους εκτελεστούς τίτλους, συμπεριλαμβανομένων αριθμών, σχετικών προθεσμιών ή και ημερομηνιών καταβολής δόσεων,</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εντός τριάντα (30) ημερών από την επίδοση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p>
    <w:p>
      <w:pPr>
        <w:pStyle w:val="MainText"/>
        <w:spacing w:before="120" w:after="0"/>
        <w:rPr>
          <w:lang w:val="el" w:eastAsia="el"/>
        </w:rPr>
      </w:pPr>
      <w:r>
        <w:rPr>
          <w:b/>
          <w:bCs/>
          <w:lang w:val="el" w:eastAsia="el"/>
        </w:rPr>
        <w:t>4.</w:t>
      </w:r>
      <w:r>
        <w:rPr>
          <w:lang w:val="el" w:eastAsia="el"/>
        </w:rPr>
        <w:t xml:space="preserve"> Η ατομική ειδοποίηση κοινοποιείται στον φορολογούμενο σύμφωνα με το άρθρο 5 του Κώδικα.</w:t>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lang w:val="el" w:eastAsia="el"/>
        </w:rPr>
        <w:t xml:space="preserve"> Ειδικά, η διαδικασία συμψηφισμού που προβλέπεται στο άρθρο 83 του Ν.Δ. 356/1974 περί Κώδικα Εισπράξεως Δημοσίων Εσόδων δεν εφαρμόζεται αναφορικά με τους φόρους και λοιπά έσοδα του Δημοσίου που καλύπτονται από τον Κώδικα. </w:t>
      </w:r>
    </w:p>
    <w:p>
      <w:pPr>
        <w:pStyle w:val="MainText"/>
        <w:spacing w:before="120" w:after="0"/>
        <w:rPr>
          <w:lang w:val="el" w:eastAsia="el"/>
        </w:rPr>
      </w:pPr>
      <w:r>
        <w:rPr>
          <w:b/>
          <w:bCs/>
          <w:lang w:val="el" w:eastAsia="el"/>
        </w:rPr>
        <w:t>3.</w:t>
      </w:r>
      <w:r>
        <w:rPr>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 </w:t>
      </w:r>
    </w:p>
    <w:p>
      <w:pPr>
        <w:pStyle w:val="MainText"/>
        <w:spacing w:before="120" w:after="0"/>
        <w:rPr>
          <w:lang w:val="el" w:eastAsia="el"/>
        </w:rPr>
      </w:pPr>
      <w:r>
        <w:rPr>
          <w:b/>
          <w:bCs/>
          <w:lang w:val="el" w:eastAsia="el"/>
        </w:rPr>
        <w:t>4.</w:t>
      </w:r>
      <w:r>
        <w:rPr>
          <w:lang w:val="el" w:eastAsia="el"/>
        </w:rPr>
        <w:t xml:space="preserve"> Αναγκαστική εκτέλεση δεν διενεργείται για οφειλές, η πληρωμή των οποίων τελεί σε νόμιμη ή δικαστική αναστολή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με τη σύμφωνη γνώμη του Οικονομικού Εισαγγελέα. </w:t>
      </w:r>
    </w:p>
    <w:p>
      <w:pPr>
        <w:pStyle w:val="MainText"/>
        <w:spacing w:before="120" w:after="0"/>
        <w:rPr>
          <w:lang w:val="el" w:eastAsia="el"/>
        </w:rPr>
      </w:pPr>
      <w:r>
        <w:rPr>
          <w:b/>
          <w:bCs/>
          <w:lang w:val="el" w:eastAsia="el"/>
        </w:rPr>
        <w:t>2.</w:t>
      </w:r>
      <w:r>
        <w:rPr>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Κατ΄ εξαίρεση, σε περίπτωση που ο φορολογούμενος μεταβιβάσει περιουσιακά στοιχεία του, η Φορολογική Διοίκηση μπορεί να προβαίνει στην άσκηση αγωγής καταδολίευσης για τη διασφάλιση των συμφερόντων του Δημοσίου, σύμφωνα με τα άρθρα 931κ.ε. του ΑΚ και για τη χρονική περίοδο μέχρι δύο (2) έτη από την ημερομηνία της καταδολιευτικής ενέργειας.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που οφείλεται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 </w:t>
      </w:r>
    </w:p>
    <w:p>
      <w:pPr>
        <w:pStyle w:val="MainText"/>
        <w:spacing w:before="120" w:after="0"/>
        <w:rPr>
          <w:lang w:val="el" w:eastAsia="el"/>
        </w:rPr>
      </w:pPr>
      <w:r>
        <w:rPr>
          <w:b/>
          <w:bCs/>
          <w:lang w:val="el" w:eastAsia="el"/>
        </w:rPr>
        <w:t>2.</w:t>
      </w:r>
      <w:r>
        <w:rPr>
          <w:lang w:val="el" w:eastAsia="el"/>
        </w:rPr>
        <w:t xml:space="preserve"> Τα πρόσωπα που αναφέρονται στην παράγραφο 1 ευθύνονται προσωπικώς και αλληλεγγύως για τους παρακρατούμενους φόρους και κατά τη διάρκεια λειτουργίας του νομικού προσώπου που εκπροσωπούν ως εξής:</w:t>
      </w:r>
    </w:p>
    <w:p>
      <w:pPr>
        <w:pStyle w:val="StructureList1"/>
        <w:spacing w:before="120" w:after="0"/>
        <w:rPr>
          <w:lang w:val="el" w:eastAsia="el"/>
        </w:rPr>
      </w:pPr>
      <w:r>
        <w:rPr>
          <w:lang w:val="el" w:eastAsia="el"/>
        </w:rPr>
        <w:t>α)</w:t>
      </w:r>
      <w:r>
        <w:rPr>
          <w:lang w:val="en" w:eastAsia="en"/>
        </w:rPr>
        <w:tab/>
      </w:r>
      <w:r>
        <w:rPr>
          <w:lang w:val="el" w:eastAsia="el"/>
        </w:rPr>
        <w:t>Αν έχει γίνει η παρακράτηση φόρου, όλα τα πρόσωπα που είχαν μία από τις ως άνω ιδιότητες από τη λήξη της προθεσμίας απόδοσης του φόρου και μετά.</w:t>
      </w:r>
    </w:p>
    <w:p>
      <w:pPr>
        <w:pStyle w:val="StructureList1"/>
        <w:spacing w:before="120" w:after="0"/>
        <w:rPr>
          <w:lang w:val="el" w:eastAsia="el"/>
        </w:rPr>
      </w:pPr>
      <w:r>
        <w:rPr>
          <w:lang w:val="el" w:eastAsia="el"/>
        </w:rPr>
        <w:t>β)</w:t>
      </w:r>
      <w:r>
        <w:rPr>
          <w:lang w:val="en" w:eastAsia="en"/>
        </w:rPr>
        <w:tab/>
      </w:r>
      <w:r>
        <w:rPr>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 </w:t>
      </w:r>
    </w:p>
    <w:p>
      <w:pPr>
        <w:pStyle w:val="MainText"/>
        <w:spacing w:before="120" w:after="0"/>
        <w:rPr>
          <w:lang w:val="el" w:eastAsia="el"/>
        </w:rPr>
      </w:pPr>
      <w:r>
        <w:rPr>
          <w:b/>
          <w:bCs/>
          <w:lang w:val="el" w:eastAsia="el"/>
        </w:rPr>
        <w:t>4.</w:t>
      </w:r>
      <w:r>
        <w:rPr>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 </w:t>
      </w:r>
    </w:p>
    <w:p>
      <w:pPr>
        <w:pStyle w:val="MainText"/>
        <w:spacing w:before="120" w:after="0"/>
        <w:rPr>
          <w:lang w:val="el" w:eastAsia="el"/>
        </w:rPr>
      </w:pPr>
      <w:r>
        <w:rPr>
          <w:b/>
          <w:bCs/>
          <w:lang w:val="el" w:eastAsia="el"/>
        </w:rPr>
        <w:t>5.</w:t>
      </w:r>
      <w:r>
        <w:rPr>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 </w:t>
      </w:r>
    </w:p>
    <w:p>
      <w:pPr>
        <w:pStyle w:val="MainText"/>
        <w:spacing w:before="120" w:after="0"/>
        <w:rPr>
          <w:lang w:val="el" w:eastAsia="el"/>
        </w:rPr>
      </w:pPr>
      <w:r>
        <w:rPr>
          <w:b/>
          <w:bCs/>
          <w:lang w:val="el" w:eastAsia="el"/>
        </w:rPr>
        <w:t>6.</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πέντε (5) έτη μετά την έκδοση του νόμιμου τίτλου εκτέλεσης. Η κοινοποίηση στον φορολογούμενο οποιασδήποτε πράξης αναγκαστικής εκτέλεσης διακόπτει την παραγραφή. Η μη εκκίνηση της διαδικασίας αναγκαστικής εκτέλεσης για την είσπραξη των φόρων που εμπίπτουν στο πεδίο εφαρμογής του Κώδικα εντός πέντε (5) ετών από την ημερομηνία κατά την οποία ο φορολογούμενος κατέστη υπερήμερος συνεπάγεται την πειθαρχική ευθύνη του αρμόδιου οργάνου της φορολογικής διοίκησης. </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εντός της νόμιμης προθεσμίας, ο φορολογούμενος υποχρεούται να καταβάλει τόκους επί του εν λόγω ποσού φόρου για τη χρονική περίοδο από τη λήξη της νόμιμης προθεσμίας έως και την ημερομηνία καταβολής του φόρου.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 </w:t>
      </w:r>
    </w:p>
    <w:p>
      <w:pPr>
        <w:pStyle w:val="MainText"/>
        <w:spacing w:before="120" w:after="0"/>
        <w:rPr>
          <w:lang w:val="el" w:eastAsia="el"/>
        </w:rPr>
      </w:pPr>
      <w:r>
        <w:rPr>
          <w:b/>
          <w:bCs/>
          <w:lang w:val="el" w:eastAsia="el"/>
        </w:rPr>
        <w:t>2.</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επιστροφής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φορολογικές οφειλές, το ποσό θεωρείται ότι επιστράφηκε κατά το χρόνο διενέργειας του συμψηφισμού. </w:t>
      </w:r>
    </w:p>
    <w:p>
      <w:pPr>
        <w:pStyle w:val="MainText"/>
        <w:spacing w:before="120" w:after="0"/>
        <w:rPr>
          <w:lang w:val="el" w:eastAsia="el"/>
        </w:rPr>
      </w:pPr>
      <w:r>
        <w:rPr>
          <w:b/>
          <w:bCs/>
          <w:lang w:val="el" w:eastAsia="el"/>
        </w:rPr>
        <w:t>3.</w:t>
      </w:r>
      <w:r>
        <w:rPr>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lang w:val="el" w:eastAsia="el"/>
        </w:rPr>
        <w:t xml:space="preserve"> Ο Γενικός Γραμματέας με απόφασή του ορίζει το επιτόκιο υπολογισμού τόκων σύμφωνα με το παρόν άρθρο.</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lang w:val="el" w:eastAsia="el"/>
        </w:rPr>
        <w:t>α)</w:t>
      </w:r>
      <w:r>
        <w:rPr>
          <w:lang w:val="en" w:eastAsia="en"/>
        </w:rPr>
        <w:tab/>
      </w:r>
      <w:r>
        <w:rPr>
          <w:lang w:val="el" w:eastAsia="el"/>
        </w:rPr>
        <w:t>δεν υποβάλλει ή υποβάλλει εκπρόθεσμα δήλωση πληροφοριακού χαρακτήρα ή φορολογική δήλωση από την οποία δεν προκύπτει φορολογική υποχρέωση καταβολής φόρου,</w:t>
      </w:r>
    </w:p>
    <w:p>
      <w:pPr>
        <w:pStyle w:val="StructureList1"/>
        <w:spacing w:before="120" w:after="0"/>
        <w:rPr>
          <w:lang w:val="el" w:eastAsia="el"/>
        </w:rPr>
      </w:pPr>
      <w:r>
        <w:rPr>
          <w:lang w:val="el" w:eastAsia="el"/>
        </w:rPr>
        <w:t>β)</w:t>
      </w:r>
      <w:r>
        <w:rPr>
          <w:lang w:val="en" w:eastAsia="en"/>
        </w:rPr>
        <w:tab/>
      </w:r>
      <w:r>
        <w:rPr>
          <w:lang w:val="el" w:eastAsia="el"/>
        </w:rPr>
        <w:t>δεν υποβάλλει ή υποβάλλει εκπρόθεσμα φορολογική δήλωση,</w:t>
      </w:r>
    </w:p>
    <w:p>
      <w:pPr>
        <w:pStyle w:val="StructureList1"/>
        <w:spacing w:before="120" w:after="0"/>
        <w:rPr>
          <w:lang w:val="el" w:eastAsia="el"/>
        </w:rPr>
      </w:pPr>
      <w:r>
        <w:rPr>
          <w:lang w:val="el" w:eastAsia="el"/>
        </w:rPr>
        <w:t>γ)</w:t>
      </w:r>
      <w:r>
        <w:rPr>
          <w:lang w:val="en" w:eastAsia="en"/>
        </w:rPr>
        <w:tab/>
      </w:r>
      <w:r>
        <w:rPr>
          <w:lang w:val="el" w:eastAsia="el"/>
        </w:rPr>
        <w:t>δεν υποβάλλει ή υποβάλει εκπρόθεσμα δήλωση παρακράτησης φόρου,</w:t>
      </w:r>
    </w:p>
    <w:p>
      <w:pPr>
        <w:pStyle w:val="StructureList1"/>
        <w:spacing w:before="120" w:after="0"/>
        <w:rPr>
          <w:lang w:val="el" w:eastAsia="el"/>
        </w:rPr>
      </w:pPr>
      <w:r>
        <w:rPr>
          <w:lang w:val="el" w:eastAsia="el"/>
        </w:rPr>
        <w:t>δ)</w:t>
      </w:r>
      <w:r>
        <w:rPr>
          <w:lang w:val="en" w:eastAsia="en"/>
        </w:rPr>
        <w:tab/>
      </w:r>
      <w:r>
        <w:rPr>
          <w:lang w:val="el" w:eastAsia="el"/>
        </w:rPr>
        <w:t>δεν ανταποκριθεί σε αίτημα της Φορολογικής Διοίκησης για παροχή πληροφοριών ή στοιχείων,</w:t>
      </w:r>
    </w:p>
    <w:p>
      <w:pPr>
        <w:pStyle w:val="StructureList1"/>
        <w:spacing w:before="120" w:after="0"/>
        <w:rPr>
          <w:lang w:val="el" w:eastAsia="el"/>
        </w:rPr>
      </w:pPr>
      <w:r>
        <w:rPr>
          <w:lang w:val="el" w:eastAsia="el"/>
        </w:rPr>
        <w:t>ε)</w:t>
      </w:r>
      <w:r>
        <w:rPr>
          <w:lang w:val="en" w:eastAsia="en"/>
        </w:rPr>
        <w:tab/>
      </w:r>
      <w:r>
        <w:rPr>
          <w:lang w:val="el" w:eastAsia="el"/>
        </w:rPr>
        <w:t>δεν συνεργαστεί στη διάρκεια φορολογικού ελέγχου,</w:t>
      </w:r>
    </w:p>
    <w:p>
      <w:pPr>
        <w:pStyle w:val="StructureList1"/>
        <w:spacing w:before="120" w:after="0"/>
        <w:rPr>
          <w:lang w:val="el" w:eastAsia="el"/>
        </w:rPr>
      </w:pPr>
      <w:r>
        <w:rPr>
          <w:lang w:val="el" w:eastAsia="el"/>
        </w:rPr>
        <w:t>στ)</w:t>
      </w:r>
      <w:r>
        <w:rPr>
          <w:lang w:val="en" w:eastAsia="en"/>
        </w:rPr>
        <w:tab/>
      </w:r>
      <w:r>
        <w:rPr>
          <w:lang w:val="el" w:eastAsia="el"/>
        </w:rPr>
        <w:t>δεν γνωστοποιήσει στη Φορολογική Διοίκηση το διορισμό του φορολογικού εκπροσώπου του, ζ) δεν προβαίνει σε εγγραφή στο φορολογικό μητρώο, η) δεν συμμορφώνεται με κάθε υποχρέωση σχετική με την τήρηση βιβλίων και την έκδοση στοιχείων, όπως ορίζονται στο Άρθρο 13 του Κώδικα.</w:t>
      </w:r>
    </w:p>
    <w:p>
      <w:pPr>
        <w:pStyle w:val="MainText"/>
        <w:spacing w:before="120" w:after="0"/>
        <w:rPr>
          <w:lang w:val="el" w:eastAsia="el"/>
        </w:rPr>
      </w:pPr>
      <w:r>
        <w:rPr>
          <w:b/>
          <w:bCs/>
          <w:lang w:val="el" w:eastAsia="el"/>
        </w:rPr>
        <w:t>2.</w:t>
      </w:r>
      <w:r>
        <w:rPr>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 (100) ευρώ, σε περίπτωση μη υποβολής ή εκπρόθεσμης υποβολής σχετικά με την περίπτωση α΄ της παραγράφου 1,</w:t>
      </w:r>
    </w:p>
    <w:p>
      <w:pPr>
        <w:pStyle w:val="StructureList1"/>
        <w:spacing w:before="120" w:after="0"/>
        <w:rPr>
          <w:lang w:val="el" w:eastAsia="el"/>
        </w:rPr>
      </w:pPr>
      <w:r>
        <w:rPr>
          <w:lang w:val="el" w:eastAsia="el"/>
        </w:rPr>
        <w:t>β)</w:t>
      </w:r>
      <w:r>
        <w:rPr>
          <w:lang w:val="en" w:eastAsia="en"/>
        </w:rPr>
        <w:tab/>
      </w:r>
      <w:r>
        <w:rPr>
          <w:lang w:val="el" w:eastAsia="el"/>
        </w:rPr>
        <w:t>εκατό (100) ευρώ, για κάθε άλλη παράβαση σε περίπτωση που ο φορολογούμενος δεν είναι υπόχρεος τήρησης λογιστικών βιβλίων,</w:t>
      </w:r>
    </w:p>
    <w:p>
      <w:pPr>
        <w:pStyle w:val="StructureList1"/>
        <w:spacing w:before="120" w:after="0"/>
        <w:rPr>
          <w:lang w:val="el" w:eastAsia="el"/>
        </w:rPr>
      </w:pPr>
      <w:r>
        <w:rPr>
          <w:lang w:val="el" w:eastAsia="el"/>
        </w:rPr>
        <w:t>γ)</w:t>
      </w:r>
      <w:r>
        <w:rPr>
          <w:lang w:val="en" w:eastAsia="en"/>
        </w:rPr>
        <w:tab/>
      </w:r>
      <w:r>
        <w:rPr>
          <w:lang w:val="el" w:eastAsia="el"/>
        </w:rPr>
        <w:t>χίλια (1.000) ευρώ για κάθε άλλη παράβαση, σε περίπτωση που ο φορολογούμενος είναι υπόχρεος τήρησης βιβλίων και στοιχείων με βάση απλοποιημένα λογιστικά πρότυπα και</w:t>
      </w:r>
    </w:p>
    <w:p>
      <w:pPr>
        <w:pStyle w:val="StructureList1"/>
        <w:spacing w:before="120" w:after="0"/>
        <w:rPr>
          <w:lang w:val="el" w:eastAsia="el"/>
        </w:rPr>
      </w:pPr>
      <w:r>
        <w:rPr>
          <w:lang w:val="el" w:eastAsia="el"/>
        </w:rPr>
        <w:t>δ)</w:t>
      </w:r>
      <w:r>
        <w:rPr>
          <w:lang w:val="en" w:eastAsia="en"/>
        </w:rPr>
        <w:tab/>
      </w:r>
      <w:r>
        <w:rPr>
          <w:lang w:val="el" w:eastAsia="el"/>
        </w:rPr>
        <w:t>δύο χιλιάδες πεντακόσια (2.500) ευρώ για κάθε άλλη παράβαση, σε περίπτωση που ο φορολογούμενος είναι υπόχρεος τήρησης βιβλίων και στοιχείων με βάση πλήρη λογιστικά πρότυπα. Το πρόστιμο αυτό επιβάλλεται σε κάθε περίπτωση όταν συντρέχει η παράβαση της περίπτωσης ζ΄ της παραγράφου 1.</w:t>
      </w:r>
    </w:p>
    <w:p>
      <w:pPr>
        <w:pStyle w:val="MainText"/>
        <w:spacing w:before="120" w:after="0"/>
        <w:rPr>
          <w:lang w:val="el" w:eastAsia="el"/>
        </w:rPr>
      </w:pPr>
      <w:r>
        <w:rPr>
          <w:b/>
          <w:bCs/>
          <w:lang w:val="el" w:eastAsia="el"/>
        </w:rPr>
        <w:t>3.</w:t>
      </w:r>
      <w:r>
        <w:rPr>
          <w:lang w:val="el" w:eastAsia="el"/>
        </w:rPr>
        <w:t xml:space="preserve"> Σε περίπτωση υποτροπής της ίδιας παράβασης εντός πέντε (5) ετών, το πρόστιμο ανέρχεται στο διπλάσιο του αρχικού προστίμου. Σε περίπτωση δεύτερης υποτροπής εντός πέντε (5) ετών, το πρόστιμο ανέρχεται στο τετραπλάσιο του αρχικού προστίμου.</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lang w:val="el" w:eastAsia="el"/>
        </w:rPr>
        <w:t xml:space="preserve"> Για τους σκοπούς του Κώδικα, ως «φοροδιαφυγή» νοείται:</w:t>
      </w:r>
    </w:p>
    <w:p>
      <w:pPr>
        <w:pStyle w:val="StructureList1"/>
        <w:spacing w:before="120" w:after="0"/>
        <w:rPr>
          <w:lang w:val="el" w:eastAsia="el"/>
        </w:rPr>
      </w:pPr>
      <w:r>
        <w:rPr>
          <w:lang w:val="el" w:eastAsia="el"/>
        </w:rPr>
        <w:t>α)</w:t>
      </w:r>
      <w:r>
        <w:rPr>
          <w:lang w:val="en" w:eastAsia="en"/>
        </w:rPr>
        <w:tab/>
      </w:r>
      <w:r>
        <w:rPr>
          <w:lang w:val="el" w:eastAsia="el"/>
        </w:rPr>
        <w:t>η απόκρυψη καθαρών εισοδημάτων από οποιαδήποτε πηγή με μη υποβολή δήλωσης ή με υποβολή ανακριβούς δήλωσης και με σκοπό τη μη πληρωμή φόρου εισοδήματος. Ως απόκρυψη καθαρών εισοδημάτων νοείται και η περίπτωση κατά την οποία καταχωρούνται στα βιβλία πλασματικές ή εικονικές ολικά ή μερικά δαπάνες ή γίνεται επίκληση στη φορολογική δήλωση τέτοιων δαπανών, ώστε να μην εμφανίζονται καθαρά εισοδήματα ή να εμφανίζονται αυτά μειωμένα,</w:t>
      </w:r>
    </w:p>
    <w:p>
      <w:pPr>
        <w:pStyle w:val="StructureList1"/>
        <w:spacing w:before="120" w:after="0"/>
        <w:rPr>
          <w:lang w:val="el" w:eastAsia="el"/>
        </w:rPr>
      </w:pPr>
      <w:r>
        <w:rPr>
          <w:lang w:val="el" w:eastAsia="el"/>
        </w:rPr>
        <w:t>β)</w:t>
      </w:r>
      <w:r>
        <w:rPr>
          <w:lang w:val="en" w:eastAsia="en"/>
        </w:rPr>
        <w:tab/>
      </w:r>
      <w:r>
        <w:rPr>
          <w:lang w:val="el" w:eastAsia="el"/>
        </w:rPr>
        <w:t>η μη απόδοση, ανακριβής απόδοση, συμψηφισμός, έκπτωση ή διακράτηση φόρου προστιθέμενης αξίας και παρακρατούμενων και επιρριπτόμενων φόρων, τελών ή εισφορών, καθώς και η μη υποβολή δήλωσης ή η υποβολή ανακριβούς δήλωσης με σκοπό τη μη πληρωμή των παραπάνω φόρων τελών ή εισφορών, εφόσον προβλέπεται από τις διατάξεις της φορολογικής νομοθεσίας που αφορά φόρους που εμπίπτουν στο πεδίο εφαρμογής του Κώδικα,</w:t>
      </w:r>
    </w:p>
    <w:p>
      <w:pPr>
        <w:pStyle w:val="StructureList1"/>
        <w:spacing w:before="120" w:after="0"/>
        <w:rPr>
          <w:lang w:val="el" w:eastAsia="el"/>
        </w:rPr>
      </w:pPr>
      <w:r>
        <w:rPr>
          <w:lang w:val="el" w:eastAsia="el"/>
        </w:rPr>
        <w:t>γ)</w:t>
      </w:r>
      <w:r>
        <w:rPr>
          <w:lang w:val="en" w:eastAsia="en"/>
        </w:rPr>
        <w:tab/>
      </w:r>
      <w:r>
        <w:rPr>
          <w:lang w:val="el" w:eastAsia="el"/>
        </w:rPr>
        <w:t>η είσπραξη επιστροφής των παραπάνω φόρων από τη Φορολογική Διοίκηση μετά από παραπλάνηση της Φορολογικής Διοίκησης με την παράσταση ψευδών γεγονότων ως αληθινών ή με αθέμιτη παρασιώπηση ή απόκρυψη αληθινών γεγονότων,</w:t>
      </w:r>
    </w:p>
    <w:p>
      <w:pPr>
        <w:pStyle w:val="StructureList1"/>
        <w:spacing w:before="120" w:after="0"/>
        <w:rPr>
          <w:lang w:val="el" w:eastAsia="el"/>
        </w:rPr>
      </w:pPr>
      <w:r>
        <w:rPr>
          <w:lang w:val="el" w:eastAsia="el"/>
        </w:rPr>
        <w:t>δ)</w:t>
      </w:r>
      <w:r>
        <w:rPr>
          <w:lang w:val="en" w:eastAsia="en"/>
        </w:rPr>
        <w:tab/>
      </w:r>
      <w:r>
        <w:rPr>
          <w:lang w:val="el" w:eastAsia="el"/>
        </w:rPr>
        <w:t>η έκδοση πλαστών φορολογικών στοιχείων, καθώς και η νόθευση φορολογικών στοιχείων.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ως πλαστό και το φορολογικό στοιχείο και όταν οι αξίες που αναγράφονται στο πρωτότυπο και στο αντίτυπο αυτού, το οποίο χρησιμοποιείται για φορολογικούς σκοπούς είναι διαφορετικές,</w:t>
      </w:r>
    </w:p>
    <w:p>
      <w:pPr>
        <w:pStyle w:val="StructureList1"/>
        <w:spacing w:before="120" w:after="0"/>
        <w:rPr>
          <w:lang w:val="el" w:eastAsia="el"/>
        </w:rPr>
      </w:pPr>
      <w:r>
        <w:rPr>
          <w:lang w:val="el" w:eastAsia="el"/>
        </w:rPr>
        <w:t>ε)</w:t>
      </w:r>
      <w:r>
        <w:rPr>
          <w:lang w:val="en" w:eastAsia="en"/>
        </w:rPr>
        <w:tab/>
      </w:r>
      <w:r>
        <w:rPr>
          <w:lang w:val="el" w:eastAsia="el"/>
        </w:rPr>
        <w:t>η έκδοση εικονικών φορολογικών στοιχείων και η αποδοχή αυτών. Εικονικό είναι το στοιχείο που εκδίδεται για συναλλαγή ανύπαρκτη στο σύνολό της ή για μέρος αυτής ή για συναλλαγή που πραγματοποιήθηκε από πρόσωπα διαφορετικά από αυτά που αναγράφονται στο στοιχείο ή το ένα από αυτά είναι άγνωστο φορολογικώς πρόσωπο, με την έννοια ότι δεν έχει δηλώσει την έναρξη του επιτηδεύματός του ούτε έχει θεωρήσει στοιχεία στην κατά τόπο αρμόδια, σύμφωνα με την αναγραφόμενη στο στοιχείο διεύθυνση, φορολογική αρχή.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από φυσικό πρόσωπο για το οποίο αποδεικνύεται, ότι είναι παντελώς αμέτοχο με τη συγκεκριμένη συναλλαγή, οπότε στην τελευταία αυτή περίπτωση η σχετική διοικητική κύρωση επιβάλλεται, καθώς και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w:t>
      </w:r>
    </w:p>
    <w:p>
      <w:pPr>
        <w:pStyle w:val="MainText"/>
        <w:spacing w:before="120" w:after="0"/>
        <w:rPr>
          <w:lang w:val="el" w:eastAsia="el"/>
        </w:rPr>
      </w:pPr>
      <w:r>
        <w:rPr>
          <w:b/>
          <w:bCs/>
          <w:lang w:val="el" w:eastAsia="el"/>
        </w:rPr>
        <w:t>2.</w:t>
      </w:r>
      <w:r>
        <w:rPr>
          <w:lang w:val="el" w:eastAsia="el"/>
        </w:rPr>
        <w:t xml:space="preserve"> α) Όταν η παράβαση αναφέρεται σε μη έκδοση ή σε ανακριβή έκδοση παραστατικού στοιχείου και έχει ως αποτέλεσμα την απόκρυψη της συναλλαγής ή μέρους αυτής, η δε αποκρυβείσα αξία είναι μεγαλύτερη των πέντε χιλιάδων (5.000) ευρώ, επιβάλλεται πρόστιμο για κάθε παράβαση ίσο με ποσοστό σαράντα τοις εκατό (40%) της αξίας της συναλλαγής ή του μέρους αυτής που αποκρύφτηκε με ελάχιστο ύψος προστίμου στην περίπτωση αυτή το ποσό των δύο χιλιάδων πεντακοσίων (2.500) ευρώ.</w:t>
      </w:r>
    </w:p>
    <w:p>
      <w:pPr>
        <w:pStyle w:val="StructureList1"/>
        <w:spacing w:before="120" w:after="0"/>
        <w:rPr>
          <w:lang w:val="el" w:eastAsia="el"/>
        </w:rPr>
      </w:pPr>
      <w:r>
        <w:rPr>
          <w:lang w:val="el" w:eastAsia="el"/>
        </w:rPr>
        <w:t>β)</w:t>
      </w:r>
      <w:r>
        <w:rPr>
          <w:lang w:val="en" w:eastAsia="en"/>
        </w:rPr>
        <w:tab/>
      </w:r>
      <w:r>
        <w:rPr>
          <w:lang w:val="el" w:eastAsia="el"/>
        </w:rPr>
        <w:t>Σε περίπτωση έκδοσης πλαστών φορολογικών στοιχείων επιβάλλεται πρόστιμο για κάθε παράβαση ίσο με ποσοστό εκατό τοις εκατό (100%) της αξίας του στοιχείου.</w:t>
      </w:r>
    </w:p>
    <w:p>
      <w:pPr>
        <w:pStyle w:val="StructureList1"/>
        <w:spacing w:before="120" w:after="0"/>
        <w:rPr>
          <w:lang w:val="el" w:eastAsia="el"/>
        </w:rPr>
      </w:pPr>
      <w:r>
        <w:rPr>
          <w:lang w:val="el" w:eastAsia="el"/>
        </w:rPr>
        <w:t>γ)</w:t>
      </w:r>
      <w:r>
        <w:rPr>
          <w:lang w:val="en" w:eastAsia="en"/>
        </w:rPr>
        <w:tab/>
      </w:r>
      <w:r>
        <w:rPr>
          <w:lang w:val="el" w:eastAsia="el"/>
        </w:rPr>
        <w:t>Σε περίπτωση έκδοσης εικονικών φορολογικών στοιχείων ή λήψης εικονικών στοιχείων επιβάλλεται πρόστιμο για κάθε παράβαση ίσο με ποσοστό πενήντα τοις εκατό (50%) της αξίας του στοιχείου. Αν η αξία του στοιχείου είναι μερικώς εικονική, το ως άνω πρόστιμο επιβάλλεται για το μέρος της εικονικής αξίας.</w:t>
      </w:r>
    </w:p>
    <w:p>
      <w:pPr>
        <w:spacing w:before="240" w:after="240"/>
        <w:rPr>
          <w:lang w:val="el" w:eastAsia="el"/>
        </w:rPr>
      </w:pPr>
      <w:r>
        <w:rPr>
          <w:lang w:val="el" w:eastAsia="el"/>
        </w:rPr>
        <w:t>Εξαιρετικά στις κατωτέρω περιπτώσεις το πρόστιμο της περίπτωσης γ΄ μειώνεται ως εξής:</w:t>
      </w:r>
    </w:p>
    <w:p>
      <w:pPr>
        <w:pStyle w:val="StructureList1"/>
        <w:spacing w:before="120" w:after="0"/>
        <w:rPr>
          <w:lang w:val="el" w:eastAsia="el"/>
        </w:rPr>
      </w:pPr>
      <w:r>
        <w:rPr>
          <w:lang w:val="el" w:eastAsia="el"/>
        </w:rPr>
        <w:t>αα)</w:t>
      </w:r>
      <w:r>
        <w:rPr>
          <w:lang w:val="en" w:eastAsia="en"/>
        </w:rPr>
        <w:tab/>
      </w:r>
      <w:r>
        <w:rPr>
          <w:lang w:val="el" w:eastAsia="el"/>
        </w:rPr>
        <w:t>Όταν δεν είναι δυνατός ο προσδιορισμός της μερικώς εικονικής αξίας επιβάλλεται πρόστιμο για κάθε παράβαση ίσο με ποσοστό είκοσι πέντε τοις εκατό (25%) της αξίας του στοιχείου.</w:t>
      </w:r>
    </w:p>
    <w:p>
      <w:pPr>
        <w:pStyle w:val="StructureList1"/>
        <w:spacing w:before="120" w:after="0"/>
        <w:rPr>
          <w:lang w:val="el" w:eastAsia="el"/>
        </w:rPr>
      </w:pPr>
      <w:r>
        <w:rPr>
          <w:lang w:val="el" w:eastAsia="el"/>
        </w:rPr>
        <w:t>ββ)</w:t>
      </w:r>
      <w:r>
        <w:rPr>
          <w:lang w:val="en" w:eastAsia="en"/>
        </w:rPr>
        <w:tab/>
      </w:r>
      <w:r>
        <w:rPr>
          <w:lang w:val="el" w:eastAsia="el"/>
        </w:rPr>
        <w:t>Όταν η εικονικότητα ανάγεται αποκλειστικά στο πρόσωπο του εκδότη, στο λήπτη του εικονικού στοιχείου επιβάλλεται πρόστιμο για κάθε παράβαση ίσο με ποσοστό είκοσι πέντε τοις εκατό (25%) της αξίας του στοιχείου. Στην περίπτωση αυτή, εάν ο λήπτης του στοιχείου έχει εξοφλήσει μέσω πιστωτικού ιδρύματος ή αξιογράφων πλήρως την αξία του τιμολογίου και τον αναλογούντα φόρο προστιθέμενης αξίας στον εκδότη του στοιχείου και καταθέσει στη Φορολογική Διοίκηση τα σχετικά παραστατικά με αναφορά στο εικονικό στοιχείο τεκμαίρεται ότι τελούσε σε καλή πίστη και δεν επιβάλλεται πρόστιμο στον λήπτη. Σε αυτή την περίπτωση το πρόστιμο που επιβάλλεται στον εκδότη διπλασιάζεται.</w:t>
      </w:r>
    </w:p>
    <w:p>
      <w:pPr>
        <w:pStyle w:val="StructureList1"/>
        <w:spacing w:before="120" w:after="0"/>
        <w:rPr>
          <w:lang w:val="el" w:eastAsia="el"/>
        </w:rPr>
      </w:pPr>
      <w:r>
        <w:rPr>
          <w:lang w:val="el" w:eastAsia="el"/>
        </w:rPr>
        <w:t>γγ)</w:t>
      </w:r>
      <w:r>
        <w:rPr>
          <w:lang w:val="en" w:eastAsia="en"/>
        </w:rPr>
        <w:tab/>
      </w:r>
      <w:r>
        <w:rPr>
          <w:lang w:val="el" w:eastAsia="el"/>
        </w:rPr>
        <w:t>Στον λήπτη εικονικού στοιχείου επιβάλλεται πρόστιμο για κάθε παράβαση ίσο με ποσοστό δεκαπέντε τοις εκατό (15%) της αξίας του στοιχείου, εφόσον η λήψη του στοιχείου δεν είχε ως αποτέλεσμα τη μείωση του φόρου εισοδήματος του οικείου φορολογικού έτους.</w:t>
      </w:r>
    </w:p>
    <w:p>
      <w:pPr>
        <w:pStyle w:val="StructureList1"/>
        <w:spacing w:before="120" w:after="0"/>
        <w:rPr>
          <w:lang w:val="el" w:eastAsia="el"/>
        </w:rPr>
      </w:pPr>
      <w:r>
        <w:rPr>
          <w:lang w:val="el" w:eastAsia="el"/>
        </w:rPr>
        <w:t>δδ)</w:t>
      </w:r>
      <w:r>
        <w:rPr>
          <w:lang w:val="en" w:eastAsia="en"/>
        </w:rPr>
        <w:tab/>
      </w:r>
      <w:r>
        <w:rPr>
          <w:lang w:val="el" w:eastAsia="el"/>
        </w:rPr>
        <w:t>Όταν η εικονικότητα του στοιχείου αφορά το χαρακτηρισμό της αναγραφείσας συναλλαγής, η οποία αποδεικνύεται ότι αφορά άλλη υποκρυπτόμενη πραγματική συναλλαγή και κατά συνέπεια η έκδοση του εικονικού στοιχείου δεν επιφέρει καμία απώλεια εσόδων σχετικά με φόρους, επιβάλλεται πρόστιμο για την έκδοση μη προσήκοντος στοιχείου, ύψους πεντακοσίων ευρώ ανά στοιχείο και με ανώτατο ύψος προστίμου πενήντα χιλιάδες (50.000) ευρώ ανά ελεγχόμενο φορολογικό έτος.</w:t>
      </w:r>
    </w:p>
    <w:p>
      <w:pPr>
        <w:pStyle w:val="StructureList1"/>
        <w:spacing w:before="120" w:after="0"/>
        <w:rPr>
          <w:lang w:val="el" w:eastAsia="el"/>
        </w:rPr>
      </w:pPr>
      <w:r>
        <w:rPr>
          <w:lang w:val="el" w:eastAsia="el"/>
        </w:rPr>
        <w:t>δ)</w:t>
      </w:r>
      <w:r>
        <w:rPr>
          <w:lang w:val="en" w:eastAsia="en"/>
        </w:rPr>
        <w:tab/>
      </w:r>
      <w:r>
        <w:rPr>
          <w:lang w:val="el" w:eastAsia="el"/>
        </w:rPr>
        <w:t>Στο Φ.Π.Α., όταν μετά από έλεγχο αποδειχθεί ότι ο υποκείμενος στο φόρο, ως λήπτης εικονικού φορολογικού στοιχείου ή στοιχείου το οποίο νόθευσε αυτός ή άλλοι για λογαριασμό του, διενήργησε έκπτωση φόρου εισροών ή έλαβε επιστροφή φόρου, σύμφωνα με τις διατάξεις περί Φ.Π.Α., ή ως εκδότης δεν απέδωσε φόρο, με βάση πλαστά, εικονικά ή νοθευμένα φορολογικά στοιχεία, επιβάλλεται πρόστιμο ισόποσο με το πενήντα τοις εκατό (50%) του φόρου που εξέπεσε ή που επιστράφηκε ή δεν απέδωσε, ανεξάρτητα αν δεν προκύπτει τελικά ποσό φόρου για καταβολή.</w:t>
      </w:r>
    </w:p>
    <w:p>
      <w:pPr>
        <w:spacing w:before="240" w:after="240"/>
        <w:rPr>
          <w:lang w:val="el" w:eastAsia="el"/>
        </w:rPr>
      </w:pPr>
      <w:r>
        <w:rPr>
          <w:lang w:val="el" w:eastAsia="el"/>
        </w:rPr>
        <w:t>Το πρόστιμο αυτό επιβάλλεται και στα πρόσωπα που έλαβαν επιστροφή φόρου με βάση πλαστά, εικονικά ή νοθευμένα φορολογικά στοιχεία που εξέδωσαν οι ίδιοι.</w:t>
      </w:r>
    </w:p>
    <w:p>
      <w:pPr>
        <w:pStyle w:val="MainText"/>
        <w:spacing w:before="120" w:after="0"/>
        <w:rPr>
          <w:lang w:val="el" w:eastAsia="el"/>
        </w:rPr>
      </w:pPr>
      <w:r>
        <w:rPr>
          <w:b/>
          <w:bCs/>
          <w:lang w:val="el" w:eastAsia="el"/>
        </w:rPr>
        <w:t>3.</w:t>
      </w:r>
      <w:r>
        <w:rPr>
          <w:lang w:val="el" w:eastAsia="el"/>
        </w:rPr>
        <w:t xml:space="preserve"> Η επιβολή προστίμων και η σχετική διοικητική διαδικασία σύμφωνα με τον Κώδικα είναι ανεξάρτητες από τυχόν ποινικές κυρώσεις και οποιαδήποτε ποινική διαδικασία προβλέπεται από οποιονδήποτε άλλο νόμο. </w:t>
      </w:r>
    </w:p>
    <w:p>
      <w:pPr>
        <w:pStyle w:val="MainText"/>
        <w:spacing w:before="120" w:after="0"/>
        <w:rPr>
          <w:lang w:val="el" w:eastAsia="el"/>
        </w:rPr>
      </w:pPr>
      <w:r>
        <w:rPr>
          <w:b/>
          <w:bCs/>
          <w:lang w:val="el" w:eastAsia="el"/>
        </w:rPr>
        <w:t>4.</w:t>
      </w:r>
      <w:r>
        <w:rPr>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Πρόστιμο εκπρόθεσμης υποβολής ή μη υποβολής Συνοπτικού Πίνακα Πληροφοριών ή Φακέλου Τεκμηρίωσης ενδοομιλικών συναλλαγών</w:t>
      </w:r>
    </w:p>
    <w:p>
      <w:pPr>
        <w:pStyle w:val="MainText"/>
        <w:spacing w:before="120" w:after="0"/>
        <w:rPr>
          <w:lang w:val="el" w:eastAsia="el"/>
        </w:rPr>
      </w:pPr>
      <w:r>
        <w:rPr>
          <w:b/>
          <w:bCs/>
          <w:lang w:val="el" w:eastAsia="el"/>
        </w:rPr>
        <w:t>1.</w:t>
      </w:r>
      <w:r>
        <w:rPr>
          <w:lang w:val="el" w:eastAsia="el"/>
        </w:rPr>
        <w:t xml:space="preserve"> Σε περίπτωση εκπρόθεσμης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δηλούμενων ακαθάριστων εσόδων του υπόχρεου φορολογουμένου. Το παραπάνω πρόστιμο δεν μπορεί να είναι μικρότερο των χιλίων (1.000) ευρώ και μεγαλύτερο των δέκα χιλιάδων (10.000) ευρώ.</w:t>
      </w:r>
    </w:p>
    <w:p>
      <w:pPr>
        <w:spacing w:before="240" w:after="240"/>
        <w:rPr>
          <w:lang w:val="el" w:eastAsia="el"/>
        </w:rPr>
      </w:pPr>
      <w:r>
        <w:rPr>
          <w:lang w:val="el" w:eastAsia="el"/>
        </w:rPr>
        <w:t>Το πρόστιμο της παραγράφου αυτής επιβάλλεται και σε περίπτωση που ο Φάκελος Τεκμηρίωσης δεν τίθεται στη διάθεση της Φορολογικής Διοίκησης μέσα στην προθεσμία που ορίζεται στην παράγραφο 3 του άρθρου 21 του Κώδικα, ή υποβάλλεται με μη πλήρες ή μη επαρκές περιεχόμενο.</w:t>
      </w:r>
    </w:p>
    <w:p>
      <w:pPr>
        <w:pStyle w:val="MainText"/>
        <w:spacing w:before="120" w:after="0"/>
        <w:rPr>
          <w:lang w:val="el" w:eastAsia="el"/>
        </w:rPr>
      </w:pPr>
      <w:r>
        <w:rPr>
          <w:b/>
          <w:bCs/>
          <w:lang w:val="el" w:eastAsia="el"/>
        </w:rPr>
        <w:t>2.</w:t>
      </w:r>
      <w:r>
        <w:rPr>
          <w:lang w:val="el" w:eastAsia="el"/>
        </w:rPr>
        <w:t xml:space="preserve"> Σε περίπτωση μη υποβολής του Συνοπτικού Πίνακα Πληροφοριών ή μη διάθεσης του Φακέλου Τεκμηρίωσης της παραγράφου 1 του άρθρου 21 του Κώδικα στη Φορολογική Διοίκηση επιβάλλεται πρόστιμο υπολογιζόμενο σε ποσοστό ένα εκατοστό (1/100) των δηλούμενων ακαθάριστων εσόδων, περιλαμβανομένης οποιασδήποτε διόρθωσης κερδών, του υπόχρεου φορολογούμενου. Το παραπάνω πρόστιμο δεν μπορεί να είναι μικρότερο των δέκα χιλιάδων (10.000) ευρώ και μεγαλύτερο των εκατό χιλιάδων (100.000) ευρώ.</w:t>
      </w:r>
    </w:p>
    <w:p>
      <w:pPr>
        <w:pStyle w:val="MainText"/>
        <w:spacing w:before="120" w:after="0"/>
        <w:rPr>
          <w:lang w:val="el" w:eastAsia="el"/>
        </w:rPr>
      </w:pPr>
      <w:r>
        <w:rPr>
          <w:b/>
          <w:bCs/>
          <w:lang w:val="el" w:eastAsia="el"/>
        </w:rPr>
        <w:t>3.</w:t>
      </w:r>
      <w:r>
        <w:rPr>
          <w:lang w:val="el" w:eastAsia="el"/>
        </w:rPr>
        <w:t xml:space="preserve"> Σε περίπτωση υποτροπής εντός πέντε (5) ετών, το πρόστιμο ανέρχεται στο διπλάσιο του αρχικού προστίμου. Σε περίπτωση δεύτερης υποτροπής εντός πέντε (5) ετών, το πρόστιμο ανέρχεται στο τετραπλάσιο του αρχικού προστίμου.</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Πρόστιμο εκπρόθεσμης καταβολής</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επιβάλλεται πρόστιμο ίσο με ποσοστό δέκα τοις εκατό (10%) του φόρου που δεν καταβλήθηκε εμπρόθεσμα. Αν το ποσό του φόρου καταβληθεί μετά την πάροδο ενός έτους από την εκπνοή της νόμιμης προθεσμίας καταβολής το παραπάνω πρόστιμο ανέρχεται σε είκοσι τοις εκατό (20%) του φόρου. Αν το ποσό του φόρου καταβληθεί μετά την πάροδο δύο (2) ετών από την εκπνοή της νόμιμης προθεσμίας καταβολής το παραπάνω πρόστιμο ανέρχεται σε τριάντα τοις εκατό (30%) του φόρου.</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lang w:val="el" w:eastAsia="el"/>
        </w:rPr>
        <w:t>α)</w:t>
      </w:r>
      <w:r>
        <w:rPr>
          <w:lang w:val="en" w:eastAsia="en"/>
        </w:rPr>
        <w:tab/>
      </w:r>
      <w:r>
        <w:rPr>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lang w:val="el" w:eastAsia="el"/>
        </w:rPr>
        <w:t>β)</w:t>
      </w:r>
      <w:r>
        <w:rPr>
          <w:lang w:val="en" w:eastAsia="en"/>
        </w:rPr>
        <w:tab/>
      </w:r>
      <w:r>
        <w:rPr>
          <w:lang w:val="el" w:eastAsia="el"/>
        </w:rPr>
        <w:t>τριάντα τοις εκατό (30%) του ποσού της διαφοράς, αν το εν λόγω ποσό υπερβαίνει σε ποσοστό το είκοσι τοις εκατό (20%) του φόρου που προκύπτει βάσει της φορολογικής δήλωσης,</w:t>
      </w:r>
    </w:p>
    <w:p>
      <w:pPr>
        <w:pStyle w:val="StructureList1"/>
        <w:spacing w:before="120" w:after="0"/>
        <w:rPr>
          <w:lang w:val="el" w:eastAsia="el"/>
        </w:rPr>
      </w:pPr>
      <w:r>
        <w:rPr>
          <w:lang w:val="el" w:eastAsia="el"/>
        </w:rPr>
        <w:t>γ)</w:t>
      </w:r>
      <w:r>
        <w:rPr>
          <w:lang w:val="en" w:eastAsia="en"/>
        </w:rPr>
        <w:tab/>
      </w:r>
      <w:r>
        <w:rPr>
          <w:lang w:val="el" w:eastAsia="el"/>
        </w:rPr>
        <w:t>εκατό τοις εκατό (100%) του ποσού της διαφοράς, αν το εν λόγω ποσό υπερβαίνει σε ποσοστό το πενήντα τοις εκατό (50%) του φόρου που προκύπτει με βάση τη φορολογική δήλωση και αποδεικνύεται ότι η ανακρίβεια οφείλεται σε πρόθεση του φορολογουμένου.</w:t>
      </w:r>
    </w:p>
    <w:p>
      <w:pPr>
        <w:pStyle w:val="MainText"/>
        <w:spacing w:before="120" w:after="0"/>
        <w:rPr>
          <w:lang w:val="el" w:eastAsia="el"/>
        </w:rPr>
      </w:pPr>
      <w:r>
        <w:rPr>
          <w:b/>
          <w:bCs/>
          <w:lang w:val="el" w:eastAsia="el"/>
        </w:rPr>
        <w:t>2.</w:t>
      </w:r>
      <w:r>
        <w:rPr>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Πρόστιμο μη καταβολής παρακρατούμενων φόρων</w:t>
      </w:r>
    </w:p>
    <w:p>
      <w:pPr>
        <w:spacing w:before="240" w:after="240"/>
        <w:rPr>
          <w:lang w:val="el" w:eastAsia="el"/>
        </w:rPr>
      </w:pPr>
      <w:r>
        <w:rPr>
          <w:lang w:val="el" w:eastAsia="el"/>
        </w:rPr>
        <w:t>Στον υπόχρεο απόδοσης παρακρατηθέντος φόρου, ο οποίος δεν απέδωσε το φόρο αυτόν εντός της νόμιμης προθεσμίας προς πληρωμή, επιβάλλεται πρόστιμο ίσο με το ποσό του φόρου που δεν αποδόθηκε.</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lang w:val="el" w:eastAsia="el"/>
        </w:rPr>
        <w:t xml:space="preserve"> Το αίτημα απαλλαγής απευθύνεται στον Γενικό Γραμματέα και:</w:t>
      </w:r>
    </w:p>
    <w:p>
      <w:pPr>
        <w:pStyle w:val="StructureList1"/>
        <w:spacing w:before="120" w:after="0"/>
        <w:rPr>
          <w:lang w:val="el" w:eastAsia="el"/>
        </w:rPr>
      </w:pPr>
      <w:r>
        <w:rPr>
          <w:lang w:val="el" w:eastAsia="el"/>
        </w:rPr>
        <w:t>α)</w:t>
      </w:r>
      <w:r>
        <w:rPr>
          <w:lang w:val="en" w:eastAsia="en"/>
        </w:rPr>
        <w:tab/>
      </w:r>
      <w:r>
        <w:rPr>
          <w:lang w:val="el" w:eastAsia="el"/>
        </w:rPr>
        <w:t>υποβάλλεται εγγράφως,</w:t>
      </w:r>
    </w:p>
    <w:p>
      <w:pPr>
        <w:pStyle w:val="StructureList1"/>
        <w:spacing w:before="120" w:after="0"/>
        <w:rPr>
          <w:lang w:val="el" w:eastAsia="el"/>
        </w:rPr>
      </w:pPr>
      <w:r>
        <w:rPr>
          <w:lang w:val="el" w:eastAsia="el"/>
        </w:rPr>
        <w:t>β)</w:t>
      </w:r>
      <w:r>
        <w:rPr>
          <w:lang w:val="en" w:eastAsia="en"/>
        </w:rPr>
        <w:tab/>
      </w:r>
      <w:r>
        <w:rPr>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lang w:val="el" w:eastAsia="el"/>
        </w:rPr>
        <w:t>γ)</w:t>
      </w:r>
      <w:r>
        <w:rPr>
          <w:lang w:val="en" w:eastAsia="en"/>
        </w:rPr>
        <w:tab/>
      </w:r>
      <w:r>
        <w:rPr>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lang w:val="el" w:eastAsia="el"/>
        </w:rPr>
        <w:t>δ)</w:t>
      </w:r>
      <w:r>
        <w:rPr>
          <w:lang w:val="en" w:eastAsia="en"/>
        </w:rPr>
        <w:tab/>
      </w:r>
      <w:r>
        <w:rPr>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lang w:val="el" w:eastAsia="el"/>
        </w:rPr>
        <w:t xml:space="preserve"> Ο Γενικός Γραμματέας είναι αρμόδιος για την έκδοση πράξεων καταλογισμού τόκων και επιβολής προστίμων.</w:t>
      </w:r>
    </w:p>
    <w:p>
      <w:pPr>
        <w:pStyle w:val="MainText"/>
        <w:spacing w:before="120" w:after="0"/>
        <w:rPr>
          <w:lang w:val="el" w:eastAsia="el"/>
        </w:rPr>
      </w:pPr>
      <w:r>
        <w:rPr>
          <w:b/>
          <w:bCs/>
          <w:lang w:val="el" w:eastAsia="el"/>
        </w:rPr>
        <w:t>2.</w:t>
      </w:r>
      <w:r>
        <w:rPr>
          <w:lang w:val="el" w:eastAsia="el"/>
        </w:rPr>
        <w:t xml:space="preserve"> Η πράξη καταλογισμού τόκων ή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pStyle w:val="MainText"/>
        <w:spacing w:before="120" w:after="0"/>
        <w:rPr>
          <w:lang w:val="el" w:eastAsia="el"/>
        </w:rPr>
      </w:pPr>
      <w:r>
        <w:rPr>
          <w:b/>
          <w:bCs/>
          <w:lang w:val="el" w:eastAsia="el"/>
        </w:rPr>
        <w:t>3.</w:t>
      </w:r>
      <w:r>
        <w:rPr>
          <w:lang w:val="el" w:eastAsia="el"/>
        </w:rPr>
        <w:t xml:space="preserve"> Η πράξη καταλογισμού τόκων ή επιβολής προστίμων πρέπει να περιλαμβάνουν αυτοτελή αιτιολογία.</w:t>
      </w:r>
    </w:p>
    <w:p>
      <w:pPr>
        <w:pStyle w:val="MainText"/>
        <w:spacing w:before="120" w:after="0"/>
        <w:rPr>
          <w:lang w:val="el" w:eastAsia="el"/>
        </w:rPr>
      </w:pPr>
      <w:r>
        <w:rPr>
          <w:b/>
          <w:bCs/>
          <w:lang w:val="el" w:eastAsia="el"/>
        </w:rPr>
        <w:t>4.</w:t>
      </w:r>
      <w:r>
        <w:rPr>
          <w:lang w:val="el" w:eastAsia="el"/>
        </w:rPr>
        <w:t xml:space="preserve"> Ο φορολογούμενος ή το ευθυνόμενο πρόσωπο καλείται εγγράφως από τον Γενικό Γραμματέα να υποβάλει ενδεχόμενες αντιρρήσεις του σχετικά με επικείμενη έκδοση πράξη καταλογισμού τόκων ή επιβολής προστίμων τουλάχιστον τριάντα ημέρες πριν την έκδοσή της, με εξαίρεση τις υποχρεώσεις καταβολής τόκων και προστίμων για διαδικαστικές παραβάσεις. </w:t>
      </w:r>
    </w:p>
    <w:p>
      <w:pPr>
        <w:pStyle w:val="MainText"/>
        <w:spacing w:before="120" w:after="0"/>
        <w:rPr>
          <w:lang w:val="el" w:eastAsia="el"/>
        </w:rPr>
      </w:pPr>
      <w:r>
        <w:rPr>
          <w:b/>
          <w:bCs/>
          <w:lang w:val="el" w:eastAsia="el"/>
        </w:rPr>
        <w:t>5.</w:t>
      </w:r>
      <w:r>
        <w:rPr>
          <w:lang w:val="el" w:eastAsia="el"/>
        </w:rPr>
        <w:t xml:space="preserve"> Τόκοι και πρόστιμα καταβάλλονται εφάπαξ έως και την τριακοστή ημέρα μετά την κοινοποίηση της πράξης καταλογισμού ή επιβολής.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lang w:val="el" w:eastAsia="el"/>
        </w:rPr>
        <w:t xml:space="preserve"> Ο υπόχρεος, εφόσον αμφισβητεί οποιαδήποτε πράξη που έχει εκδοθεί σε βάρος του από τη Φορολογική Διοίκηση,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w:t>
      </w:r>
    </w:p>
    <w:p>
      <w:pPr>
        <w:pStyle w:val="MainText"/>
        <w:spacing w:before="120" w:after="0"/>
        <w:rPr>
          <w:lang w:val="el" w:eastAsia="el"/>
        </w:rPr>
      </w:pPr>
      <w:r>
        <w:rPr>
          <w:b/>
          <w:bCs/>
          <w:lang w:val="el" w:eastAsia="el"/>
        </w:rPr>
        <w:t>2.</w:t>
      </w:r>
      <w:r>
        <w:rPr>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lang w:val="el" w:eastAsia="el"/>
        </w:rPr>
        <w:t xml:space="preserve"> Με την άσκηση της ενδικοφανούς προσφυγής βεβαιώνεται άμεσα το εκατό τοις εκατό (100%) του αμφισβητούμενου ποσού από τη Φορολογική Διοίκηση, καταβάλλεται ποσοστό πενήντα τοις εκατό (50%) αυτού σύμφωνα με τις κείμενες διατάξεις και αναστέλλεται η καταβολή του υπολοίπου. </w:t>
      </w:r>
    </w:p>
    <w:p>
      <w:pPr>
        <w:pStyle w:val="MainText"/>
        <w:spacing w:before="120" w:after="0"/>
        <w:rPr>
          <w:lang w:val="el" w:eastAsia="el"/>
        </w:rPr>
      </w:pPr>
      <w:r>
        <w:rPr>
          <w:b/>
          <w:bCs/>
          <w:lang w:val="el" w:eastAsia="el"/>
        </w:rPr>
        <w:t>4.</w:t>
      </w:r>
      <w:r>
        <w:rPr>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του προστίμου λόγω εκπρόθεσμης καταβολής του φόρου. </w:t>
      </w:r>
    </w:p>
    <w:p>
      <w:pPr>
        <w:pStyle w:val="MainText"/>
        <w:spacing w:before="120" w:after="0"/>
        <w:rPr>
          <w:lang w:val="el" w:eastAsia="el"/>
        </w:rPr>
      </w:pPr>
      <w:r>
        <w:rPr>
          <w:b/>
          <w:bCs/>
          <w:lang w:val="el" w:eastAsia="el"/>
        </w:rPr>
        <w:t>5.</w:t>
      </w:r>
      <w:r>
        <w:rPr>
          <w:lang w:val="el" w:eastAsia="el"/>
        </w:rPr>
        <w:t xml:space="preserve"> Εντός εξήντα (60)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 </w:t>
      </w:r>
    </w:p>
    <w:p>
      <w:pPr>
        <w:pStyle w:val="MainText"/>
        <w:spacing w:before="120" w:after="0"/>
        <w:rPr>
          <w:lang w:val="el" w:eastAsia="el"/>
        </w:rPr>
      </w:pPr>
      <w:r>
        <w:rPr>
          <w:b/>
          <w:bCs/>
          <w:lang w:val="el" w:eastAsia="el"/>
        </w:rPr>
        <w:t>6.</w:t>
      </w:r>
      <w:r>
        <w:rPr>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w:t>
      </w:r>
    </w:p>
    <w:p>
      <w:pPr>
        <w:pStyle w:val="MainText"/>
        <w:spacing w:before="120" w:after="0"/>
        <w:rPr>
          <w:lang w:val="el" w:eastAsia="el"/>
        </w:rPr>
      </w:pPr>
      <w:r>
        <w:rPr>
          <w:b/>
          <w:bCs/>
          <w:lang w:val="el" w:eastAsia="el"/>
        </w:rPr>
        <w:t>7.</w:t>
      </w:r>
      <w:r>
        <w:rPr>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οποιασδήποτε πράξης που εξέδωσε η Φορολογική Διοίκηση είναι απαράδεκτη. </w:t>
      </w:r>
    </w:p>
    <w:p>
      <w:pPr>
        <w:pStyle w:val="MainText"/>
        <w:spacing w:before="120" w:after="0"/>
        <w:rPr>
          <w:lang w:val="el" w:eastAsia="el"/>
        </w:rPr>
      </w:pPr>
      <w:r>
        <w:rPr>
          <w:b/>
          <w:bCs/>
          <w:lang w:val="el" w:eastAsia="el"/>
        </w:rPr>
        <w:t>9.</w:t>
      </w:r>
      <w:r>
        <w:rPr>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ΜΕΤΑΒΑΤΙΚΕΣ ΔΙΑΤΑΞΕΙΣ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διατάξεις του Κεφαλαίου 7 εφαρμόζονται, με την επιφύλαξη των διατάξεων περί παραγραφής, σε όλες τις χρήσεις για τις οποίες, κατά τη θέση σε ισχύ του Κώδικα. δεν έχει εκδοθεί εντολή ελέγχου, ή έχει εκδοθεί εντολή ελέγχου, αλλά δεν έχει γίνει έναρξη του ελέγχου. </w:t>
      </w:r>
    </w:p>
    <w:p>
      <w:pPr>
        <w:pStyle w:val="MainText"/>
        <w:spacing w:before="120" w:after="0"/>
        <w:rPr>
          <w:lang w:val="el" w:eastAsia="el"/>
        </w:rPr>
      </w:pPr>
      <w:r>
        <w:rPr>
          <w:b/>
          <w:bCs/>
          <w:lang w:val="el" w:eastAsia="el"/>
        </w:rPr>
        <w:t>2.</w:t>
      </w:r>
      <w:r>
        <w:rPr>
          <w:lang w:val="el" w:eastAsia="el"/>
        </w:rPr>
        <w:t xml:space="preserve"> Ειδικά οι διατάξεις των άρθρων του Κεφαλαίου 10 του Κώδικα ισχύουν για τις παραβάσεις που διαπράττονται από την ημερομηνία ισχύος αυτού με εξαίρεση την παράγραφο 2 του άρθρου 55, το οποίο ισχύει για παραβάσεις που διαπράττονται από τη δημοσίευση του παρόντος. Η παράγραφος 10 του άρθρου 5 και η παράγραφος 1 του άρθρου 6 του Ν. 2523/1997 καταργούνται από τη δημοσίευση του παρόντος. </w:t>
      </w:r>
    </w:p>
    <w:p>
      <w:pPr>
        <w:pStyle w:val="MainText"/>
        <w:spacing w:before="120" w:after="0"/>
        <w:rPr>
          <w:lang w:val="el" w:eastAsia="el"/>
        </w:rPr>
      </w:pPr>
      <w:r>
        <w:rPr>
          <w:b/>
          <w:bCs/>
          <w:lang w:val="el" w:eastAsia="el"/>
        </w:rPr>
        <w:t>3.</w:t>
      </w:r>
      <w:r>
        <w:rPr>
          <w:lang w:val="el" w:eastAsia="el"/>
        </w:rPr>
        <w:t xml:space="preserve"> Οι διατάξεις του δεύτερου εδαφίου της παραγράφου 3 του άρθρου 11 του Κώδικα ισχύουν από 1ης Αυγούστου 2013. </w:t>
      </w:r>
    </w:p>
    <w:p>
      <w:pPr>
        <w:pStyle w:val="MainText"/>
        <w:spacing w:before="120" w:after="0"/>
        <w:rPr>
          <w:lang w:val="el" w:eastAsia="el"/>
        </w:rPr>
      </w:pPr>
      <w:r>
        <w:rPr>
          <w:b/>
          <w:bCs/>
          <w:lang w:val="el" w:eastAsia="el"/>
        </w:rPr>
        <w:t>4.</w:t>
      </w:r>
      <w:r>
        <w:rPr>
          <w:lang w:val="el" w:eastAsia="el"/>
        </w:rPr>
        <w:t xml:space="preserve"> Εξαιρετικά οι διατάξεις του άρθρου 54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54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pStyle w:val="MainText"/>
        <w:spacing w:before="120" w:after="0"/>
        <w:rPr>
          <w:lang w:val="el" w:eastAsia="el"/>
        </w:rPr>
      </w:pPr>
      <w:r>
        <w:rPr>
          <w:b/>
          <w:bCs/>
          <w:lang w:val="el" w:eastAsia="el"/>
        </w:rPr>
        <w:t>5.</w:t>
      </w:r>
      <w:r>
        <w:rPr>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 </w:t>
      </w:r>
    </w:p>
    <w:p>
      <w:pPr>
        <w:pStyle w:val="MainText"/>
        <w:spacing w:before="120" w:after="0"/>
        <w:rPr>
          <w:lang w:val="el" w:eastAsia="el"/>
        </w:rPr>
      </w:pPr>
      <w:r>
        <w:rPr>
          <w:b/>
          <w:bCs/>
          <w:lang w:val="el" w:eastAsia="el"/>
        </w:rPr>
        <w:t>6.</w:t>
      </w:r>
      <w:r>
        <w:rPr>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Συμβουλίου της Επικρατείας,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p>
    <w:p>
      <w:pPr>
        <w:pStyle w:val="MainText"/>
        <w:spacing w:before="120" w:after="0"/>
        <w:rPr>
          <w:lang w:val="el" w:eastAsia="el"/>
        </w:rPr>
      </w:pPr>
      <w:r>
        <w:rPr>
          <w:b/>
          <w:bCs/>
          <w:lang w:val="el" w:eastAsia="el"/>
        </w:rPr>
        <w:t>7.</w:t>
      </w:r>
      <w:r>
        <w:rPr>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 </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 </w:t>
      </w:r>
    </w:p>
    <w:p>
      <w:pPr>
        <w:pStyle w:val="MainText"/>
        <w:spacing w:before="120" w:after="0"/>
        <w:rPr>
          <w:lang w:val="el" w:eastAsia="el"/>
        </w:rPr>
      </w:pPr>
      <w:r>
        <w:rPr>
          <w:b/>
          <w:bCs/>
          <w:lang w:val="el" w:eastAsia="el"/>
        </w:rPr>
        <w:t>9.</w:t>
      </w:r>
      <w:r>
        <w:rPr>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 </w:t>
      </w:r>
    </w:p>
    <w:p>
      <w:pPr>
        <w:pStyle w:val="MainText"/>
        <w:spacing w:before="120" w:after="0"/>
        <w:rPr>
          <w:lang w:val="el" w:eastAsia="el"/>
        </w:rPr>
      </w:pPr>
      <w:r>
        <w:rPr>
          <w:b/>
          <w:bCs/>
          <w:lang w:val="el" w:eastAsia="el"/>
        </w:rPr>
        <w:t>10.</w:t>
      </w:r>
      <w:r>
        <w:rPr>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Τροποποίηση άρθρων του Ν. 3691/2008</w:t>
      </w:r>
    </w:p>
    <w:p>
      <w:pPr>
        <w:pStyle w:val="MainText"/>
        <w:spacing w:before="120" w:after="0"/>
        <w:rPr>
          <w:lang w:val="el" w:eastAsia="el"/>
        </w:rPr>
      </w:pPr>
      <w:r>
        <w:rPr>
          <w:b/>
          <w:bCs/>
          <w:lang w:val="el" w:eastAsia="el"/>
        </w:rPr>
        <w:t>1.</w:t>
      </w:r>
      <w:r>
        <w:rPr>
          <w:lang w:val="el" w:eastAsia="el"/>
        </w:rPr>
        <w:t xml:space="preserve"> Η περίπτωση ιη΄ του άρθρου 3 του Ν. 3691/2008 (Α΄ 166), αντικαθίσταται ως εξής:</w:t>
      </w:r>
    </w:p>
    <w:p>
      <w:pPr>
        <w:spacing w:before="240" w:after="240"/>
        <w:rPr>
          <w:lang w:val="el" w:eastAsia="el"/>
        </w:rPr>
      </w:pPr>
      <w:r>
        <w:rPr>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lang w:val="el" w:eastAsia="el"/>
        </w:rPr>
        <w:t xml:space="preserve"> H περίπτωση β΄ της παρ. 2 του άρθρου 6 του Ν. 3691/2008 αντικαθίσταται ως εξής:</w:t>
      </w:r>
    </w:p>
    <w:p>
      <w:pPr>
        <w:spacing w:before="240" w:after="240"/>
        <w:rPr>
          <w:lang w:val="el" w:eastAsia="el"/>
        </w:rPr>
      </w:pPr>
      <w:r>
        <w:rPr>
          <w:lang w:val="el" w:eastAsia="el"/>
        </w:rPr>
        <w:t>«β) Η Επιτροπή Κεφαλαιαγοράς για:</w:t>
      </w:r>
    </w:p>
    <w:p>
      <w:pPr>
        <w:spacing w:before="240" w:after="240"/>
        <w:rPr>
          <w:lang w:val="el" w:eastAsia="el"/>
        </w:rPr>
      </w:pPr>
      <w:r>
        <w:rPr>
          <w:lang w:val="el" w:eastAsia="el"/>
        </w:rPr>
        <w:t>- τις ανώνυμες εταιρείες επενδύσεων χαρτοφυλακίου,</w:t>
      </w:r>
    </w:p>
    <w:p>
      <w:pPr>
        <w:spacing w:before="240" w:after="240"/>
        <w:rPr>
          <w:lang w:val="el" w:eastAsia="el"/>
        </w:rPr>
      </w:pPr>
      <w:r>
        <w:rPr>
          <w:lang w:val="el" w:eastAsia="el"/>
        </w:rPr>
        <w:t>- τις ανώνυμες εταιρείες διαχείρισης αμοιβαίων κεφαλαίων,</w:t>
      </w:r>
    </w:p>
    <w:p>
      <w:pPr>
        <w:spacing w:before="240" w:after="240"/>
        <w:rPr>
          <w:lang w:val="el" w:eastAsia="el"/>
        </w:rPr>
      </w:pPr>
      <w:r>
        <w:rPr>
          <w:lang w:val="el" w:eastAsia="el"/>
        </w:rPr>
        <w:t>- τις ανώνυμες εταιρείες διαχείρισης αμοιβαίων κεφαλαίων σε ακίνητη περιουσία,</w:t>
      </w:r>
    </w:p>
    <w:p>
      <w:pPr>
        <w:spacing w:before="240" w:after="240"/>
        <w:rPr>
          <w:lang w:val="el" w:eastAsia="el"/>
        </w:rPr>
      </w:pPr>
      <w:r>
        <w:rPr>
          <w:lang w:val="el" w:eastAsia="el"/>
        </w:rPr>
        <w:t>- τις ανώνυμες εταιρείες παροχής επενδυτικών υπηρεσιών,</w:t>
      </w:r>
    </w:p>
    <w:p>
      <w:pPr>
        <w:spacing w:before="240" w:after="240"/>
        <w:rPr>
          <w:lang w:val="el" w:eastAsia="el"/>
        </w:rPr>
      </w:pPr>
      <w:r>
        <w:rPr>
          <w:lang w:val="el" w:eastAsia="el"/>
        </w:rPr>
        <w:t>- τις ανώνυμες εταιρείες επενδυτικής διαμεσολάβησης,</w:t>
      </w:r>
    </w:p>
    <w:p>
      <w:pPr>
        <w:spacing w:before="240" w:after="240"/>
        <w:rPr>
          <w:lang w:val="el" w:eastAsia="el"/>
        </w:rPr>
      </w:pPr>
      <w:r>
        <w:rPr>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lang w:val="el" w:eastAsia="el"/>
        </w:rPr>
        <w:t xml:space="preserve"> H περίπτωση ε΄ της παρ. 2 του άρθρου 6 του Ν. 3691/2008 , αντικαθίσταται ως εξής:</w:t>
      </w:r>
    </w:p>
    <w:p>
      <w:pPr>
        <w:spacing w:before="240" w:after="240"/>
        <w:rPr>
          <w:lang w:val="el" w:eastAsia="el"/>
        </w:rPr>
      </w:pPr>
      <w:r>
        <w:rPr>
          <w:lang w:val="el" w:eastAsia="el"/>
        </w:rPr>
        <w:t>«ε) Το Υπουργείο Οικονομικών (Γενική Διεύθυνση Φορολογικών Ελέγχων) για:</w:t>
      </w:r>
    </w:p>
    <w:p>
      <w:pPr>
        <w:spacing w:before="240" w:after="240"/>
        <w:rPr>
          <w:lang w:val="el" w:eastAsia="el"/>
        </w:rPr>
      </w:pPr>
      <w:r>
        <w:rPr>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lang w:val="el" w:eastAsia="el"/>
        </w:rPr>
        <w:t>- τους κτηματομεσίτες και τις κτηματομεσιτικές εταιρείες,</w:t>
      </w:r>
    </w:p>
    <w:p>
      <w:pPr>
        <w:spacing w:before="240" w:after="240"/>
        <w:rPr>
          <w:lang w:val="el" w:eastAsia="el"/>
        </w:rPr>
      </w:pPr>
      <w:r>
        <w:rPr>
          <w:lang w:val="el" w:eastAsia="el"/>
        </w:rPr>
        <w:t>- τους οίκους δημοπρασίας,</w:t>
      </w:r>
    </w:p>
    <w:p>
      <w:pPr>
        <w:spacing w:before="240" w:after="240"/>
        <w:rPr>
          <w:lang w:val="el" w:eastAsia="el"/>
        </w:rPr>
      </w:pPr>
      <w:r>
        <w:rPr>
          <w:lang w:val="el" w:eastAsia="el"/>
        </w:rPr>
        <w:t>- τους εμπόρους αγαθών μεγάλης αξίας,</w:t>
      </w:r>
    </w:p>
    <w:p>
      <w:pPr>
        <w:spacing w:before="240" w:after="240"/>
        <w:rPr>
          <w:lang w:val="el" w:eastAsia="el"/>
        </w:rPr>
      </w:pPr>
      <w:r>
        <w:rPr>
          <w:lang w:val="el" w:eastAsia="el"/>
        </w:rPr>
        <w:t>- τους εκπλειστηριαστές,</w:t>
      </w:r>
    </w:p>
    <w:p>
      <w:pPr>
        <w:spacing w:before="240" w:after="240"/>
        <w:rPr>
          <w:lang w:val="el" w:eastAsia="el"/>
        </w:rPr>
      </w:pPr>
      <w:r>
        <w:rPr>
          <w:lang w:val="el" w:eastAsia="el"/>
        </w:rPr>
        <w:t>- τους ενεχυροδανειστές.»</w:t>
      </w:r>
    </w:p>
    <w:p>
      <w:pPr>
        <w:pStyle w:val="MainText"/>
        <w:spacing w:before="120" w:after="0"/>
        <w:rPr>
          <w:lang w:val="el" w:eastAsia="el"/>
        </w:rPr>
      </w:pPr>
      <w:r>
        <w:rPr>
          <w:b/>
          <w:bCs/>
          <w:lang w:val="el" w:eastAsia="el"/>
        </w:rPr>
        <w:t>5.</w:t>
      </w:r>
      <w:r>
        <w:rPr>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lang w:val="el" w:eastAsia="el"/>
        </w:rPr>
        <w:t xml:space="preserve"> Η περίπτωση α΄ της παρ. 1 του άρθρου 7Α του Ν. 3691/2008 αντικαθίσταται ως εξής:</w:t>
      </w:r>
    </w:p>
    <w:p>
      <w:pPr>
        <w:spacing w:before="240" w:after="240"/>
        <w:rPr>
          <w:lang w:val="el" w:eastAsia="el"/>
        </w:rPr>
      </w:pPr>
      <w:r>
        <w:rPr>
          <w:lang w:val="el" w:eastAsia="el"/>
        </w:rPr>
        <w:t>«1. Α΄ Μονάδα Διερεύνησης Χρηματοοικονομικών Πληροφοριών</w:t>
      </w:r>
    </w:p>
    <w:p>
      <w:pPr>
        <w:spacing w:before="240" w:after="240"/>
        <w:rPr>
          <w:lang w:val="el" w:eastAsia="el"/>
        </w:rPr>
      </w:pPr>
      <w:r>
        <w:rPr>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lang w:val="el" w:eastAsia="el"/>
        </w:rPr>
        <w:t xml:space="preserve"> Η περίπτωση γ΄ της παρ. 1 του άρθρου 13 του Ν. 3691/2008 αντικαθίσταται ως εξής:</w:t>
      </w:r>
    </w:p>
    <w:p>
      <w:pPr>
        <w:spacing w:before="240" w:after="240"/>
        <w:rPr>
          <w:lang w:val="el" w:eastAsia="el"/>
        </w:rPr>
      </w:pPr>
      <w:r>
        <w:rPr>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lang w:val="el" w:eastAsia="el"/>
        </w:rPr>
        <w:t xml:space="preserve"> Το άρθρο 29 του Ν. 3691/2008 αντικαθίσταται ως εξής:</w:t>
      </w:r>
    </w:p>
    <w:p>
      <w:pPr>
        <w:spacing w:before="240" w:after="240"/>
        <w:rPr>
          <w:lang w:val="el" w:eastAsia="el"/>
        </w:rPr>
      </w:pPr>
      <w:r>
        <w:rPr>
          <w:lang w:val="el" w:eastAsia="el"/>
        </w:rPr>
        <w:t>« Άρθρο 29 Υποβολή αναφορών για φορολογικά και τελωνειακά αδικήματα</w:t>
      </w:r>
    </w:p>
    <w:p>
      <w:pPr>
        <w:spacing w:before="240" w:after="240"/>
        <w:rPr>
          <w:lang w:val="el" w:eastAsia="el"/>
        </w:rPr>
      </w:pPr>
      <w:r>
        <w:rPr>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lang w:val="el" w:eastAsia="el"/>
        </w:rPr>
        <w:t>ε. Τα υπόχρεα πρόσωπα υποβάλλουν στην Αρχή αναφορές ύποπτων συναλλαγών που ενδέχεται να σχετί</w:t>
      </w:r>
      <w:r>
        <w:rPr>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lang w:val="el" w:eastAsia="el"/>
        </w:rPr>
        <w:t xml:space="preserve"> H περίπτωση α΄ της παρ. 1 του άρθρου 51 του Ν. 3691/2008 , αντικαθίσταται ως εξής:</w:t>
      </w:r>
    </w:p>
    <w:p>
      <w:pPr>
        <w:spacing w:before="240" w:after="240"/>
        <w:rPr>
          <w:lang w:val="el" w:eastAsia="el"/>
        </w:rPr>
      </w:pPr>
      <w:r>
        <w:rPr>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Τροποποίηση του Ν. 4118/2013</w:t>
      </w:r>
    </w:p>
    <w:p>
      <w:pPr>
        <w:spacing w:before="240" w:after="240"/>
        <w:rPr>
          <w:lang w:val="el" w:eastAsia="el"/>
        </w:rPr>
      </w:pPr>
      <w:r>
        <w:rPr>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p>
    <w:p>
      <w:pPr>
        <w:pStyle w:val="MainText"/>
        <w:spacing w:before="120" w:after="0"/>
        <w:rPr>
          <w:lang w:val="el" w:eastAsia="el"/>
        </w:rPr>
      </w:pPr>
      <w:r>
        <w:rPr>
          <w:b/>
          <w:bCs/>
          <w:lang w:val="el" w:eastAsia="el"/>
        </w:rPr>
        <w:t>1.</w:t>
      </w:r>
      <w:r>
        <w:rPr>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Τροποποίηση διάταξης του άρθρου 975 του Κ.Πολ.Δ</w:t>
      </w:r>
    </w:p>
    <w:p>
      <w:pPr>
        <w:spacing w:before="240" w:after="240"/>
        <w:rPr>
          <w:lang w:val="el" w:eastAsia="el"/>
        </w:rPr>
      </w:pPr>
      <w:r>
        <w:rPr>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Ρύθμιση θεμάτων Υπουργού Επικρατείας</w:t>
      </w:r>
    </w:p>
    <w:p>
      <w:pPr>
        <w:spacing w:before="240" w:after="240"/>
        <w:rPr>
          <w:lang w:val="el" w:eastAsia="el"/>
        </w:rPr>
      </w:pPr>
      <w:r>
        <w:rPr>
          <w:lang w:val="el" w:eastAsia="el"/>
        </w:rPr>
        <w:t>Για τον υπολογισμό των αποζημιώσεων (Α΄ 226) λόγω λύσεως των συμβάσεων του προσωπικού της παραγράφου 2 του άρθρου 3 της υπ΄ αριθμ. ΟΙΚ 02/11.6.2013 κοινής απόφασης του Υφυπουργού στον Πρωθυπουργό και του Υπουργού Οικονομικών (Β΄ 1414), όπως ισχύει, εφαρμόζονται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μέχρι τη σύσταση του νέου δημόσιου ραδιοτηλεοπτικού φορέα (ΝΕΡΙΤ Α.Ε.). Η διάταξη της παραγράφου 2 του άρθρου 2 του α.ν.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Τροποποίηση διατάξεων του Ν. 4172/2013</w:t>
      </w:r>
    </w:p>
    <w:p>
      <w:pPr>
        <w:pStyle w:val="MainText"/>
        <w:spacing w:before="120" w:after="0"/>
        <w:rPr>
          <w:lang w:val="el" w:eastAsia="el"/>
        </w:rPr>
      </w:pPr>
      <w:r>
        <w:rPr>
          <w:b/>
          <w:bCs/>
          <w:lang w:val="el" w:eastAsia="el"/>
        </w:rPr>
        <w:t>1.</w:t>
      </w:r>
      <w:r>
        <w:rPr>
          <w:lang w:val="el" w:eastAsia="el"/>
        </w:rPr>
        <w:t xml:space="preserve"> Η παρ. 4 του άρθρου 82 του Ν. 4172/2013 (Α΄ 167) αντικαθίσταται ως εξής:</w:t>
      </w:r>
    </w:p>
    <w:p>
      <w:pPr>
        <w:spacing w:before="240" w:after="240"/>
        <w:rPr>
          <w:lang w:val="el" w:eastAsia="el"/>
        </w:rPr>
      </w:pPr>
      <w:r>
        <w:rPr>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Τροποποίηση διατάξεων των νόμων 4152/2013 και 4164/2013</w:t>
      </w:r>
    </w:p>
    <w:p>
      <w:pPr>
        <w:pStyle w:val="MainText"/>
        <w:spacing w:before="120" w:after="0"/>
        <w:rPr>
          <w:lang w:val="el" w:eastAsia="el"/>
        </w:rPr>
      </w:pPr>
      <w:r>
        <w:rPr>
          <w:b/>
          <w:bCs/>
          <w:lang w:val="el" w:eastAsia="el"/>
        </w:rPr>
        <w:t>1.</w:t>
      </w:r>
      <w:r>
        <w:rPr>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lang w:val="el" w:eastAsia="el"/>
        </w:rPr>
        <w:t xml:space="preserve"> Το δεύτερο εδάφιο του άρθρου 2 του Ν. 1166/1981 (Α΄ 161) αναδιατυπώνεται ως εξής:</w:t>
      </w:r>
    </w:p>
    <w:p>
      <w:pPr>
        <w:spacing w:before="240" w:after="240"/>
        <w:rPr>
          <w:lang w:val="el" w:eastAsia="el"/>
        </w:rPr>
      </w:pPr>
      <w:r>
        <w:rPr>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