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ΤΕΥΧΟΣ ΠΡΩΤΟ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Αρ. Φύλλου 246</w:t>
      </w:r>
      <w:r>
        <w:rPr>
          <w:lang w:val="el" w:eastAsia="el"/>
        </w:rPr>
        <w:br/>
      </w:r>
      <w:r>
        <w:rPr>
          <w:lang w:val="el" w:eastAsia="el"/>
        </w:rPr>
        <w:t>ΝΟΜΟΣ ΥΠ’ ΑΡΙΘ. 4206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Κύρωσητηςαπό28Ιουνίου2013ΠράξηςΝομοθετικού Περιεχομένου «Παράταση προθεσμίας υποβολής δήλωσηςπεριουσιακήςκατάστασηςυποχρέωντου ν.3213/2003»(Α΄154).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ΠΡΟΕΔΡΟΣ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πρώτο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Κυρώνεται και έχει ισχύ νόμου από τη δημοσίευσή της στην Εφημερίδα της Κυβερνήσεως, η από 28 Ιουνίου 2013 Πράξη Νομοθετικού Περιεχομένου «Παράταση προθεσμίας υποβολής δήλωσης περιουσιακής κατάστασης υποχρέων του ν. 3213/2003», που δημοσιεύθηκε στο υπ’ αριθμόν 154 Φύλλο της Εφημερίδας της Κυβερνήσεως (Τεύχος Α΄) και έχει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«ΠΡΑΞΗ ΝΟΜΟΘΕΤΙΚΟΥ ΠΕΡΙΕΧΟΜΕΝΟΥ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Παράταση προθεσμίας υποβολής δήλωσης περιουσιακής κατάστασης υποχρέων του ν. 3213/2003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ΕΛΛΗΝΙΚΗΣ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Την παράγραφο 1 του άρθρου 44 του Συντάγματος.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έκτακτη περίπτωση εξαιρετικά επείγουσας και απρόβλεπτης ανάγκης να παραταθεί η προθεσμία υποβολής της δήλωσης περιουσιακής κατάστασης των υποχρέων σε δήλωση του ν. 3213/2003 (Α΄ 309) λόγω της παράτασης της προθεσμίας υποβολής φορολογικών δηλώσεων.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 σχετική πρόταση του Υπουργικού Συμβουλίου,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 Νοεμβρίου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προθεσμία υποβολής της δήλωσης της παραγράφου 2 του άρθρου 1 του ν. 3213/2003 από τους υπόχρεους σε δήλωση της παραγράφου 1 του άρθρου 1 του παραπάνω νόμου, ειδικά για το οικονομικό έτος 2013 (χρήση 2012) παρατείνεται μέχρι τις 30 Σεπτεμβρίου 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παρούσας, η οποία θα κυρωθεί νομοθετικά κατά το άρθρο 44 παράγραφος 1 του Συντάγματος, αρχίζει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28 Ιουνίου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ΔΗΜΟΚΡΑΤΙΑΣΚΑΡΟΛΟΣ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ΠΡΩΘΥΠΟΥΡΓΟΣ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ΑΝΤΩΝΗΣ Κ. ΣΑΜΑΡΑΣ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ΜΕΛΗ ΤΟΥ ΥΠΟΥΡΓΙΚΟΥ ΣΥΜΒΟΥΛΙΟΥ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ΕΥΑΓΓΕΛΟΣ ΒΕΝΙΖΕΛΟΣ, ΙΩΑΝΝΗΣ ΣΤΟΥΡΝΑΡΑΣ, ΔΗΜΗΤΡΙΟΣ ΑΒΡΑΜΟΠΟΥΛΟΣ, ΙΩΑΝΝΗΣ ΜΙΧΕΛΑΚΗΣ, ΚΩΝΣΤΑΝΤΙΝΟΣ ΑΡΒΑΝΙΤΟΠΟΥΛΟΣ, ΠΑΝΟΣ ΠΑΝΑ- ΓΙΩΤΟΠΟΥΛΟΣ, ΚΥΡΙΑΚΟΣ ΜΗΤΣΟΤΑΚΗΣ, ΣΠΥΡΙΔΩΝ – ΑΔΩΝΙΣ ΓΕΩΡΓΙΑΔΗΣ, ΑΘΑΝΑΣΙΟΣ ΤΣΑΥΤΑΡΗΣ, ΜΙΧΑΗΛ ΧΡΥΣΟΧΟΪΔΗΣ, ΙΩΑΝΝΗΣ ΜΑΝΙΑΤΗΣ, ΧΑΡΑΛΑΜΠΟΣ ΑΘΑΝΑΣΙΟΥ, ΝΙΚΟΛΑΟΣ – ΓΕΩΡΓΙΟΣ ΔΕΝΔΙΑΣ, ΟΛΓΑ ΚΕΦΑΛΟΓΙΑΝΝΗ, ΔΗΜΗΤΡΙΟΣ ΣΤΑΜΑΤΗΣ, ΧΡΗΣΤΟΣ ΣΤΑΪΚΟΥΡΑΣ, ΦΩΤΕΙΝΗ ΓΕΝΝΗΜΑΤΑ, ΛΕΩΝΙΔΑΣ ΓΡΗ- ΓΟΡΑΚΟΣ, ΜΑΞΙΜΟΣ ΧΑΡΑΚΟΠΟΥΛΟΣ, ΣΤΑΥΡΟΣ ΚΑΛΑΦΑΤΗΣ».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 (ΤΕΥΧΟΣ ΠΡΩΤΟ)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δεύτερο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του νόμου αυτού αρχίζει από τη δημοσίευσήτου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 και την εκτέλεσή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6 Νοεμβρίου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 ΟΙΚΟΝΟΜΙΚΩΝΙΩΑΝΝΗΣ ΣΤΟΥΡΝΑΡΑΣ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ΘεωρήθηκεκαιτέθηκεηΜεγάληΣφραγίδατουΚράτους.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7 Νοεμβρίου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ΕΠΙ ΤΗΣ ΔΙΚΑΙΟΣΥΝΗΣ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ΧΑΡΑΛΑΜΠΟΣ ΑΘΑΝΑΣΙΟΥ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 ΤΟ 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ΚΑΠΟΔΙΣΤΡΙΟΥ34*ΑΘΗΝΑ10432*ΤΗΛ.2105279000*FAX2105221004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