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MainText"/>
        <w:spacing w:before="120" w:after="0"/>
        <w:rPr>
          <w:lang w:val="el" w:eastAsia="el"/>
        </w:rPr>
      </w:pPr>
      <w:r>
        <w:rPr>
          <w:b/>
          <w:bCs/>
          <w:lang w:val="el" w:eastAsia="el"/>
        </w:rPr>
        <w:t>6.</w:t>
      </w:r>
      <w:r>
        <w:rPr>
          <w:lang w:val="el" w:eastAsia="el"/>
        </w:rPr>
        <w:t xml:space="preserve"> Ειδικά για τον υπολογισμό του ΕΝ.Φ.Ι.Α. έτους 2018 λαμβάνονται υπόψη οι Τιμές Ζώνης, οι οποίες ορίζονται στη με αριθμ. 1113/2018 (Β' 2192) απόφαση του Υπουργού Οικονομικών.</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την ακίνητη περιουσία σχολάζουσας κληρονομιάς, διαχωρισμένη από την ατομική του περιουσία, για όσο διάστημα τη διαχειρίζεται.</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την κληρονομιαία ακίνητη περιουσία, διαχωρισμένη από την ατομική του περιουσία, για όσο διάστημα τη διαχειρίζεται και τη διοικεί.</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Ο μεσεγγυούχος ακίνητης περιουσίας, για την υπό μεσεγγύηση περιουσία, διαχωρισμένη από την ατομική του περιουσία, για όσο διάστημα διαρκεί η μεσεγγύηση.</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στον Ελληνικό Οργανισμό Τουρισμού (Ε.Ο.Τ.), στην Εταιρεία Ακινήτων Δημοσίου (ΕΤ.Α.Δ.) Α.Ε., στην Επιτροπή Ολυμπίων και Κληροδοτημάτων (Ε.Ο. και Κ.) και στις δημόσιες ανώνυμες εταιρείες που έχουν υπαχθεί σε καθεστώς ειδικής εκκαθάρισης του άρθρου 14α του ν. 3429/2005, πριν από τη δημοσίευση του παρόντος και στις οποίες το ελληνικό Δημόσιο ασκεί άμεσα αποφασιστική επιρροή, ως κύριος μετοχών που εκπροσωπούν την απόλυτη πλειοψηφία του καταβεβλημένου μετοχικού κεφαλαίου.</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ή χρησιμοποιούνται αποκλειστικά για τις ανάγκες της δημόσιας υγείας. Οι ανώνυμες εταιρείες της Γενικής Κυβέρνησης, με την επιφύλαξη της προηγούμενης περίπτωσης, δεν απαλλάσσονται από τον ΕΝ.Φ.Ι.Α..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w:t>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StructureList1"/>
        <w:spacing w:before="120" w:after="0"/>
        <w:rPr>
          <w:lang w:val="el" w:eastAsia="el"/>
        </w:rPr>
      </w:pPr>
      <w:r>
        <w:rPr>
          <w:lang w:val="el" w:eastAsia="el"/>
        </w:rPr>
        <w:t>η)</w:t>
      </w:r>
      <w:r>
        <w:rPr>
          <w:lang w:val="en" w:eastAsia="en"/>
        </w:rPr>
        <w:tab/>
      </w:r>
      <w:r>
        <w:rPr>
          <w:lang w:val="el" w:eastAsia="el"/>
        </w:rPr>
        <w:t>Σε εταιρείες ειδικού σκοπού, σύμφωνα με τη περίπτωση ζ' της παρ. 1 του άρθρου 5 του ν. 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 7 του άρθρου 2.</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θ)</w:t>
      </w:r>
      <w:r>
        <w:rPr>
          <w:lang w:val="en" w:eastAsia="en"/>
        </w:rPr>
        <w:tab/>
      </w:r>
      <w:r>
        <w:rPr>
          <w:lang w:val="el" w:eastAsia="el"/>
        </w:rPr>
        <w:t>Σε φυσικά πρόσωπα, φορολογικούς κατοίκους Ελλάδας, των οποίων η κύρια κατοικία, όπως προκύπτει από τη δήλωση φορολογίας εισοδήματος του προηγούμενου φορολογικού έτους ευρίσκεται σε μικρά ακριτικά νησιά με πληθυσμό κάτω των χιλίων διακοσίων (1.200) κατοίκων, βάσει των ως άνω δηλώσεων, των Περιφερειακών Ενοτήτων Ικαρίας, Λήμνου, Σάμου, Χίου, Καλύμνου, Καρπάθου, Ρόδου και Κω, καθώς και στον Δήμο Γαύδου της Περιφερειακής Ενότητας Χανίων και στον Δήμο Κεντρικής Κέρκυρας και Διαποντίων Νήσων της Περιφερειακής Ενότητας Κέρκυρας. Η απαλλαγή αφορά αποκλειστικά στα δικαιώματα επί των ακινήτων του προηγούμενου εδαφίου που βρίσκονται στα νησιά αυτά.</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Κτίσματα μετά του αναλογούντος σε αυτά οικοπέδου, τα οποία βρίσκονται εντός των περιφερειακών ενοτήτων Λευκάδας και Ιθάκης και έχουν αποδεδειγμένα υποστεί ζημιές από τους σεισμούς του Νοεμβρίου 2015, απαλλάσσονται από τον ΕΝ.Φ.Ι.Α. για τα έτη 2015 και 2016. Κτίσµατα µετά του αναλογούντος σε αυτά οικοπέδου, τα οποία βρίσκονται στις δηµοτικές ενότητες του Δήµου Λέσβου της Περιφέρειας Βορείου Αιγαίου και στη νήσο Κω και έχουν αποδεδειγµένα υποστεί ζηµιές από το σεισµό της 12ης Ιουνίου 2017 και το σεισµό της 21ης Ιουλίου 2017, αντίστοιχα, απαλλάσσονται από τον ΕΝ.Φ.Ι.Α. για τα έτη 2017 και 2018.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5.</w:t>
      </w:r>
      <w:r>
        <w:rPr>
          <w:lang w:val="el" w:eastAsia="el"/>
        </w:rPr>
        <w:t xml:space="preserve"> Για το έτος 2014 και για το έτος 2015,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6.</w:t>
      </w:r>
      <w:r>
        <w:rPr>
          <w:lang w:val="el" w:eastAsia="el"/>
        </w:rPr>
        <w:t xml:space="preserve"> Κτίσματα μετά του αναλογούντος σε αυτά οικοπέδου, τα οποία βρίσκονται σε περιοχές που έχουν κηρυχθεί σε κατάσταση έκτακτης ανάγκης πολιτικής προστασίας λόγω σεισμού, πυρκαγιάς ή πλημμύρας και έχουν αποδεδειγμένα ολοσχερώς καταστραφεί ή υποστεί λειτουργικές ζημιές που τα καθιστούν μη κατοικήσιμα, απαλλάσσονται από τον ΕΝ.Φ.Ι.Α. του έτους εντός του οποίου επήλθε η καταστροφή, με την προϋπόθεση ότι κατά το χρόνο αυτόν η κυριότητα ή το εμπράγματο δικαίωμα στο ακίνητο ανήκει στον υπόχρεο σε φόρο του έτους αυτού.</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7.</w:t>
      </w:r>
      <w:r>
        <w:rPr>
          <w:lang w:val="el" w:eastAsia="el"/>
        </w:rPr>
        <w:t xml:space="preserve"> Ειδικά για τα έτη 2018, 2019 και 2020 απαλλάσσονται τα ακίνητα που ευρίσκονται σε περιοχές της Περιφέρειας Αττικής και της Περιφερειακής Ενότητας Κορινθίας, τις οποίες έπληξαν οι πυρκαγιές της 23ης και 24ης Ιουλίου 2018, εφόσον οι ιδιοκτήτες τους είναι κάτοχοι Δελτίου Επανελέγχου ή Έκθεσης Αυτοψίας ή Πρωτοκόλλου Αυτοψίας Επικινδύνως Ετοιμόρροπου Κτηρίου του Υπουργείου Υποδομών και Μεταφορών, που θα έχουν εκδοθεί έως τις 31.12.2020, και κατά τον κρίσιμο χρόνο η κυριότητα ή τα λοιπά εμπράγματα δικαιώματα στο ακίνητο ανήκουν στον υπόχρεο σε φόρο για τα έτη αυτά. Για τα έτη 2018, 2019 και 2020 απαλλάσσονται από τον ΕΝ.Φ.Ι.Α. τα δικαιώματα επί του συνόλου της ακίνητης περιουσίας των θανόντων εξαιτίας των πυρκαγιών του προηγούμενου εδαφίου.</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7Α.</w:t>
      </w:r>
      <w:r>
        <w:rPr>
          <w:lang w:val="el" w:eastAsia="el"/>
        </w:rPr>
        <w:t xml:space="preserve"> Ειδικά για το έτος 2021 απαλλάσσονται τα ακίνητα, τα οποία βρίσκονται εντός του οικισμού Αναργύρων του Δήμου Αμυνταίου της Περιφερειακής Ενότητας Φλώρινας, όπως αυτός έχει οριοθετηθεί με την υπ’ αρ. 4012/86/25.9.1986 απόφαση του Νομάρχη Φλώρινας (Δ’ 1109) και ο οποίος έχει κηρυχθεί σε αναγκαστική απαλλοτρίωση με την υπό στοιχεία ΥΠΕΝ/ ΔΜΕΒΟ/19831/338/15.4.2019 κοινή απόφαση των Υπουργών Εσωτερικών, Οικονομίας και Ανάπτυξης και Περιβάλλοντος και Ενέργειας (Δ’ 190). Τα ακίνητα αυτά απεικονίζονται και περιγράφονται στον από Ιούλιο 2018 κτηματολογικό πίνακα του εν λόγω οικισμού και στο από Φεβρουάριο 2018 Κτηματολογικό Διάγραμμα, όπως αυτά εξειδικεύονται στην ανωτέρω απόφαση απαλλοτρίωσης. Η ίδια απαλλαγή ισχύει και για τα ακίνητα που βρίσκονται εντός των ακόλουθων οικισμών, οι οποίοι είναι πολεοδομικά ανενεργοί βάσει του από 5.12.2002 π.δ. (Δ’ 1075): Κοινότητας Πεπονιάς, κοινότητας Πολύλακκου, οικισμού Αξιοκάστρου και οικισμού Κλήματος της κοινότητας Αξιοκάστρου, οικισμού Τραπεζίτσας και οικισμού Πανάρετης της κοινότητας Τραπεζίτσας και κοινότητας Πυλωρίου του Δήμου Βοΐου της Περιφερειακής Ενότητας Κοζάνης, καθώς και βάσει της υπ’ αρ. 9439/3335/6.4.2000 απόφασης μεταφοράς των ακόλουθων κοινοτήτων και οικισμών (Δ’ 238): Kοινότητας Καλαμιτσίου, οικισμού Καλοχίου και οικισμού Μεσόλακκου της Περιφερειακής Ενότητας Γρεβενών.</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καθορίζονται τα δικαιολογητικά και η διαδικασία χορήγησης των απαλλαγών που ορίζονται στο παρόν άρθρο.</w:t>
      </w:r>
      <w:r>
        <w:rPr>
          <w:rStyle w:val="Hyperlink"/>
          <w:color w:val="000000"/>
          <w:sz w:val="20"/>
          <w:szCs w:val="20"/>
          <w:u w:val="none" w:color="0000EE"/>
          <w:vertAlign w:val="superscript"/>
          <w:lang w:val="el" w:eastAsia="el"/>
        </w:rPr>
        <w:footnoteReference w:id="17"/>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838"/>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Βασικός Φόρος (Β,Φ.)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751 - 1050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1051 -1.500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r>
        <w:rPr>
          <w:rStyle w:val="Hyperlink"/>
          <w:color w:val="000000"/>
          <w:sz w:val="20"/>
          <w:szCs w:val="20"/>
          <w:u w:val="none" w:color="0000EE"/>
          <w:vertAlign w:val="superscript"/>
          <w:lang w:val="el" w:eastAsia="el"/>
        </w:rPr>
        <w:footnoteReference w:id="2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11,2500»</w:t>
            </w:r>
          </w:p>
        </w:tc>
      </w:tr>
    </w:tbl>
    <w:p>
      <w:pPr>
        <w:spacing w:before="240" w:after="240"/>
        <w:rPr>
          <w:lang w:val="el" w:eastAsia="el"/>
        </w:rPr>
      </w:pP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Για κάθε φυσικό πρόσωπο ο συμπληρωματικός φόρος επιβάλλεται και υπολογίζεται στη συνολική αξία των δικαιωμάτων της παραγράφου 2 του άρθρου 1, σύμφωνα με τα κλιμάκια και τους συντελεστές του παρακάτω πίνακα:</w:t>
      </w:r>
      <w:r>
        <w:rPr>
          <w:rStyle w:val="Hyperlink"/>
          <w:color w:val="000000"/>
          <w:sz w:val="20"/>
          <w:szCs w:val="20"/>
          <w:u w:val="none" w:color="0000EE"/>
          <w:vertAlign w:val="superscript"/>
          <w:lang w:val="el" w:eastAsia="el"/>
        </w:rPr>
        <w:footnoteReference w:id="2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50"/>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900.000,01 - 1.000.000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1.000.000,01 - 2.000.000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bl>
    <w:p>
      <w:pPr>
        <w:spacing w:before="240" w:after="240"/>
        <w:rPr>
          <w:lang w:val="el" w:eastAsia="el"/>
        </w:rPr>
      </w:pP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Ειδικά για τα έτη 2016, 2017, 2018, 2019, 2020 και 2021 στη συνολική αξία του πρώτου εδαφίου δεν συνυπολογίζεται και η αξία των δικαιωμάτων επί γηπέδων εκτός σχεδίου πόλης ή οικισμού.</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3.</w:t>
      </w:r>
      <w:r>
        <w:rPr>
          <w:lang w:val="el" w:eastAsia="el"/>
        </w:rPr>
        <w:t xml:space="preserve"> Για κάθε νομικό πρόσωπο ή νομική οντότητα, ο συμπληρωματικός ΕΝ.Φ.Ι.Α. επιβάλλεται και υπολογίζεται στην αξία των δικαιωμάτων της παραγράφου 2 του άρθρου 1 με συντελεστή πέντε και μισό τοις χιλίοις (5,5%ο). Ο συμπληρωματικός ΕΝ.Φ.Ι.Α. για τα ακίνητα τα οποία ιδιοχρησιμοποιούνται για την παραγωγή ή την άσκηση κάθε είδους επιχειρηματικής δραστηριότητας, ανεξαρτήτως αντικειμένου εργασιών, υπολογίζεται με συντελεστή ένα τοις χιλίοις (1%0). Ειδικά, για τα Ν.Π.Δ.Δ. και τα Ν.Π.Ι.Δ. μη κερδοσκοπικού χαρακτήρα, όπως ορίζονται στις περιπτώσεις β' , δ' , ε', στ' και ζ' του άρθρου 3 του παρόντος, ο συμπληρωματικός ΕΝ.Φ.Ι.Α. ισούται με τρία και μισό τοις χιλίοις (3,5%ο) επί της συνολικής αξίας των δικαιωμάτων της παραγράφου 2 του άρθρου 1 για τα ακίνητα που δεν ιδιοχρησιμοποιούν.</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Για τον υπολογισμό του συμπληρωματικού ΕΝ.Φ.Ι.Α. δεν συμπεριλαμβάνεται:</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 και</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4.</w:t>
      </w:r>
      <w:r>
        <w:rPr>
          <w:lang w:val="el" w:eastAsia="el"/>
        </w:rPr>
        <w:t xml:space="preserve"> Κατά τα λοιπά, για τον υπολογισμό του συμπληρωματικού φόρου εφαρμόζονται οι διατάξεις του άρθρου 32 του Ν. 3842/2010 , όπως ισχύει κάθε φορά. Αν το οικόπεδο βρίσκεται σε περιοχή, στην οποία δεν ισχύουν οι αποφάσεις του Υπουργού Οικονομικών, που εκδίδονται κατ΄ εξουσιοδότηση του άρθρου 41 του Ν.1249/1982 ,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36"/>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β)</w:t>
      </w:r>
      <w:r>
        <w:rPr>
          <w:lang w:val="en" w:eastAsia="en"/>
        </w:rPr>
        <w:tab/>
      </w:r>
      <w:r>
        <w:rPr>
          <w:lang w:val="el" w:eastAsia="el"/>
        </w:rPr>
        <w:t>Ειδικά για το 2014, ο φορολογούμενος μπορεί να τροποποιήσει τα στοιχεία των ακινήτων του, που περιλαμβάνονται στη δήλωση του άρθρου 23 του ν. 3427/2005, εμπρόθεσμα μέχρι και την 30ή Δεκεμβρίου 2014. Εφόσον, από την εκκαθάριση της δήλωσης προκύπτει μείωση φόρου μεγαλύτερη των τριακοσίων (300) ευρώ, η σύνθεση της νέας δήλωσης ΕΝ.Φ.Ι.Α. και η εκκαθάριση αυτής πραγματοποιείται μετά από έλεγχο της Φορολογικής Διοίκησης. Εάν, μετά την υποβολή της τροποποιητικής δήλωσης κατά τα οριζόμενα στα προηγούμενα εδάφια, υποβληθούν νέες τροποποιητικές δηλώσεις, μέχρι και την 30ή Δεκεμβρίου 2014, η σύνθεση της νέας δήλωσης ΕΝ.Φ.Ι.Α. και η εκκαθάριση αυτής πραγματοποιείται μετά από έλεγχο της Φορολογικής Διοίκησης, εφόσον από τη δήλωση προκύπτει μείωση φόρου. Με απόφαση του Γενικού Γραμματέα Δημοσίων Εσόδων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 Με όμοια απόφαση, και κατόπιν ανάλυσης κινδύνου, μπορεί να αναπροσαρμόζεται το οριζόμενο στο εδάφιο 2 της παρούσας περίπτωσης ποσό μείωσης φόρου, για το οποίο διενεργείται έλεγχος της Φορολογικής Διοίκησης.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εννέα χιλιάδες (9.000)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για τον υπολογισμό του συμπληρωματικού φόρου, δεν υπερβαίνει το ποσό των ογδόντα πέντε χιλιάδων (85.000) ευρώ για τον άγαμο, των εκατόν πενήντα χιλιάδων (150.000) ευρώ για τον έγγαμο και τον ή τη σύζυγό του ή τη μονογονεϊκή οικογένεια με ένα εξαρτώμενο τέκνο και των διακοσίων χιλιάδων (200.000) ευρώ για τον έγγαμο, τον ή την σύζυγό του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δώδεκα χιλιάδες (12.000)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2Α.</w:t>
      </w:r>
      <w:r>
        <w:rPr>
          <w:lang w:val="el" w:eastAsia="el"/>
        </w:rPr>
        <w:t xml:space="preserve"> Ειδικά για τα έτη 2019, 2020 και 2021 χορηγείται μείωση στον ΕΝ.Φ.Ι.Α. φυσικών προσώπων, που προκύπτει από την εφαρμογή των άρθρων 4 και 5 και της παραγράφου 1 του παρόντος άρθρου, ανάλογα με τη συνολική αξία της ακίνητης περιουσίας, η οποία υπόκειται σε φόρο κατά το άρθρο 4, όπως αυτή προσδιορίζεται σύμφωνα με την παράγραφο 4 του άρθρου 5, ως εξής: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α)</w:t>
      </w:r>
      <w:r>
        <w:rPr>
          <w:lang w:val="en" w:eastAsia="en"/>
        </w:rPr>
        <w:tab/>
      </w:r>
      <w:r>
        <w:rPr>
          <w:lang w:val="el" w:eastAsia="el"/>
        </w:rPr>
        <w:t xml:space="preserve">για αξία ακίνητης περιουσίας μέχρι εξήντα χιλιάδες (60.000) ευρώ, κατά ποσοστό τριάντα τοις εκατό (30%), </w:t>
      </w:r>
    </w:p>
    <w:p>
      <w:pPr>
        <w:pStyle w:val="StructureList1"/>
        <w:spacing w:before="120" w:after="0"/>
        <w:rPr>
          <w:lang w:val="el" w:eastAsia="el"/>
        </w:rPr>
      </w:pPr>
      <w:r>
        <w:rPr>
          <w:lang w:val="el" w:eastAsia="el"/>
        </w:rPr>
        <w:t>β)</w:t>
      </w:r>
      <w:r>
        <w:rPr>
          <w:lang w:val="en" w:eastAsia="en"/>
        </w:rPr>
        <w:tab/>
      </w:r>
      <w:r>
        <w:rPr>
          <w:lang w:val="el" w:eastAsia="el"/>
        </w:rPr>
        <w:t>για αξία ακίνητης περιουσίας μέχρι εβδομήντα χιλιάδες (70.000) ευρώ, κατά ποσοστό είκοσι επτά τοις εκατό (27%),</w:t>
      </w:r>
    </w:p>
    <w:p>
      <w:pPr>
        <w:pStyle w:val="StructureList1"/>
        <w:spacing w:before="120" w:after="0"/>
        <w:rPr>
          <w:lang w:val="el" w:eastAsia="el"/>
        </w:rPr>
      </w:pPr>
      <w:r>
        <w:rPr>
          <w:lang w:val="el" w:eastAsia="el"/>
        </w:rPr>
        <w:t>γ)</w:t>
      </w:r>
      <w:r>
        <w:rPr>
          <w:lang w:val="en" w:eastAsia="en"/>
        </w:rPr>
        <w:tab/>
      </w:r>
      <w:r>
        <w:rPr>
          <w:lang w:val="el" w:eastAsia="el"/>
        </w:rPr>
        <w:t>για αξία ακίνητης περιουσίας μέχρι ογδόντα χιλιάδες (80.000) ευρώ, κατά ποσοστό είκοσι πέντε τοις εκατό (25%),</w:t>
      </w:r>
    </w:p>
    <w:p>
      <w:pPr>
        <w:pStyle w:val="StructureList1"/>
        <w:spacing w:before="120" w:after="0"/>
        <w:rPr>
          <w:lang w:val="el" w:eastAsia="el"/>
        </w:rPr>
      </w:pPr>
      <w:r>
        <w:rPr>
          <w:lang w:val="el" w:eastAsia="el"/>
        </w:rPr>
        <w:t>δ)</w:t>
      </w:r>
      <w:r>
        <w:rPr>
          <w:lang w:val="en" w:eastAsia="en"/>
        </w:rPr>
        <w:tab/>
      </w:r>
      <w:r>
        <w:rPr>
          <w:lang w:val="el" w:eastAsia="el"/>
        </w:rPr>
        <w:t>για αξία ακίνητης περιουσίας μέχρι ένα εκατομμύριο (1.000.000) ευρώ, κατά ποσοστό είκοσι τοις εκατό (20%) και</w:t>
      </w:r>
    </w:p>
    <w:p>
      <w:pPr>
        <w:pStyle w:val="StructureList1"/>
        <w:spacing w:before="120" w:after="0"/>
        <w:rPr>
          <w:lang w:val="el" w:eastAsia="el"/>
        </w:rPr>
      </w:pPr>
      <w:r>
        <w:rPr>
          <w:lang w:val="el" w:eastAsia="el"/>
        </w:rPr>
        <w:t>ε)</w:t>
      </w:r>
      <w:r>
        <w:rPr>
          <w:lang w:val="en" w:eastAsia="en"/>
        </w:rPr>
        <w:tab/>
      </w:r>
      <w:r>
        <w:rPr>
          <w:lang w:val="el" w:eastAsia="el"/>
        </w:rPr>
        <w:t>για αξία ακίνητης περιουσίας άνω του ενός εκατομμυρίου (1.000.000) ευρώ, κατά ποσοστό δέκα τοις εκατό (10%).</w:t>
      </w:r>
    </w:p>
    <w:p>
      <w:pPr>
        <w:spacing w:before="240" w:after="240"/>
        <w:rPr>
          <w:lang w:val="el" w:eastAsia="el"/>
        </w:rPr>
      </w:pPr>
      <w:r>
        <w:rPr>
          <w:lang w:val="el" w:eastAsia="el"/>
        </w:rPr>
        <w:t>Στη συνολική αξία της ακίνητης περιουσίας της παρούσας παραγράφου δεν συνυπολογίζεται η αξία των δικαιωμάτων επί των γηπέδων εκτός σχεδίου πόλης ή οικισμού.</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4.</w:t>
      </w:r>
      <w:r>
        <w:rPr>
          <w:lang w:val="el" w:eastAsia="el"/>
        </w:rPr>
        <w:t xml:space="preserve"> Ειδικά, για τον ΕΝ.Φ.Ι.Α. έτους 2017, οι εκπτώσεις των παραγράφων 1 και 2 του παρόντος άρθρου, που χορηγήθηκαν µε πράξη διοικητικού προσδιορισµού ΕΝ.Φ.Ι.Α. έτους 2017, επανεξετάζονται µέχρι το τέλος Φεβρουαρίου 2018 µε βάση τις εµπρόθεσµες δηλώσεις φορολογίας εισοδήµατος φορολογικού έτους 2016 και, σε περίπτωση µεταβολών, εκδίδεται νέα πράξη διοικητικού προσδιορισµού φόρου για το έτος αυτό.</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5.</w:t>
      </w:r>
      <w:r>
        <w:rPr>
          <w:lang w:val="el" w:eastAsia="el"/>
        </w:rPr>
        <w:t xml:space="preserve"> Οι εκπτώσεις των παραγράφων 1 και 2 του παρόντος άρθρου, που χορηγήθηκαν με πράξη διοικητικού προσδιορισμού ΕΝ.Φ.Ι.Α., επανεξετάζονται μέχρι το τέλος Φεβρουαρίου του επομένου έτους με βάση τις εμπρόθεσμες δηλώσεις φορολογίας εισοδήματος του προηγουμένου φορολογικού έτους και, σε περίπτωση μεταβολών, εκδίδεται νέα πράξη διοικητικού προσδιορισμού φόρου για το έτος αυτό.</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53"/>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οι επόμενες δόσεις μέχρι την τελευταία εργάσιμη ημέρα κάθε επόμενου μήνα και η τελευταία δόση καταβάλλεται μέχρι την τελευταία εργάσιμη ημέρα του Ιανουάριου του επόμενου έτους. Ειδικά για το έτος 2014, η τελευταία δόση καταβάλλεται μέχρι την τελευταία εργάσιμη ημέρα του Φεβρουάριου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ένα (1) ευρώ δεν βεβαιώνονται και δεν είναι απαιτητά. Ειδικά για το έτος 2015, εφόσον η πράξη προσδιορισμού του φόρου έχει εκδοθεί μέχρι και την 26η του μηνός Οκτωβρίου 2015, η πρώτη δόση καταβάλλεται μέχρι και την 30ή του μηνός Οκτωβρίου 2015. Η τελευταία δόση καταβάλλεται μέχρι και την τελευταία εργάσιμη ημέρα του μηνός Φεβρουαρίου του έτους 2016. Ειδικά, για το έτος 2016 η πρώτη δόση καταβάλλεται μέχρι και την 30ή Σεπτεμβρίου 2016 και η τελευταία μέχρι και την 31 ή Ιανουαρίου 2017. Ειδικά, για το έτος 2017 η πρώτη δόση καταβάλλεται µέχρι και την 29η Σεπτεµβρίου 2017 και η τελευταία µέχρι και την 31η Ιανουαρίου 2018. Ειδικά για το έτος 2018, εφόσον η πράξη προσδιορισμού του φόρου εκδοθεί εντός του Σεπτεμβρίου 2018, η πρώτη δόση καταβάλλεται μέχρι και την 30ή Σεπτεμβρίου 2018. Ειδικά για το έτος 2019, εφόσον η πράξη προσδιορισμού του φόρου εκδοθεί μέχρι τη 16η Σεπτεμβρίου 2019, η πρώτη δόση καταβάλλεται μέχρι και την 30ή Σεπτεμβρίου 2019. Ειδικά για το έτος 2020, ο Ενιαίος Φόρος Ιδιοκτησίας Ακινήτων (ΕΝ.Φ.Ι.Α.) καταβάλλεται σε έξι (6) ισόποσες μηνιαίες δόσεις. Η πρώτη και η δεύτερη δόση δύνανται να καταβληθούν μέχρι την τελευταία εργάσιμη ημέρα του μηνός Οκτωβρίου 2020 και καθεμιά από τις επόμενες, μέχρι την τελευταία εργάσιμη ημέρα των τεσσάρων (4) επόμενων μηνών.</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55"/>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56"/>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r>
        <w:rPr>
          <w:rStyle w:val="Hyperlink"/>
          <w:color w:val="000000"/>
          <w:sz w:val="20"/>
          <w:szCs w:val="20"/>
          <w:u w:val="none" w:color="0000EE"/>
          <w:vertAlign w:val="superscript"/>
          <w:lang w:val="el" w:eastAsia="el"/>
        </w:rPr>
        <w:footnoteReference w:id="68"/>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70"/>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του ειδικού επιστημονικού προσωπικού του ΟΔΔΗΧ που λήγουν εντός του 2016 παρατείνονται αυτοδικαίως από τη λήξη τους μέχρι τις 31.12.2018.</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τις 31.12.2014,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92"/>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94"/>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 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καθώς και των οφειλόμενων προς τρίτους που προκύπτουν από πράξεις της παρ. 1 του άρθρου 79 του ν. 5960/1933 (Α΄ 401).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 Π.Δ.Δ. ανεξαρτήτως του χρόνου βεβαίωσης αυτών, ή οφειλών προς τρίτους, από πράξεις της παρ. 1 του άρθρου 79 του ν. 5960/1933. Το αξιόποινο των ανωτέρω αδικημάτων των εν λόγω προσώπων εξαλείφεται και παύει η ποινική δίωξη.</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Επίσης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ομοίως η ημερομηνία εγκατάστασης του πλειοδότη.</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6" w:history="1">
        <w:r>
          <w:rPr>
            <w:rStyle w:val="Hyperlink"/>
            <w:color w:val="0000EE"/>
            <w:u w:color="0000EE"/>
            <w:lang w:val="el" w:eastAsia="el"/>
          </w:rPr>
          <w:t>Προσθήκη 4549/2018, Άρθρο 126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9" w:history="1">
        <w:r>
          <w:rPr>
            <w:rStyle w:val="Hyperlink"/>
            <w:color w:val="0000EE"/>
            <w:u w:color="0000EE"/>
            <w:lang w:val="el" w:eastAsia="el"/>
          </w:rPr>
          <w:t>Τροποποίηση 4410/2016, Άρθρο 49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9" w:history="1">
        <w:r>
          <w:rPr>
            <w:rStyle w:val="Hyperlink"/>
            <w:color w:val="0000EE"/>
            <w:u w:color="0000EE"/>
            <w:lang w:val="el" w:eastAsia="el"/>
          </w:rPr>
          <w:t>Τροποποίηση 4410/2016, Άρθρο 49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9" w:history="1">
        <w:r>
          <w:rPr>
            <w:rStyle w:val="Hyperlink"/>
            <w:color w:val="0000EE"/>
            <w:u w:color="0000EE"/>
            <w:lang w:val="el" w:eastAsia="el"/>
          </w:rPr>
          <w:t>Τροποποίηση 4410/2016, Άρθρο 49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3" w:history="1">
        <w:r>
          <w:rPr>
            <w:rStyle w:val="Hyperlink"/>
            <w:color w:val="0000EE"/>
            <w:u w:color="0000EE"/>
            <w:lang w:val="el" w:eastAsia="el"/>
          </w:rPr>
          <w:t>Αφαίρεση 4474/2017, Άρθρο 13</w:t>
        </w:r>
      </w:hyperlink>
      <w:r>
        <w:rPr>
          <w:lang w:val="el" w:eastAsia="el"/>
        </w:rPr>
        <w:t xml:space="preserve">; </w:t>
      </w:r>
      <w:hyperlink r:id="rId6" w:anchor="art_49" w:history="1">
        <w:r>
          <w:rPr>
            <w:rStyle w:val="Hyperlink"/>
            <w:color w:val="0000EE"/>
            <w:u w:color="0000EE"/>
            <w:lang w:val="el" w:eastAsia="el"/>
          </w:rPr>
          <w:t>Τροποποίηση 4410/2016, Άρθρο 49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74" w:history="1">
        <w:r>
          <w:rPr>
            <w:rStyle w:val="Hyperlink"/>
            <w:color w:val="0000EE"/>
            <w:u w:color="0000EE"/>
            <w:lang w:val="el" w:eastAsia="el"/>
          </w:rPr>
          <w:t>Τροποποίηση 4758/2020, Άρθρο 74</w:t>
        </w:r>
      </w:hyperlink>
      <w:r>
        <w:rPr>
          <w:lang w:val="el" w:eastAsia="el"/>
        </w:rPr>
        <w:t xml:space="preserve">; </w:t>
      </w:r>
      <w:hyperlink r:id="rId8" w:anchor="art_10" w:history="1">
        <w:r>
          <w:rPr>
            <w:rStyle w:val="Hyperlink"/>
            <w:color w:val="0000EE"/>
            <w:u w:color="0000EE"/>
            <w:lang w:val="el" w:eastAsia="el"/>
          </w:rPr>
          <w:t>Τροποποίηση 4474/2017, Άρθρο 10</w:t>
        </w:r>
      </w:hyperlink>
      <w:r>
        <w:rPr>
          <w:lang w:val="el" w:eastAsia="el"/>
        </w:rPr>
        <w:t xml:space="preserve">; </w:t>
      </w:r>
      <w:hyperlink r:id="rId9" w:anchor="art_59" w:history="1">
        <w:r>
          <w:rPr>
            <w:rStyle w:val="Hyperlink"/>
            <w:color w:val="0000EE"/>
            <w:u w:color="0000EE"/>
            <w:lang w:val="el" w:eastAsia="el"/>
          </w:rPr>
          <w:t>Τροποποίηση 4430/2016, Άρθρο 59</w:t>
        </w:r>
      </w:hyperlink>
      <w:r>
        <w:rPr>
          <w:lang w:val="el" w:eastAsia="el"/>
        </w:rPr>
        <w:t xml:space="preserve">; </w:t>
      </w:r>
      <w:hyperlink r:id="rId10" w:anchor="art_2" w:history="1">
        <w:r>
          <w:rPr>
            <w:rStyle w:val="Hyperlink"/>
            <w:color w:val="0000EE"/>
            <w:u w:color="0000EE"/>
            <w:lang w:val="el" w:eastAsia="el"/>
          </w:rPr>
          <w:t>Τροποποίηση 4336/2015, Άρθρο 2</w:t>
        </w:r>
      </w:hyperlink>
      <w:r>
        <w:rPr>
          <w:lang w:val="el" w:eastAsia="el"/>
        </w:rPr>
        <w:t xml:space="preserve">; </w:t>
      </w:r>
      <w:hyperlink r:id="rId11" w:anchor="art_3" w:history="1">
        <w:r>
          <w:rPr>
            <w:rStyle w:val="Hyperlink"/>
            <w:color w:val="0000EE"/>
            <w:u w:color="0000EE"/>
            <w:lang w:val="el" w:eastAsia="el"/>
          </w:rPr>
          <w:t>Τροποποίηση 4328/2015, Άρθρο 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81" w:history="1">
        <w:r>
          <w:rPr>
            <w:rStyle w:val="Hyperlink"/>
            <w:color w:val="0000EE"/>
            <w:u w:color="0000EE"/>
            <w:lang w:val="el" w:eastAsia="el"/>
          </w:rPr>
          <w:t>Τροποποίηση 4646/2019, Άρθρο 81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 w:history="1">
        <w:r>
          <w:rPr>
            <w:rStyle w:val="Hyperlink"/>
            <w:color w:val="0000EE"/>
            <w:u w:color="0000EE"/>
            <w:lang w:val="el" w:eastAsia="el"/>
          </w:rPr>
          <w:t>Προσθήκη 4337/2015, Άρθρο 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9" w:history="1">
        <w:r>
          <w:rPr>
            <w:rStyle w:val="Hyperlink"/>
            <w:color w:val="0000EE"/>
            <w:u w:color="0000EE"/>
            <w:lang w:val="el" w:eastAsia="el"/>
          </w:rPr>
          <w:t>Προσθήκη 4726/2020, Άρθρο 29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8" w:history="1">
        <w:r>
          <w:rPr>
            <w:rStyle w:val="Hyperlink"/>
            <w:color w:val="0000EE"/>
            <w:u w:color="0000EE"/>
            <w:lang w:val="el" w:eastAsia="el"/>
          </w:rPr>
          <w:t>Προσθήκη 4286/2014, Άρθρο 18</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3" w:history="1">
        <w:r>
          <w:rPr>
            <w:rStyle w:val="Hyperlink"/>
            <w:color w:val="0000EE"/>
            <w:u w:color="0000EE"/>
            <w:lang w:val="el" w:eastAsia="el"/>
          </w:rPr>
          <w:t>Τροποποίηση 4484/2017, Άρθρο 13</w:t>
        </w:r>
      </w:hyperlink>
      <w:r>
        <w:rPr>
          <w:lang w:val="el" w:eastAsia="el"/>
        </w:rPr>
        <w:t xml:space="preserve">; </w:t>
      </w:r>
      <w:hyperlink r:id="rId17" w:anchor="art_117" w:history="1">
        <w:r>
          <w:rPr>
            <w:rStyle w:val="Hyperlink"/>
            <w:color w:val="0000EE"/>
            <w:u w:color="0000EE"/>
            <w:lang w:val="el" w:eastAsia="el"/>
          </w:rPr>
          <w:t>Τροποποίηση 4387/2016, Άρθρο 117</w:t>
        </w:r>
      </w:hyperlink>
      <w:r>
        <w:rPr>
          <w:lang w:val="el" w:eastAsia="el"/>
        </w:rPr>
        <w:t xml:space="preserve">; </w:t>
      </w:r>
      <w:hyperlink r:id="rId18" w:anchor="art_18" w:history="1">
        <w:r>
          <w:rPr>
            <w:rStyle w:val="Hyperlink"/>
            <w:color w:val="0000EE"/>
            <w:u w:color="0000EE"/>
            <w:lang w:val="el" w:eastAsia="el"/>
          </w:rPr>
          <w:t>Τροποποίηση 4286/2014, Άρθρο 18</w:t>
        </w:r>
      </w:hyperlink>
      <w:r>
        <w:rPr>
          <w:lang w:val="el" w:eastAsia="el"/>
        </w:rPr>
        <w:t xml:space="preserve">; </w:t>
      </w:r>
      <w:hyperlink r:id="rId19" w:anchor="art_3" w:history="1">
        <w:r>
          <w:rPr>
            <w:rStyle w:val="Hyperlink"/>
            <w:color w:val="0000EE"/>
            <w:u w:color="0000EE"/>
            <w:lang w:val="el" w:eastAsia="el"/>
          </w:rPr>
          <w:t>Προσθήκη 4254/2014, Άρθρο 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 w:history="1">
        <w:r>
          <w:rPr>
            <w:rStyle w:val="Hyperlink"/>
            <w:color w:val="0000EE"/>
            <w:u w:color="0000EE"/>
            <w:lang w:val="el" w:eastAsia="el"/>
          </w:rPr>
          <w:t>Τροποποίηση 4336/2015, Άρθρο 2</w:t>
        </w:r>
      </w:hyperlink>
      <w:r>
        <w:rPr>
          <w:lang w:val="el" w:eastAsia="el"/>
        </w:rPr>
        <w:t xml:space="preserve">; </w:t>
      </w:r>
      <w:hyperlink r:id="rId21" w:anchor="art_18" w:history="1">
        <w:r>
          <w:rPr>
            <w:rStyle w:val="Hyperlink"/>
            <w:color w:val="0000EE"/>
            <w:u w:color="0000EE"/>
            <w:lang w:val="el" w:eastAsia="el"/>
          </w:rPr>
          <w:t>Προσθήκη 4286/2014, Άρθρο 18</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7</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96" w:history="1">
        <w:r>
          <w:rPr>
            <w:rStyle w:val="Hyperlink"/>
            <w:color w:val="0000EE"/>
            <w:u w:color="0000EE"/>
            <w:lang w:val="el" w:eastAsia="el"/>
          </w:rPr>
          <w:t>Τροποποίηση 4714/2020, Άρθρο 96</w:t>
        </w:r>
      </w:hyperlink>
      <w:r>
        <w:rPr>
          <w:lang w:val="el" w:eastAsia="el"/>
        </w:rPr>
        <w:t xml:space="preserve">; </w:t>
      </w:r>
      <w:hyperlink r:id="rId23" w:anchor="art_48" w:history="1">
        <w:r>
          <w:rPr>
            <w:rStyle w:val="Hyperlink"/>
            <w:color w:val="0000EE"/>
            <w:u w:color="0000EE"/>
            <w:lang w:val="el" w:eastAsia="el"/>
          </w:rPr>
          <w:t>Τροποποίηση 4607/2019, Άρθρο 48</w:t>
        </w:r>
      </w:hyperlink>
      <w:r>
        <w:rPr>
          <w:lang w:val="el" w:eastAsia="el"/>
        </w:rPr>
        <w:t xml:space="preserve">; </w:t>
      </w:r>
      <w:hyperlink r:id="rId24" w:anchor="art_77" w:history="1">
        <w:r>
          <w:rPr>
            <w:rStyle w:val="Hyperlink"/>
            <w:color w:val="0000EE"/>
            <w:u w:color="0000EE"/>
            <w:lang w:val="el" w:eastAsia="el"/>
          </w:rPr>
          <w:t>Τροποποίηση 4589/2019, Άρθρο 77</w:t>
        </w:r>
      </w:hyperlink>
      <w:r>
        <w:rPr>
          <w:lang w:val="el" w:eastAsia="el"/>
        </w:rPr>
        <w:t xml:space="preserve">; </w:t>
      </w:r>
      <w:hyperlink r:id="rId25" w:anchor="art_38" w:history="1">
        <w:r>
          <w:rPr>
            <w:rStyle w:val="Hyperlink"/>
            <w:color w:val="0000EE"/>
            <w:u w:color="0000EE"/>
            <w:lang w:val="el" w:eastAsia="el"/>
          </w:rPr>
          <w:t>Τροποποίηση 4569/2018, Άρθρο 38</w:t>
        </w:r>
      </w:hyperlink>
      <w:r>
        <w:rPr>
          <w:lang w:val="el" w:eastAsia="el"/>
        </w:rPr>
        <w:t>; Τροποποίηση 4568/2018, Άρθρο 53; Προσθήκη P.N.P 10/08/2018, Άρθρο 3</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54" w:history="1">
        <w:r>
          <w:rPr>
            <w:rStyle w:val="Hyperlink"/>
            <w:color w:val="0000EE"/>
            <w:u w:color="0000EE"/>
            <w:lang w:val="el" w:eastAsia="el"/>
          </w:rPr>
          <w:t>Προσθήκη 4808/2021, Άρθρο 154</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 10/08/2018, Άρθρο 3; Προσθήκη P.N.P 26/07/2018, Άρθρο 7</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26" w:history="1">
        <w:r>
          <w:rPr>
            <w:rStyle w:val="Hyperlink"/>
            <w:color w:val="0000EE"/>
            <w:u w:color="0000EE"/>
            <w:lang w:val="el" w:eastAsia="el"/>
          </w:rPr>
          <w:t>Τροποποίηση 4549/2018, Άρθρο 126</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52" w:history="1">
        <w:r>
          <w:rPr>
            <w:rStyle w:val="Hyperlink"/>
            <w:color w:val="0000EE"/>
            <w:u w:color="0000EE"/>
            <w:lang w:val="el" w:eastAsia="el"/>
          </w:rPr>
          <w:t>Τροποποίηση 4276/2014, Άρθρο 52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50" w:history="1">
        <w:r>
          <w:rPr>
            <w:rStyle w:val="Hyperlink"/>
            <w:color w:val="0000EE"/>
            <w:u w:color="0000EE"/>
            <w:lang w:val="el" w:eastAsia="el"/>
          </w:rPr>
          <w:t>Τροποποίηση 4389/2016, Άρθρο 50</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50" w:history="1">
        <w:r>
          <w:rPr>
            <w:rStyle w:val="Hyperlink"/>
            <w:color w:val="0000EE"/>
            <w:u w:color="0000EE"/>
            <w:lang w:val="el" w:eastAsia="el"/>
          </w:rPr>
          <w:t>Τροποποίηση 4389/2016, Άρθρο 50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8" w:history="1">
        <w:r>
          <w:rPr>
            <w:rStyle w:val="Hyperlink"/>
            <w:color w:val="0000EE"/>
            <w:u w:color="0000EE"/>
            <w:lang w:val="el" w:eastAsia="el"/>
          </w:rPr>
          <w:t>Τροποποίηση 4286/2014, Άρθρο 18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2" w:history="1">
        <w:r>
          <w:rPr>
            <w:rStyle w:val="Hyperlink"/>
            <w:color w:val="0000EE"/>
            <w:u w:color="0000EE"/>
            <w:lang w:val="el" w:eastAsia="el"/>
          </w:rPr>
          <w:t>Τροποποίηση 4276/2014, Άρθρο 52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2" w:history="1">
        <w:r>
          <w:rPr>
            <w:rStyle w:val="Hyperlink"/>
            <w:color w:val="0000EE"/>
            <w:u w:color="0000EE"/>
            <w:lang w:val="el" w:eastAsia="el"/>
          </w:rPr>
          <w:t>Προσθήκη 4276/2014, Άρθρο 52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8" w:history="1">
        <w:r>
          <w:rPr>
            <w:rStyle w:val="Hyperlink"/>
            <w:color w:val="0000EE"/>
            <w:u w:color="0000EE"/>
            <w:lang w:val="el" w:eastAsia="el"/>
          </w:rPr>
          <w:t>Τροποποίηση 4286/2014, Άρθρο 18</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0" w:history="1">
        <w:r>
          <w:rPr>
            <w:rStyle w:val="Hyperlink"/>
            <w:color w:val="0000EE"/>
            <w:u w:color="0000EE"/>
            <w:lang w:val="el" w:eastAsia="el"/>
          </w:rPr>
          <w:t>Τροποποίηση 4389/2016, Άρθρο 50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26" w:history="1">
        <w:r>
          <w:rPr>
            <w:rStyle w:val="Hyperlink"/>
            <w:color w:val="0000EE"/>
            <w:u w:color="0000EE"/>
            <w:lang w:val="el" w:eastAsia="el"/>
          </w:rPr>
          <w:t>Τροποποίηση 4549/2018, Άρθρο 126</w:t>
        </w:r>
      </w:hyperlink>
      <w:r>
        <w:rPr>
          <w:lang w:val="el" w:eastAsia="el"/>
        </w:rPr>
        <w:t xml:space="preserve">; </w:t>
      </w:r>
      <w:hyperlink r:id="rId37" w:anchor="art_50" w:history="1">
        <w:r>
          <w:rPr>
            <w:rStyle w:val="Hyperlink"/>
            <w:color w:val="0000EE"/>
            <w:u w:color="0000EE"/>
            <w:lang w:val="el" w:eastAsia="el"/>
          </w:rPr>
          <w:t>Τροποποίηση 4389/2016, Άρθρο 50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0" w:history="1">
        <w:r>
          <w:rPr>
            <w:rStyle w:val="Hyperlink"/>
            <w:color w:val="0000EE"/>
            <w:u w:color="0000EE"/>
            <w:lang w:val="el" w:eastAsia="el"/>
          </w:rPr>
          <w:t>Τροποποίηση 4389/2016, Άρθρο 50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2" w:history="1">
        <w:r>
          <w:rPr>
            <w:rStyle w:val="Hyperlink"/>
            <w:color w:val="0000EE"/>
            <w:u w:color="0000EE"/>
            <w:lang w:val="el" w:eastAsia="el"/>
          </w:rPr>
          <w:t>Αφαίρεση 4336/2015, Άρθρο 2</w:t>
        </w:r>
      </w:hyperlink>
      <w:r>
        <w:rPr>
          <w:lang w:val="el" w:eastAsia="el"/>
        </w:rPr>
        <w:t xml:space="preserve">; </w:t>
      </w:r>
      <w:hyperlink r:id="rId40" w:anchor="art_126" w:history="1">
        <w:r>
          <w:rPr>
            <w:rStyle w:val="Hyperlink"/>
            <w:color w:val="0000EE"/>
            <w:u w:color="0000EE"/>
            <w:lang w:val="el" w:eastAsia="el"/>
          </w:rPr>
          <w:t>Προσθήκη 4316/2014, Άρθρο 126</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53" w:history="1">
        <w:r>
          <w:rPr>
            <w:rStyle w:val="Hyperlink"/>
            <w:color w:val="0000EE"/>
            <w:u w:color="0000EE"/>
            <w:lang w:val="el" w:eastAsia="el"/>
          </w:rPr>
          <w:t>Τροποποίηση 4808/2021, Άρθρο 153</w:t>
        </w:r>
      </w:hyperlink>
      <w:r>
        <w:rPr>
          <w:lang w:val="el" w:eastAsia="el"/>
        </w:rPr>
        <w:t xml:space="preserve">; </w:t>
      </w:r>
      <w:hyperlink r:id="rId42" w:anchor="art_35" w:history="1">
        <w:r>
          <w:rPr>
            <w:rStyle w:val="Hyperlink"/>
            <w:color w:val="0000EE"/>
            <w:u w:color="0000EE"/>
            <w:lang w:val="el" w:eastAsia="el"/>
          </w:rPr>
          <w:t>Τροποποίηση 4701/2020, Άρθρο 35</w:t>
        </w:r>
      </w:hyperlink>
      <w:r>
        <w:rPr>
          <w:lang w:val="el" w:eastAsia="el"/>
        </w:rPr>
        <w:t xml:space="preserve">; </w:t>
      </w:r>
      <w:hyperlink r:id="rId43" w:anchor="art_24" w:history="1">
        <w:r>
          <w:rPr>
            <w:rStyle w:val="Hyperlink"/>
            <w:color w:val="0000EE"/>
            <w:u w:color="0000EE"/>
            <w:lang w:val="el" w:eastAsia="el"/>
          </w:rPr>
          <w:t>Τροποποίηση 4579/2018, Άρθρο 24</w:t>
        </w:r>
      </w:hyperlink>
      <w:r>
        <w:rPr>
          <w:lang w:val="el" w:eastAsia="el"/>
        </w:rPr>
        <w:t xml:space="preserve">; </w:t>
      </w:r>
      <w:hyperlink r:id="rId44" w:anchor="art_13" w:history="1">
        <w:r>
          <w:rPr>
            <w:rStyle w:val="Hyperlink"/>
            <w:color w:val="0000EE"/>
            <w:u w:color="0000EE"/>
            <w:lang w:val="el" w:eastAsia="el"/>
          </w:rPr>
          <w:t>Τροποποίηση 4474/2017, Άρθρο 13</w:t>
        </w:r>
      </w:hyperlink>
      <w:r>
        <w:rPr>
          <w:lang w:val="el" w:eastAsia="el"/>
        </w:rPr>
        <w:t xml:space="preserve">; </w:t>
      </w:r>
      <w:hyperlink r:id="rId45" w:anchor="art_64" w:history="1">
        <w:r>
          <w:rPr>
            <w:rStyle w:val="Hyperlink"/>
            <w:color w:val="0000EE"/>
            <w:u w:color="0000EE"/>
            <w:lang w:val="el" w:eastAsia="el"/>
          </w:rPr>
          <w:t>Προσθήκη 4410/2016, Άρθρο 64</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6" w:history="1">
        <w:r>
          <w:rPr>
            <w:rStyle w:val="Hyperlink"/>
            <w:color w:val="0000EE"/>
            <w:u w:color="0000EE"/>
            <w:lang w:val="el" w:eastAsia="el"/>
          </w:rPr>
          <w:t>Τροποποίηση 4393/2016, Άρθρο 6</w:t>
        </w:r>
      </w:hyperlink>
      <w:r>
        <w:rPr>
          <w:lang w:val="el" w:eastAsia="el"/>
        </w:rPr>
        <w:t xml:space="preserve">; </w:t>
      </w:r>
      <w:hyperlink r:id="rId47" w:anchor="art_50" w:history="1">
        <w:r>
          <w:rPr>
            <w:rStyle w:val="Hyperlink"/>
            <w:color w:val="0000EE"/>
            <w:u w:color="0000EE"/>
            <w:lang w:val="el" w:eastAsia="el"/>
          </w:rPr>
          <w:t>Τροποποίηση 4389/2016, Άρθρο 50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50" w:history="1">
        <w:r>
          <w:rPr>
            <w:rStyle w:val="Hyperlink"/>
            <w:color w:val="0000EE"/>
            <w:u w:color="0000EE"/>
            <w:lang w:val="el" w:eastAsia="el"/>
          </w:rPr>
          <w:t>Τροποποίηση 4389/2016, Άρθρο 50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0" w:history="1">
        <w:r>
          <w:rPr>
            <w:rStyle w:val="Hyperlink"/>
            <w:color w:val="0000EE"/>
            <w:u w:color="0000EE"/>
            <w:lang w:val="el" w:eastAsia="el"/>
          </w:rPr>
          <w:t>Τροποποίηση 4389/2016, Άρθρο 50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50" w:history="1">
        <w:r>
          <w:rPr>
            <w:rStyle w:val="Hyperlink"/>
            <w:color w:val="0000EE"/>
            <w:u w:color="0000EE"/>
            <w:lang w:val="el" w:eastAsia="el"/>
          </w:rPr>
          <w:t>Τροποποίηση 4389/2016, Άρθρο 50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50" w:history="1">
        <w:r>
          <w:rPr>
            <w:rStyle w:val="Hyperlink"/>
            <w:color w:val="0000EE"/>
            <w:u w:color="0000EE"/>
            <w:lang w:val="el" w:eastAsia="el"/>
          </w:rPr>
          <w:t>Αφαίρεση 4389/2016, Άρθρο 50</w:t>
        </w:r>
      </w:hyperlink>
      <w:r>
        <w:rPr>
          <w:lang w:val="el" w:eastAsia="el"/>
        </w:rPr>
        <w:t xml:space="preserve">; </w:t>
      </w:r>
      <w:hyperlink r:id="rId52" w:anchor="art_126" w:history="1">
        <w:r>
          <w:rPr>
            <w:rStyle w:val="Hyperlink"/>
            <w:color w:val="0000EE"/>
            <w:u w:color="0000EE"/>
            <w:lang w:val="el" w:eastAsia="el"/>
          </w:rPr>
          <w:t>Τροποποίηση 4316/2014, Άρθρο 126</w:t>
        </w:r>
      </w:hyperlink>
      <w:r>
        <w:rPr>
          <w:lang w:val="el" w:eastAsia="el"/>
        </w:rPr>
        <w:t xml:space="preserve">; </w:t>
      </w:r>
      <w:hyperlink r:id="rId53" w:anchor="art_18" w:history="1">
        <w:r>
          <w:rPr>
            <w:rStyle w:val="Hyperlink"/>
            <w:color w:val="0000EE"/>
            <w:u w:color="0000EE"/>
            <w:lang w:val="el" w:eastAsia="el"/>
          </w:rPr>
          <w:t>Τροποποίηση 4286/2014, Άρθρο 18</w:t>
        </w:r>
      </w:hyperlink>
      <w:r>
        <w:rPr>
          <w:lang w:val="el" w:eastAsia="el"/>
        </w:rPr>
        <w:t xml:space="preserve">; </w:t>
      </w:r>
      <w:hyperlink r:id="rId54" w:anchor="art_18" w:history="1">
        <w:r>
          <w:rPr>
            <w:rStyle w:val="Hyperlink"/>
            <w:color w:val="0000EE"/>
            <w:u w:color="0000EE"/>
            <w:lang w:val="el" w:eastAsia="el"/>
          </w:rPr>
          <w:t>Τροποποίηση 4286/2014, Άρθρο 18</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8" w:history="1">
        <w:r>
          <w:rPr>
            <w:rStyle w:val="Hyperlink"/>
            <w:color w:val="0000EE"/>
            <w:u w:color="0000EE"/>
            <w:lang w:val="el" w:eastAsia="el"/>
          </w:rPr>
          <w:t>Τροποποίηση 4286/2014, Άρθρο 18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 w:history="1">
        <w:r>
          <w:rPr>
            <w:rStyle w:val="Hyperlink"/>
            <w:color w:val="0000EE"/>
            <w:u w:color="0000EE"/>
            <w:lang w:val="el" w:eastAsia="el"/>
          </w:rPr>
          <w:t>Τροποποίηση 4254/2014, Άρθρο 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49" w:history="1">
        <w:r>
          <w:rPr>
            <w:rStyle w:val="Hyperlink"/>
            <w:color w:val="0000EE"/>
            <w:u w:color="0000EE"/>
            <w:lang w:val="el" w:eastAsia="el"/>
          </w:rPr>
          <w:t>Τροποποίηση 4646/2019, Άρθρο 49</w:t>
        </w:r>
      </w:hyperlink>
      <w:r>
        <w:rPr>
          <w:lang w:val="el" w:eastAsia="el"/>
        </w:rPr>
        <w:t xml:space="preserve">; </w:t>
      </w:r>
      <w:hyperlink r:id="rId58" w:anchor="art_86" w:history="1">
        <w:r>
          <w:rPr>
            <w:rStyle w:val="Hyperlink"/>
            <w:color w:val="0000EE"/>
            <w:u w:color="0000EE"/>
            <w:lang w:val="el" w:eastAsia="el"/>
          </w:rPr>
          <w:t>Τροποποίηση 4316/2014, Άρθρο 86</w:t>
        </w:r>
      </w:hyperlink>
      <w:r>
        <w:rPr>
          <w:lang w:val="el" w:eastAsia="el"/>
        </w:rPr>
        <w:t xml:space="preserve">; </w:t>
      </w:r>
      <w:hyperlink r:id="rId59" w:anchor="art_52" w:history="1">
        <w:r>
          <w:rPr>
            <w:rStyle w:val="Hyperlink"/>
            <w:color w:val="0000EE"/>
            <w:u w:color="0000EE"/>
            <w:lang w:val="el" w:eastAsia="el"/>
          </w:rPr>
          <w:t>Τροποποίηση 4276/2014, Άρθρο 52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86" w:history="1">
        <w:r>
          <w:rPr>
            <w:rStyle w:val="Hyperlink"/>
            <w:color w:val="0000EE"/>
            <w:u w:color="0000EE"/>
            <w:lang w:val="el" w:eastAsia="el"/>
          </w:rPr>
          <w:t>Τροποποίηση 4316/2014, Άρθρο 86</w:t>
        </w:r>
      </w:hyperlink>
      <w:r>
        <w:rPr>
          <w:lang w:val="el" w:eastAsia="el"/>
        </w:rPr>
        <w:t xml:space="preserve">; </w:t>
      </w:r>
      <w:hyperlink r:id="rId61" w:anchor="art_42" w:history="1">
        <w:r>
          <w:rPr>
            <w:rStyle w:val="Hyperlink"/>
            <w:color w:val="0000EE"/>
            <w:u w:color="0000EE"/>
            <w:lang w:val="el" w:eastAsia="el"/>
          </w:rPr>
          <w:t>Τροποποίηση 4308/2014, Άρθρο 42</w:t>
        </w:r>
      </w:hyperlink>
      <w:r>
        <w:rPr>
          <w:lang w:val="el" w:eastAsia="el"/>
        </w:rPr>
        <w:t xml:space="preserve">; </w:t>
      </w:r>
      <w:hyperlink r:id="rId62" w:anchor="art_52" w:history="1">
        <w:r>
          <w:rPr>
            <w:rStyle w:val="Hyperlink"/>
            <w:color w:val="0000EE"/>
            <w:u w:color="0000EE"/>
            <w:lang w:val="el" w:eastAsia="el"/>
          </w:rPr>
          <w:t>Προσθήκη 4276/2014, Άρθρο 52</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52" w:history="1">
        <w:r>
          <w:rPr>
            <w:rStyle w:val="Hyperlink"/>
            <w:color w:val="0000EE"/>
            <w:u w:color="0000EE"/>
            <w:lang w:val="el" w:eastAsia="el"/>
          </w:rPr>
          <w:t>Προσθήκη 4276/2014, Άρθρο 52</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8" w:history="1">
        <w:r>
          <w:rPr>
            <w:rStyle w:val="Hyperlink"/>
            <w:color w:val="0000EE"/>
            <w:u w:color="0000EE"/>
            <w:lang w:val="el" w:eastAsia="el"/>
          </w:rPr>
          <w:t>Τροποποίηση 4286/2014, Άρθρο 18</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8" w:history="1">
        <w:r>
          <w:rPr>
            <w:rStyle w:val="Hyperlink"/>
            <w:color w:val="0000EE"/>
            <w:u w:color="0000EE"/>
            <w:lang w:val="el" w:eastAsia="el"/>
          </w:rPr>
          <w:t>Τροποποίηση 4286/2014, Άρθρο 18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8" w:history="1">
        <w:r>
          <w:rPr>
            <w:rStyle w:val="Hyperlink"/>
            <w:color w:val="0000EE"/>
            <w:u w:color="0000EE"/>
            <w:lang w:val="el" w:eastAsia="el"/>
          </w:rPr>
          <w:t>Τροποποίηση 4286/2014,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8" w:history="1">
        <w:r>
          <w:rPr>
            <w:rStyle w:val="Hyperlink"/>
            <w:color w:val="0000EE"/>
            <w:u w:color="0000EE"/>
            <w:lang w:val="el" w:eastAsia="el"/>
          </w:rPr>
          <w:t>Τροποποίηση 4286/2014, Άρθρο 18</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8" w:history="1">
        <w:r>
          <w:rPr>
            <w:rStyle w:val="Hyperlink"/>
            <w:color w:val="0000EE"/>
            <w:u w:color="0000EE"/>
            <w:lang w:val="el" w:eastAsia="el"/>
          </w:rPr>
          <w:t>Τροποποίηση 4286/2014, Άρθρο 18</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8" w:history="1">
        <w:r>
          <w:rPr>
            <w:rStyle w:val="Hyperlink"/>
            <w:color w:val="0000EE"/>
            <w:u w:color="0000EE"/>
            <w:lang w:val="el" w:eastAsia="el"/>
          </w:rPr>
          <w:t>Τροποποίηση 4286/2014, Άρθρο 18</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53" w:history="1">
        <w:r>
          <w:rPr>
            <w:rStyle w:val="Hyperlink"/>
            <w:color w:val="0000EE"/>
            <w:u w:color="0000EE"/>
            <w:lang w:val="el" w:eastAsia="el"/>
          </w:rPr>
          <w:t>Τροποποίηση 4808/2021, Άρθρο 153</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 w:history="1">
        <w:r>
          <w:rPr>
            <w:rStyle w:val="Hyperlink"/>
            <w:color w:val="0000EE"/>
            <w:u w:color="0000EE"/>
            <w:lang w:val="el" w:eastAsia="el"/>
          </w:rPr>
          <w:t>Τροποποίηση 4621/2019, Άρθρο 1</w:t>
        </w:r>
      </w:hyperlink>
      <w:r>
        <w:rPr>
          <w:lang w:val="el" w:eastAsia="el"/>
        </w:rPr>
        <w:t xml:space="preserve">; </w:t>
      </w:r>
      <w:hyperlink r:id="rId72" w:anchor="art_3" w:history="1">
        <w:r>
          <w:rPr>
            <w:rStyle w:val="Hyperlink"/>
            <w:color w:val="0000EE"/>
            <w:u w:color="0000EE"/>
            <w:lang w:val="el" w:eastAsia="el"/>
          </w:rPr>
          <w:t>Τροποποίηση 4613/2019, Άρθρο 3</w:t>
        </w:r>
      </w:hyperlink>
      <w:r>
        <w:rPr>
          <w:lang w:val="el" w:eastAsia="el"/>
        </w:rPr>
        <w:t xml:space="preserve">; </w:t>
      </w:r>
      <w:hyperlink r:id="rId73" w:anchor="art_24" w:history="1">
        <w:r>
          <w:rPr>
            <w:rStyle w:val="Hyperlink"/>
            <w:color w:val="0000EE"/>
            <w:u w:color="0000EE"/>
            <w:lang w:val="el" w:eastAsia="el"/>
          </w:rPr>
          <w:t>Προσθήκη 4579/2018, Άρθρο 24</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8" w:history="1">
        <w:r>
          <w:rPr>
            <w:rStyle w:val="Hyperlink"/>
            <w:color w:val="0000EE"/>
            <w:u w:color="0000EE"/>
            <w:lang w:val="el" w:eastAsia="el"/>
          </w:rPr>
          <w:t>Τροποποίηση 4286/2014, Άρθρο 18</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8" w:history="1">
        <w:r>
          <w:rPr>
            <w:rStyle w:val="Hyperlink"/>
            <w:color w:val="0000EE"/>
            <w:u w:color="0000EE"/>
            <w:lang w:val="el" w:eastAsia="el"/>
          </w:rPr>
          <w:t>Τροποποίηση 4286/2014, Άρθρο 18</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3" w:history="1">
        <w:r>
          <w:rPr>
            <w:rStyle w:val="Hyperlink"/>
            <w:color w:val="0000EE"/>
            <w:u w:color="0000EE"/>
            <w:lang w:val="el" w:eastAsia="el"/>
          </w:rPr>
          <w:t>Προσθήκη 4484/2017, Άρθρο 13</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7</w:t>
      </w:r>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 26/07/2018, Άρθρο 7; </w:t>
      </w:r>
      <w:hyperlink r:id="rId77" w:anchor="art_13" w:history="1">
        <w:r>
          <w:rPr>
            <w:rStyle w:val="Hyperlink"/>
            <w:color w:val="0000EE"/>
            <w:u w:color="0000EE"/>
            <w:lang w:val="el" w:eastAsia="el"/>
          </w:rPr>
          <w:t>Τροποποίηση 4484/2017, Άρθρο 13</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9" w:history="1">
        <w:r>
          <w:rPr>
            <w:rStyle w:val="Hyperlink"/>
            <w:color w:val="0000EE"/>
            <w:u w:color="0000EE"/>
            <w:lang w:val="el" w:eastAsia="el"/>
          </w:rPr>
          <w:t>Τροποποίηση 4728/2020, Άρθρο 9</w:t>
        </w:r>
      </w:hyperlink>
      <w:r>
        <w:rPr>
          <w:lang w:val="el" w:eastAsia="el"/>
        </w:rPr>
        <w:t xml:space="preserve">; </w:t>
      </w:r>
      <w:hyperlink r:id="rId79" w:anchor="art_82" w:history="1">
        <w:r>
          <w:rPr>
            <w:rStyle w:val="Hyperlink"/>
            <w:color w:val="0000EE"/>
            <w:u w:color="0000EE"/>
            <w:lang w:val="el" w:eastAsia="el"/>
          </w:rPr>
          <w:t>Τροποποίηση 4706/2020, Άρθρο 82</w:t>
        </w:r>
      </w:hyperlink>
      <w:r>
        <w:rPr>
          <w:lang w:val="el" w:eastAsia="el"/>
        </w:rPr>
        <w:t xml:space="preserve">; </w:t>
      </w:r>
      <w:hyperlink r:id="rId80" w:anchor="art_1" w:history="1">
        <w:r>
          <w:rPr>
            <w:rStyle w:val="Hyperlink"/>
            <w:color w:val="0000EE"/>
            <w:u w:color="0000EE"/>
            <w:lang w:val="el" w:eastAsia="el"/>
          </w:rPr>
          <w:t>Τροποποίηση 4621/2019, Άρθρο 1</w:t>
        </w:r>
      </w:hyperlink>
      <w:r>
        <w:rPr>
          <w:lang w:val="el" w:eastAsia="el"/>
        </w:rPr>
        <w:t xml:space="preserve">; </w:t>
      </w:r>
      <w:hyperlink r:id="rId81" w:anchor="art_126" w:history="1">
        <w:r>
          <w:rPr>
            <w:rStyle w:val="Hyperlink"/>
            <w:color w:val="0000EE"/>
            <w:u w:color="0000EE"/>
            <w:lang w:val="el" w:eastAsia="el"/>
          </w:rPr>
          <w:t>Τροποποίηση 4549/2018, Άρθρο 126</w:t>
        </w:r>
      </w:hyperlink>
      <w:r>
        <w:rPr>
          <w:lang w:val="el" w:eastAsia="el"/>
        </w:rPr>
        <w:t xml:space="preserve">; </w:t>
      </w:r>
      <w:hyperlink r:id="rId82" w:anchor="art_126" w:history="1">
        <w:r>
          <w:rPr>
            <w:rStyle w:val="Hyperlink"/>
            <w:color w:val="0000EE"/>
            <w:u w:color="0000EE"/>
            <w:lang w:val="el" w:eastAsia="el"/>
          </w:rPr>
          <w:t>Τροποποίηση 4549/2018, Άρθρο 126</w:t>
        </w:r>
      </w:hyperlink>
      <w:r>
        <w:rPr>
          <w:lang w:val="el" w:eastAsia="el"/>
        </w:rPr>
        <w:t xml:space="preserve">; </w:t>
      </w:r>
      <w:hyperlink r:id="rId83" w:anchor="art_76" w:history="1">
        <w:r>
          <w:rPr>
            <w:rStyle w:val="Hyperlink"/>
            <w:color w:val="0000EE"/>
            <w:u w:color="0000EE"/>
            <w:lang w:val="el" w:eastAsia="el"/>
          </w:rPr>
          <w:t>Τροποποίηση 4484/2017, Άρθρο 76</w:t>
        </w:r>
      </w:hyperlink>
      <w:r>
        <w:rPr>
          <w:lang w:val="el" w:eastAsia="el"/>
        </w:rPr>
        <w:t xml:space="preserve">; </w:t>
      </w:r>
      <w:hyperlink r:id="rId84" w:anchor="art_64" w:history="1">
        <w:r>
          <w:rPr>
            <w:rStyle w:val="Hyperlink"/>
            <w:color w:val="0000EE"/>
            <w:u w:color="0000EE"/>
            <w:lang w:val="el" w:eastAsia="el"/>
          </w:rPr>
          <w:t>Τροποποίηση 4410/2016, Άρθρο 64</w:t>
        </w:r>
      </w:hyperlink>
      <w:r>
        <w:rPr>
          <w:lang w:val="el" w:eastAsia="el"/>
        </w:rPr>
        <w:t xml:space="preserve">; </w:t>
      </w:r>
      <w:hyperlink r:id="rId85" w:anchor="art_2" w:history="1">
        <w:r>
          <w:rPr>
            <w:rStyle w:val="Hyperlink"/>
            <w:color w:val="0000EE"/>
            <w:u w:color="0000EE"/>
            <w:lang w:val="el" w:eastAsia="el"/>
          </w:rPr>
          <w:t>Τροποποίηση 4337/2015, Άρθρο 2</w:t>
        </w:r>
      </w:hyperlink>
      <w:r>
        <w:rPr>
          <w:lang w:val="el" w:eastAsia="el"/>
        </w:rPr>
        <w:t xml:space="preserve">; </w:t>
      </w:r>
      <w:hyperlink r:id="rId86" w:anchor="art_2" w:history="1">
        <w:r>
          <w:rPr>
            <w:rStyle w:val="Hyperlink"/>
            <w:color w:val="0000EE"/>
            <w:u w:color="0000EE"/>
            <w:lang w:val="el" w:eastAsia="el"/>
          </w:rPr>
          <w:t>Τροποποίηση 4336/2015, Άρθρο 2</w:t>
        </w:r>
      </w:hyperlink>
      <w:r>
        <w:rPr>
          <w:lang w:val="el" w:eastAsia="el"/>
        </w:rPr>
        <w:t xml:space="preserve">; </w:t>
      </w:r>
      <w:hyperlink r:id="rId87" w:anchor="art_18" w:history="1">
        <w:r>
          <w:rPr>
            <w:rStyle w:val="Hyperlink"/>
            <w:color w:val="0000EE"/>
            <w:u w:color="0000EE"/>
            <w:lang w:val="el" w:eastAsia="el"/>
          </w:rPr>
          <w:t>Τροποποίηση 4286/2014, Άρθρο 18</w:t>
        </w:r>
      </w:hyperlink>
      <w:r>
        <w:rPr>
          <w:lang w:val="el" w:eastAsia="el"/>
        </w:rPr>
        <w:t xml:space="preserve">; </w:t>
      </w:r>
      <w:hyperlink r:id="rId88" w:anchor="art_18" w:history="1">
        <w:r>
          <w:rPr>
            <w:rStyle w:val="Hyperlink"/>
            <w:color w:val="0000EE"/>
            <w:u w:color="0000EE"/>
            <w:lang w:val="el" w:eastAsia="el"/>
          </w:rPr>
          <w:t>Τροποποίηση 4286/2014, Άρθρο 18</w:t>
        </w:r>
      </w:hyperlink>
      <w:r>
        <w:rPr>
          <w:lang w:val="el" w:eastAsia="el"/>
        </w:rPr>
        <w:t xml:space="preserve">; </w:t>
      </w:r>
      <w:hyperlink r:id="rId89" w:anchor="art_232" w:history="1">
        <w:r>
          <w:rPr>
            <w:rStyle w:val="Hyperlink"/>
            <w:color w:val="0000EE"/>
            <w:u w:color="0000EE"/>
            <w:lang w:val="el" w:eastAsia="el"/>
          </w:rPr>
          <w:t>Τροποποίηση 4281/2014, Άρθρο 232</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31" w:history="1">
        <w:r>
          <w:rPr>
            <w:rStyle w:val="Hyperlink"/>
            <w:color w:val="0000EE"/>
            <w:u w:color="0000EE"/>
            <w:lang w:val="el" w:eastAsia="el"/>
          </w:rPr>
          <w:t>Προσθήκη 4282/2014, Άρθρο 31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52" w:history="1">
        <w:r>
          <w:rPr>
            <w:rStyle w:val="Hyperlink"/>
            <w:color w:val="0000EE"/>
            <w:u w:color="0000EE"/>
            <w:lang w:val="el" w:eastAsia="el"/>
          </w:rPr>
          <w:t>Προσθήκη 4276/2014, Άρθρο 52</w:t>
        </w:r>
      </w:hyperlink>
      <w:r>
        <w:rPr>
          <w:lang w:val="el" w:eastAsia="el"/>
        </w:rPr>
        <w:t xml:space="preserve">; </w:t>
      </w:r>
      <w:hyperlink r:id="rId92" w:anchor="art_49" w:history="1">
        <w:r>
          <w:rPr>
            <w:rStyle w:val="Hyperlink"/>
            <w:color w:val="0000EE"/>
            <w:u w:color="0000EE"/>
            <w:lang w:val="el" w:eastAsia="el"/>
          </w:rPr>
          <w:t>Προσθήκη 4250/2014, Άρθρο 49</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42" w:history="1">
        <w:r>
          <w:rPr>
            <w:rStyle w:val="Hyperlink"/>
            <w:color w:val="0000EE"/>
            <w:u w:color="0000EE"/>
            <w:lang w:val="el" w:eastAsia="el"/>
          </w:rPr>
          <w:t>Τροποποίηση 4301/2014, Άρθρο 42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42" w:history="1">
        <w:r>
          <w:rPr>
            <w:rStyle w:val="Hyperlink"/>
            <w:color w:val="0000EE"/>
            <w:u w:color="0000EE"/>
            <w:lang w:val="el" w:eastAsia="el"/>
          </w:rPr>
          <w:t>Τροποποίηση 4301/2014, Άρθρο 42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42" w:history="1">
        <w:r>
          <w:rPr>
            <w:rStyle w:val="Hyperlink"/>
            <w:color w:val="0000EE"/>
            <w:u w:color="0000EE"/>
            <w:lang w:val="el" w:eastAsia="el"/>
          </w:rPr>
          <w:t>Τροποποίηση 4301/2014, Άρθρο 42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42" w:history="1">
        <w:r>
          <w:rPr>
            <w:rStyle w:val="Hyperlink"/>
            <w:color w:val="0000EE"/>
            <w:u w:color="0000EE"/>
            <w:lang w:val="el" w:eastAsia="el"/>
          </w:rPr>
          <w:t>Τροποποίηση 4301/2014, Άρθρο 42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42" w:history="1">
        <w:r>
          <w:rPr>
            <w:rStyle w:val="Hyperlink"/>
            <w:color w:val="0000EE"/>
            <w:u w:color="0000EE"/>
            <w:lang w:val="el" w:eastAsia="el"/>
          </w:rPr>
          <w:t>Τροποποίηση 4301/2014, Άρθρο 42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42" w:history="1">
        <w:r>
          <w:rPr>
            <w:rStyle w:val="Hyperlink"/>
            <w:color w:val="0000EE"/>
            <w:u w:color="0000EE"/>
            <w:lang w:val="el" w:eastAsia="el"/>
          </w:rPr>
          <w:t>Τροποποίηση 4301/2014, Άρθρο 42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42" w:history="1">
        <w:r>
          <w:rPr>
            <w:rStyle w:val="Hyperlink"/>
            <w:color w:val="0000EE"/>
            <w:u w:color="0000EE"/>
            <w:lang w:val="el" w:eastAsia="el"/>
          </w:rPr>
          <w:t>Τροποποίηση 4301/2014, Άρθρο 42</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42" w:history="1">
        <w:r>
          <w:rPr>
            <w:rStyle w:val="Hyperlink"/>
            <w:color w:val="0000EE"/>
            <w:u w:color="0000EE"/>
            <w:lang w:val="el" w:eastAsia="el"/>
          </w:rPr>
          <w:t>Τροποποίηση 4301/2014, Άρθρο 42</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2" w:history="1">
        <w:r>
          <w:rPr>
            <w:rStyle w:val="Hyperlink"/>
            <w:color w:val="0000EE"/>
            <w:u w:color="0000EE"/>
            <w:lang w:val="el" w:eastAsia="el"/>
          </w:rPr>
          <w:t>Τροποποίηση 4301/2014, Άρθρο 42</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42" w:history="1">
        <w:r>
          <w:rPr>
            <w:rStyle w:val="Hyperlink"/>
            <w:color w:val="0000EE"/>
            <w:u w:color="0000EE"/>
            <w:lang w:val="el" w:eastAsia="el"/>
          </w:rPr>
          <w:t>Τροποποίηση 4301/2014, Άρθρο 42</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42" w:history="1">
        <w:r>
          <w:rPr>
            <w:rStyle w:val="Hyperlink"/>
            <w:color w:val="0000EE"/>
            <w:u w:color="0000EE"/>
            <w:lang w:val="el" w:eastAsia="el"/>
          </w:rPr>
          <w:t>Τροποποίηση 4301/2014, Άρθρο 42</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42" w:history="1">
        <w:r>
          <w:rPr>
            <w:rStyle w:val="Hyperlink"/>
            <w:color w:val="0000EE"/>
            <w:u w:color="0000EE"/>
            <w:lang w:val="el" w:eastAsia="el"/>
          </w:rPr>
          <w:t>Τροποποίηση 4301/2014, Άρθρο 42</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3" w:history="1">
        <w:r>
          <w:rPr>
            <w:rStyle w:val="Hyperlink"/>
            <w:color w:val="0000EE"/>
            <w:u w:color="0000EE"/>
            <w:lang w:val="el" w:eastAsia="el"/>
          </w:rPr>
          <w:t>Αφαίρεση 4254/2014, Άρθρο 3</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3" w:history="1">
        <w:r>
          <w:rPr>
            <w:rStyle w:val="Hyperlink"/>
            <w:color w:val="0000EE"/>
            <w:u w:color="0000EE"/>
            <w:lang w:val="el" w:eastAsia="el"/>
          </w:rPr>
          <w:t>Τροποποίηση 4254/2014, Άρθρο 3</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78" w:history="1">
        <w:r>
          <w:rPr>
            <w:rStyle w:val="Hyperlink"/>
            <w:color w:val="0000EE"/>
            <w:u w:color="0000EE"/>
            <w:lang w:val="el" w:eastAsia="el"/>
          </w:rPr>
          <w:t>Τροποποίηση 4270/2014, Άρθρο 178</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78" w:history="1">
        <w:r>
          <w:rPr>
            <w:rStyle w:val="Hyperlink"/>
            <w:color w:val="0000EE"/>
            <w:u w:color="0000EE"/>
            <w:lang w:val="el" w:eastAsia="el"/>
          </w:rPr>
          <w:t>Τροποποίηση 4270/2014, Άρθρο 178</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78" w:history="1">
        <w:r>
          <w:rPr>
            <w:rStyle w:val="Hyperlink"/>
            <w:color w:val="0000EE"/>
            <w:u w:color="0000EE"/>
            <w:lang w:val="el" w:eastAsia="el"/>
          </w:rPr>
          <w:t>Τροποποίηση 4270/2014, Άρθρο 178</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78" w:history="1">
        <w:r>
          <w:rPr>
            <w:rStyle w:val="Hyperlink"/>
            <w:color w:val="0000EE"/>
            <w:u w:color="0000EE"/>
            <w:lang w:val="el" w:eastAsia="el"/>
          </w:rPr>
          <w:t>Τροποποίηση 4270/2014, Άρθρο 178</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78" w:history="1">
        <w:r>
          <w:rPr>
            <w:rStyle w:val="Hyperlink"/>
            <w:color w:val="0000EE"/>
            <w:u w:color="0000EE"/>
            <w:lang w:val="el" w:eastAsia="el"/>
          </w:rPr>
          <w:t>Τροποποίηση 4270/2014, Άρθρο 178</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08" w:history="1">
        <w:r>
          <w:rPr>
            <w:rStyle w:val="Hyperlink"/>
            <w:color w:val="0000EE"/>
            <w:u w:color="0000EE"/>
            <w:lang w:val="el" w:eastAsia="el"/>
          </w:rPr>
          <w:t>Τροποποίηση 4446/2016, Άρθρο 108</w:t>
        </w:r>
      </w:hyperlink>
      <w:r>
        <w:rPr>
          <w:lang w:val="el" w:eastAsia="el"/>
        </w:rPr>
        <w:t xml:space="preserve">; </w:t>
      </w:r>
      <w:hyperlink r:id="rId113" w:anchor="art_100" w:history="1">
        <w:r>
          <w:rPr>
            <w:rStyle w:val="Hyperlink"/>
            <w:color w:val="0000EE"/>
            <w:u w:color="0000EE"/>
            <w:lang w:val="el" w:eastAsia="el"/>
          </w:rPr>
          <w:t>Τροποποίηση 4316/2014, Άρθρο 100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99" w:history="1">
        <w:r>
          <w:rPr>
            <w:rStyle w:val="Hyperlink"/>
            <w:color w:val="0000EE"/>
            <w:u w:color="0000EE"/>
            <w:lang w:val="el" w:eastAsia="el"/>
          </w:rPr>
          <w:t>Αφαίρεση 4583/2018, Άρθρο 99</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99" w:history="1">
        <w:r>
          <w:rPr>
            <w:rStyle w:val="Hyperlink"/>
            <w:color w:val="0000EE"/>
            <w:u w:color="0000EE"/>
            <w:lang w:val="el" w:eastAsia="el"/>
          </w:rPr>
          <w:t>Αφαίρεση 4583/2018, Άρθρο 99</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99" w:history="1">
        <w:r>
          <w:rPr>
            <w:rStyle w:val="Hyperlink"/>
            <w:color w:val="0000EE"/>
            <w:u w:color="0000EE"/>
            <w:lang w:val="el" w:eastAsia="el"/>
          </w:rPr>
          <w:t>Αφαίρεση 4583/2018, Άρθρο 99</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99" w:history="1">
        <w:r>
          <w:rPr>
            <w:rStyle w:val="Hyperlink"/>
            <w:color w:val="0000EE"/>
            <w:u w:color="0000EE"/>
            <w:lang w:val="el" w:eastAsia="el"/>
          </w:rPr>
          <w:t>Αφαίρεση 4583/2018, Άρθρο 99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5" w:history="1">
        <w:r>
          <w:rPr>
            <w:rStyle w:val="Hyperlink"/>
            <w:color w:val="0000EE"/>
            <w:u w:color="0000EE"/>
            <w:lang w:val="el" w:eastAsia="el"/>
          </w:rPr>
          <w:t>Αφαίρεση 4440/2016, Άρθρο 15</w:t>
        </w:r>
      </w:hyperlink>
      <w:r>
        <w:rPr>
          <w:lang w:val="el" w:eastAsia="el"/>
        </w:rPr>
        <w:t xml:space="preserve">; </w:t>
      </w:r>
      <w:hyperlink r:id="rId119" w:anchor="art_3" w:history="1">
        <w:r>
          <w:rPr>
            <w:rStyle w:val="Hyperlink"/>
            <w:color w:val="0000EE"/>
            <w:u w:color="0000EE"/>
            <w:lang w:val="el" w:eastAsia="el"/>
          </w:rPr>
          <w:t>Τροποποίηση 4254/2014, Άρθρο 3</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48" w:history="1">
        <w:r>
          <w:rPr>
            <w:rStyle w:val="Hyperlink"/>
            <w:color w:val="0000EE"/>
            <w:u w:color="0000EE"/>
            <w:lang w:val="el" w:eastAsia="el"/>
          </w:rPr>
          <w:t>Τροποποίηση 4274/2014, Άρθρο 48</w:t>
        </w:r>
      </w:hyperlink>
      <w:r>
        <w:rPr>
          <w:lang w:val="el" w:eastAsia="el"/>
        </w:rPr>
        <w:t xml:space="preserve">; </w:t>
      </w:r>
      <w:hyperlink r:id="rId121" w:anchor="art_51" w:history="1">
        <w:r>
          <w:rPr>
            <w:rStyle w:val="Hyperlink"/>
            <w:color w:val="0000EE"/>
            <w:u w:color="0000EE"/>
            <w:lang w:val="el" w:eastAsia="el"/>
          </w:rPr>
          <w:t>Τροποποίηση 4250/2014, Άρθρο 51</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51" w:history="1">
        <w:r>
          <w:rPr>
            <w:rStyle w:val="Hyperlink"/>
            <w:color w:val="0000EE"/>
            <w:u w:color="0000EE"/>
            <w:lang w:val="el" w:eastAsia="el"/>
          </w:rPr>
          <w:t>Τροποποίηση 4250/2014, Άρθρο 51</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51" w:history="1">
        <w:r>
          <w:rPr>
            <w:rStyle w:val="Hyperlink"/>
            <w:color w:val="0000EE"/>
            <w:u w:color="0000EE"/>
            <w:lang w:val="el" w:eastAsia="el"/>
          </w:rPr>
          <w:t>Τροποποίηση 4250/2014, Άρθρο 51</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48" w:history="1">
        <w:r>
          <w:rPr>
            <w:rStyle w:val="Hyperlink"/>
            <w:color w:val="0000EE"/>
            <w:u w:color="0000EE"/>
            <w:lang w:val="el" w:eastAsia="el"/>
          </w:rPr>
          <w:t>Αφαίρεση 4274/2014, Άρθρο 48</w:t>
        </w:r>
      </w:hyperlink>
      <w:r>
        <w:rPr>
          <w:lang w:val="el" w:eastAsia="el"/>
        </w:rPr>
        <w:t xml:space="preserve">; </w:t>
      </w:r>
      <w:hyperlink r:id="rId125" w:anchor="art_51" w:history="1">
        <w:r>
          <w:rPr>
            <w:rStyle w:val="Hyperlink"/>
            <w:color w:val="0000EE"/>
            <w:u w:color="0000EE"/>
            <w:lang w:val="el" w:eastAsia="el"/>
          </w:rPr>
          <w:t>Τροποποίηση 4250/2014, Άρθρο 51</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51" w:history="1">
        <w:r>
          <w:rPr>
            <w:rStyle w:val="Hyperlink"/>
            <w:color w:val="0000EE"/>
            <w:u w:color="0000EE"/>
            <w:lang w:val="el" w:eastAsia="el"/>
          </w:rPr>
          <w:t>Τροποποίηση 4250/2014, Άρθρο 51</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92" w:history="1">
        <w:r>
          <w:rPr>
            <w:rStyle w:val="Hyperlink"/>
            <w:color w:val="0000EE"/>
            <w:u w:color="0000EE"/>
            <w:lang w:val="el" w:eastAsia="el"/>
          </w:rPr>
          <w:t>Τροποποίηση 4310/2014, Άρθρο 92</w:t>
        </w:r>
      </w:hyperlink>
      <w:r>
        <w:rPr>
          <w:lang w:val="el" w:eastAsia="el"/>
        </w:rPr>
        <w:t xml:space="preserve">; </w:t>
      </w:r>
      <w:hyperlink r:id="rId128" w:anchor="art_9" w:history="1">
        <w:r>
          <w:rPr>
            <w:rStyle w:val="Hyperlink"/>
            <w:color w:val="0000EE"/>
            <w:u w:color="0000EE"/>
            <w:lang w:val="el" w:eastAsia="el"/>
          </w:rPr>
          <w:t>Τροποποίηση 4285/2014, Άρθρο 9</w:t>
        </w:r>
      </w:hyperlink>
      <w:r>
        <w:rPr>
          <w:lang w:val="el" w:eastAsia="el"/>
        </w:rPr>
        <w:t xml:space="preserve">; </w:t>
      </w:r>
      <w:hyperlink r:id="rId129" w:anchor="art_63" w:history="1">
        <w:r>
          <w:rPr>
            <w:rStyle w:val="Hyperlink"/>
            <w:color w:val="0000EE"/>
            <w:u w:color="0000EE"/>
            <w:lang w:val="el" w:eastAsia="el"/>
          </w:rPr>
          <w:t>Τροποποίηση 4277/2014, Άρθρο 63</w:t>
        </w:r>
      </w:hyperlink>
      <w:r>
        <w:rPr>
          <w:lang w:val="el" w:eastAsia="el"/>
        </w:rPr>
        <w:t xml:space="preserve">; </w:t>
      </w:r>
      <w:hyperlink r:id="rId130" w:anchor="art_24" w:history="1">
        <w:r>
          <w:rPr>
            <w:rStyle w:val="Hyperlink"/>
            <w:color w:val="0000EE"/>
            <w:u w:color="0000EE"/>
            <w:lang w:val="el" w:eastAsia="el"/>
          </w:rPr>
          <w:t>Τροποποίηση 4255/2014, Άρθρο 24</w:t>
        </w:r>
      </w:hyperlink>
      <w:r>
        <w:rPr>
          <w:lang w:val="el" w:eastAsia="el"/>
        </w:rPr>
        <w:t xml:space="preserve">; </w:t>
      </w:r>
      <w:hyperlink r:id="rId131" w:anchor="art_51" w:history="1">
        <w:r>
          <w:rPr>
            <w:rStyle w:val="Hyperlink"/>
            <w:color w:val="0000EE"/>
            <w:u w:color="0000EE"/>
            <w:lang w:val="el" w:eastAsia="el"/>
          </w:rPr>
          <w:t>Τροποποίηση 4250/2014, Άρθρο 51</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51" w:history="1">
        <w:r>
          <w:rPr>
            <w:rStyle w:val="Hyperlink"/>
            <w:color w:val="0000EE"/>
            <w:u w:color="0000EE"/>
            <w:lang w:val="el" w:eastAsia="el"/>
          </w:rPr>
          <w:t>Τροποποίηση 4250/2014, Άρθρο 51</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51" w:history="1">
        <w:r>
          <w:rPr>
            <w:rStyle w:val="Hyperlink"/>
            <w:color w:val="0000EE"/>
            <w:u w:color="0000EE"/>
            <w:lang w:val="el" w:eastAsia="el"/>
          </w:rPr>
          <w:t>Τροποποίηση 4250/2014, Άρθρο 51</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51" w:history="1">
        <w:r>
          <w:rPr>
            <w:rStyle w:val="Hyperlink"/>
            <w:color w:val="0000EE"/>
            <w:u w:color="0000EE"/>
            <w:lang w:val="el" w:eastAsia="el"/>
          </w:rPr>
          <w:t>Τροποποίηση 4250/2014, Άρθρο 51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51" w:history="1">
        <w:r>
          <w:rPr>
            <w:rStyle w:val="Hyperlink"/>
            <w:color w:val="0000EE"/>
            <w:u w:color="0000EE"/>
            <w:lang w:val="el" w:eastAsia="el"/>
          </w:rPr>
          <w:t>Τροποποίηση 4250/2014, Άρθρο 51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51" w:history="1">
        <w:r>
          <w:rPr>
            <w:rStyle w:val="Hyperlink"/>
            <w:color w:val="0000EE"/>
            <w:u w:color="0000EE"/>
            <w:lang w:val="el" w:eastAsia="el"/>
          </w:rPr>
          <w:t>Τροποποίηση 4250/2014, Άρθρο 51</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71" w:history="1">
        <w:r>
          <w:rPr>
            <w:rStyle w:val="Hyperlink"/>
            <w:color w:val="0000EE"/>
            <w:u w:color="0000EE"/>
            <w:lang w:val="el" w:eastAsia="el"/>
          </w:rPr>
          <w:t>Αφαίρεση 4261/2014, Άρθρο 171</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73" w:history="1">
        <w:r>
          <w:rPr>
            <w:rStyle w:val="Hyperlink"/>
            <w:color w:val="0000EE"/>
            <w:u w:color="0000EE"/>
            <w:lang w:val="el" w:eastAsia="el"/>
          </w:rPr>
          <w:t>Τροποποίηση 4261/2014, Άρθρο 173</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78" w:history="1">
        <w:r>
          <w:rPr>
            <w:rStyle w:val="Hyperlink"/>
            <w:color w:val="0000EE"/>
            <w:u w:color="0000EE"/>
            <w:lang w:val="el" w:eastAsia="el"/>
          </w:rPr>
          <w:t>Τροποποίηση 4261/2014, Άρθρο 178</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78" w:history="1">
        <w:r>
          <w:rPr>
            <w:rStyle w:val="Hyperlink"/>
            <w:color w:val="0000EE"/>
            <w:u w:color="0000EE"/>
            <w:lang w:val="el" w:eastAsia="el"/>
          </w:rPr>
          <w:t>Τροποποίηση 4261/2014, Άρθρο 178</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4597/2019, Άρθρο 34</w:t>
      </w:r>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41" w:history="1">
        <w:r>
          <w:rPr>
            <w:rStyle w:val="Hyperlink"/>
            <w:color w:val="0000EE"/>
            <w:u w:color="0000EE"/>
            <w:lang w:val="el" w:eastAsia="el"/>
          </w:rPr>
          <w:t>Προσθήκη 4238/2014, Άρθρο 41</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41" w:history="1">
        <w:r>
          <w:rPr>
            <w:rStyle w:val="Hyperlink"/>
            <w:color w:val="0000EE"/>
            <w:u w:color="0000EE"/>
            <w:lang w:val="el" w:eastAsia="el"/>
          </w:rPr>
          <w:t>Τροποποίηση 4238/2014, Άρθρο 41</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 w:history="1">
        <w:r>
          <w:rPr>
            <w:rStyle w:val="Hyperlink"/>
            <w:color w:val="0000EE"/>
            <w:u w:color="0000EE"/>
            <w:lang w:val="el" w:eastAsia="el"/>
          </w:rPr>
          <w:t>Αφαίρεση 4254/2014, Άρθρο 1</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 w:history="1">
        <w:r>
          <w:rPr>
            <w:rStyle w:val="Hyperlink"/>
            <w:color w:val="0000EE"/>
            <w:u w:color="0000EE"/>
            <w:lang w:val="el" w:eastAsia="el"/>
          </w:rPr>
          <w:t>Αφαίρεση 4254/2014, Άρθρο 1</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 w:history="1">
        <w:r>
          <w:rPr>
            <w:rStyle w:val="Hyperlink"/>
            <w:color w:val="0000EE"/>
            <w:u w:color="0000EE"/>
            <w:lang w:val="el" w:eastAsia="el"/>
          </w:rPr>
          <w:t>Αφαίρεση 4254/2014, Άρθρο 1</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 w:history="1">
        <w:r>
          <w:rPr>
            <w:rStyle w:val="Hyperlink"/>
            <w:color w:val="0000EE"/>
            <w:u w:color="0000EE"/>
            <w:lang w:val="el" w:eastAsia="el"/>
          </w:rPr>
          <w:t>Αφαίρεση 4254/2014, Άρθρο 1</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6" w:history="1">
        <w:r>
          <w:rPr>
            <w:rStyle w:val="Hyperlink"/>
            <w:color w:val="0000EE"/>
            <w:u w:color="0000EE"/>
            <w:lang w:val="el" w:eastAsia="el"/>
          </w:rPr>
          <w:t>Τροποποίηση 4296/2014,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6/14/4549" TargetMode="External" /><Relationship Id="rId10" Type="http://schemas.openxmlformats.org/officeDocument/2006/relationships/hyperlink" Target="http://data.aade.gr/eli/pri/law/2015/08/14/4336" TargetMode="External" /><Relationship Id="rId100" Type="http://schemas.openxmlformats.org/officeDocument/2006/relationships/hyperlink" Target="http://data.aade.gr/eli/pri/law/2014/10/07/4301" TargetMode="External" /><Relationship Id="rId101" Type="http://schemas.openxmlformats.org/officeDocument/2006/relationships/hyperlink" Target="http://data.aade.gr/eli/pri/law/2014/10/07/4301" TargetMode="External" /><Relationship Id="rId102" Type="http://schemas.openxmlformats.org/officeDocument/2006/relationships/hyperlink" Target="http://data.aade.gr/eli/pri/law/2014/10/07/4301" TargetMode="External" /><Relationship Id="rId103" Type="http://schemas.openxmlformats.org/officeDocument/2006/relationships/hyperlink" Target="http://data.aade.gr/eli/pri/law/2014/10/07/4301" TargetMode="External" /><Relationship Id="rId104" Type="http://schemas.openxmlformats.org/officeDocument/2006/relationships/hyperlink" Target="http://data.aade.gr/eli/pri/law/2014/10/07/4301" TargetMode="External" /><Relationship Id="rId105" Type="http://schemas.openxmlformats.org/officeDocument/2006/relationships/hyperlink" Target="http://data.aade.gr/eli/pri/law/2014/04/07/4254" TargetMode="External" /><Relationship Id="rId106" Type="http://schemas.openxmlformats.org/officeDocument/2006/relationships/hyperlink" Target="http://data.aade.gr/eli/pri/law/2014/04/07/4254" TargetMode="External" /><Relationship Id="rId107" Type="http://schemas.openxmlformats.org/officeDocument/2006/relationships/hyperlink" Target="http://data.aade.gr/eli/pri/law/2014/06/28/4270" TargetMode="External" /><Relationship Id="rId108" Type="http://schemas.openxmlformats.org/officeDocument/2006/relationships/hyperlink" Target="http://data.aade.gr/eli/pri/law/2014/06/28/4270" TargetMode="External" /><Relationship Id="rId109" Type="http://schemas.openxmlformats.org/officeDocument/2006/relationships/hyperlink" Target="http://data.aade.gr/eli/pri/law/2014/06/28/4270" TargetMode="External" /><Relationship Id="rId11" Type="http://schemas.openxmlformats.org/officeDocument/2006/relationships/hyperlink" Target="http://data.aade.gr/eli/pri/law/2015/05/14/4328" TargetMode="External" /><Relationship Id="rId110" Type="http://schemas.openxmlformats.org/officeDocument/2006/relationships/hyperlink" Target="http://data.aade.gr/eli/pri/law/2014/06/28/4270" TargetMode="External" /><Relationship Id="rId111" Type="http://schemas.openxmlformats.org/officeDocument/2006/relationships/hyperlink" Target="http://data.aade.gr/eli/pri/law/2014/06/28/4270" TargetMode="External" /><Relationship Id="rId112" Type="http://schemas.openxmlformats.org/officeDocument/2006/relationships/hyperlink" Target="http://data.aade.gr/eli/pri/law/2016/12/22/4446" TargetMode="External" /><Relationship Id="rId113" Type="http://schemas.openxmlformats.org/officeDocument/2006/relationships/hyperlink" Target="http://data.aade.gr/eli/pri/law/2014/12/24/4316" TargetMode="External" /><Relationship Id="rId114" Type="http://schemas.openxmlformats.org/officeDocument/2006/relationships/hyperlink" Target="http://data.aade.gr/eli/pri/law/2018/12/18/4583" TargetMode="External" /><Relationship Id="rId115" Type="http://schemas.openxmlformats.org/officeDocument/2006/relationships/hyperlink" Target="http://data.aade.gr/eli/pri/law/2018/12/18/4583" TargetMode="External" /><Relationship Id="rId116" Type="http://schemas.openxmlformats.org/officeDocument/2006/relationships/hyperlink" Target="http://data.aade.gr/eli/pri/law/2018/12/18/4583" TargetMode="External" /><Relationship Id="rId117" Type="http://schemas.openxmlformats.org/officeDocument/2006/relationships/hyperlink" Target="http://data.aade.gr/eli/pri/law/2018/12/18/4583" TargetMode="External" /><Relationship Id="rId118" Type="http://schemas.openxmlformats.org/officeDocument/2006/relationships/hyperlink" Target="http://data.aade.gr/eli/pri/law/2016/12/02/4440" TargetMode="External" /><Relationship Id="rId119" Type="http://schemas.openxmlformats.org/officeDocument/2006/relationships/hyperlink" Target="http://data.aade.gr/eli/pri/law/2014/04/07/4254" TargetMode="External" /><Relationship Id="rId12" Type="http://schemas.openxmlformats.org/officeDocument/2006/relationships/hyperlink" Target="http://data.aade.gr/eli/pri/law/2019/12/12/4646" TargetMode="External" /><Relationship Id="rId120" Type="http://schemas.openxmlformats.org/officeDocument/2006/relationships/hyperlink" Target="http://data.aade.gr/eli/pri/law/2014/07/14/4274" TargetMode="External" /><Relationship Id="rId121" Type="http://schemas.openxmlformats.org/officeDocument/2006/relationships/hyperlink" Target="http://data.aade.gr/eli/pri/law/2014/03/26/4250" TargetMode="External" /><Relationship Id="rId122" Type="http://schemas.openxmlformats.org/officeDocument/2006/relationships/hyperlink" Target="http://data.aade.gr/eli/pri/law/2014/03/26/4250" TargetMode="External" /><Relationship Id="rId123" Type="http://schemas.openxmlformats.org/officeDocument/2006/relationships/hyperlink" Target="http://data.aade.gr/eli/pri/law/2014/03/26/4250" TargetMode="External" /><Relationship Id="rId124" Type="http://schemas.openxmlformats.org/officeDocument/2006/relationships/hyperlink" Target="http://data.aade.gr/eli/pri/law/2014/07/14/4274" TargetMode="External" /><Relationship Id="rId125" Type="http://schemas.openxmlformats.org/officeDocument/2006/relationships/hyperlink" Target="http://data.aade.gr/eli/pri/law/2014/03/26/4250" TargetMode="External" /><Relationship Id="rId126" Type="http://schemas.openxmlformats.org/officeDocument/2006/relationships/hyperlink" Target="http://data.aade.gr/eli/pri/law/2014/03/26/4250" TargetMode="External" /><Relationship Id="rId127" Type="http://schemas.openxmlformats.org/officeDocument/2006/relationships/hyperlink" Target="http://data.aade.gr/eli/pri/law/2014/12/08/4310" TargetMode="External" /><Relationship Id="rId128" Type="http://schemas.openxmlformats.org/officeDocument/2006/relationships/hyperlink" Target="http://data.aade.gr/eli/pri/law/2014/09/10/4285" TargetMode="External" /><Relationship Id="rId129" Type="http://schemas.openxmlformats.org/officeDocument/2006/relationships/hyperlink" Target="http://data.aade.gr/eli/pri/law/2014/08/01/4277" TargetMode="External" /><Relationship Id="rId13" Type="http://schemas.openxmlformats.org/officeDocument/2006/relationships/hyperlink" Target="http://data.aade.gr/eli/pri/law/2015/10/17/4337" TargetMode="External" /><Relationship Id="rId130" Type="http://schemas.openxmlformats.org/officeDocument/2006/relationships/hyperlink" Target="http://data.aade.gr/eli/pri/law/2014/04/11/4255" TargetMode="External" /><Relationship Id="rId131" Type="http://schemas.openxmlformats.org/officeDocument/2006/relationships/hyperlink" Target="http://data.aade.gr/eli/pri/law/2014/03/26/4250" TargetMode="External" /><Relationship Id="rId132" Type="http://schemas.openxmlformats.org/officeDocument/2006/relationships/hyperlink" Target="http://data.aade.gr/eli/pri/law/2014/03/26/4250" TargetMode="External" /><Relationship Id="rId133" Type="http://schemas.openxmlformats.org/officeDocument/2006/relationships/hyperlink" Target="http://data.aade.gr/eli/pri/law/2014/03/26/4250" TargetMode="External" /><Relationship Id="rId134" Type="http://schemas.openxmlformats.org/officeDocument/2006/relationships/hyperlink" Target="http://data.aade.gr/eli/pri/law/2014/03/26/4250" TargetMode="External" /><Relationship Id="rId135" Type="http://schemas.openxmlformats.org/officeDocument/2006/relationships/hyperlink" Target="http://data.aade.gr/eli/pri/law/2014/03/26/4250" TargetMode="External" /><Relationship Id="rId136" Type="http://schemas.openxmlformats.org/officeDocument/2006/relationships/hyperlink" Target="http://data.aade.gr/eli/pri/law/2014/03/26/4250" TargetMode="External" /><Relationship Id="rId137" Type="http://schemas.openxmlformats.org/officeDocument/2006/relationships/hyperlink" Target="http://data.aade.gr/eli/pri/law/2014/05/05/4261" TargetMode="External" /><Relationship Id="rId138" Type="http://schemas.openxmlformats.org/officeDocument/2006/relationships/hyperlink" Target="http://data.aade.gr/eli/pri/law/2014/05/05/4261" TargetMode="External" /><Relationship Id="rId139" Type="http://schemas.openxmlformats.org/officeDocument/2006/relationships/hyperlink" Target="http://data.aade.gr/eli/pri/law/2014/05/05/4261" TargetMode="External" /><Relationship Id="rId14" Type="http://schemas.openxmlformats.org/officeDocument/2006/relationships/hyperlink" Target="http://data.aade.gr/eli/pri/law/2020/09/18/4726" TargetMode="External" /><Relationship Id="rId140" Type="http://schemas.openxmlformats.org/officeDocument/2006/relationships/hyperlink" Target="http://data.aade.gr/eli/pri/law/2014/05/05/4261" TargetMode="External" /><Relationship Id="rId141" Type="http://schemas.openxmlformats.org/officeDocument/2006/relationships/hyperlink" Target="http://data.aade.gr/eli/pri/law/2014/02/17/4238" TargetMode="External" /><Relationship Id="rId142" Type="http://schemas.openxmlformats.org/officeDocument/2006/relationships/hyperlink" Target="http://data.aade.gr/eli/pri/law/2014/02/17/4238" TargetMode="External" /><Relationship Id="rId143" Type="http://schemas.openxmlformats.org/officeDocument/2006/relationships/hyperlink" Target="http://data.aade.gr/eli/pri/law/2014/04/07/4254" TargetMode="External" /><Relationship Id="rId144" Type="http://schemas.openxmlformats.org/officeDocument/2006/relationships/hyperlink" Target="http://data.aade.gr/eli/pri/law/2014/04/07/4254" TargetMode="External" /><Relationship Id="rId145" Type="http://schemas.openxmlformats.org/officeDocument/2006/relationships/hyperlink" Target="http://data.aade.gr/eli/pri/law/2014/04/07/4254" TargetMode="External" /><Relationship Id="rId146" Type="http://schemas.openxmlformats.org/officeDocument/2006/relationships/hyperlink" Target="http://data.aade.gr/eli/pri/law/2014/04/07/4254" TargetMode="External" /><Relationship Id="rId147" Type="http://schemas.openxmlformats.org/officeDocument/2006/relationships/hyperlink" Target="http://data.aade.gr/eli/pri/law/2014/10/02/4296" TargetMode="External" /><Relationship Id="rId15" Type="http://schemas.openxmlformats.org/officeDocument/2006/relationships/hyperlink" Target="http://data.aade.gr/eli/pri/law/2014/09/19/4286" TargetMode="External" /><Relationship Id="rId16" Type="http://schemas.openxmlformats.org/officeDocument/2006/relationships/hyperlink" Target="http://data.aade.gr/eli/pri/law/2017/08/01/4484" TargetMode="External" /><Relationship Id="rId17" Type="http://schemas.openxmlformats.org/officeDocument/2006/relationships/hyperlink" Target="http://data.aade.gr/eli/pri/law/2016/05/12/4387" TargetMode="External" /><Relationship Id="rId18" Type="http://schemas.openxmlformats.org/officeDocument/2006/relationships/hyperlink" Target="http://data.aade.gr/eli/pri/law/2014/09/19/4286" TargetMode="External" /><Relationship Id="rId19" Type="http://schemas.openxmlformats.org/officeDocument/2006/relationships/hyperlink" Target="http://data.aade.gr/eli/pri/law/2014/04/07/4254" TargetMode="External" /><Relationship Id="rId2" Type="http://schemas.openxmlformats.org/officeDocument/2006/relationships/hyperlink" Target="http://data.aade.gr/eli/pri/law/2016/08/03/4410" TargetMode="External" /><Relationship Id="rId20" Type="http://schemas.openxmlformats.org/officeDocument/2006/relationships/hyperlink" Target="http://data.aade.gr/eli/pri/law/2015/08/14/4336" TargetMode="External" /><Relationship Id="rId21" Type="http://schemas.openxmlformats.org/officeDocument/2006/relationships/hyperlink" Target="http://data.aade.gr/eli/pri/law/2014/09/19/4286" TargetMode="External" /><Relationship Id="rId22" Type="http://schemas.openxmlformats.org/officeDocument/2006/relationships/hyperlink" Target="http://data.aade.gr/eli/pri/law/2020/07/31/4714" TargetMode="External" /><Relationship Id="rId23" Type="http://schemas.openxmlformats.org/officeDocument/2006/relationships/hyperlink" Target="http://data.aade.gr/eli/pri/law/2019/04/24/4607" TargetMode="External" /><Relationship Id="rId24" Type="http://schemas.openxmlformats.org/officeDocument/2006/relationships/hyperlink" Target="http://data.aade.gr/eli/pri/law/2019/01/29/4589" TargetMode="External" /><Relationship Id="rId25" Type="http://schemas.openxmlformats.org/officeDocument/2006/relationships/hyperlink" Target="http://data.aade.gr/eli/pri/law/2018/10/11/4569" TargetMode="External" /><Relationship Id="rId26" Type="http://schemas.openxmlformats.org/officeDocument/2006/relationships/hyperlink" Target="http://data.aade.gr/eli/pri/law/2021/06/19/4808" TargetMode="External" /><Relationship Id="rId27" Type="http://schemas.openxmlformats.org/officeDocument/2006/relationships/hyperlink" Target="http://data.aade.gr/eli/pri/law/2018/06/14/4549" TargetMode="External" /><Relationship Id="rId28" Type="http://schemas.openxmlformats.org/officeDocument/2006/relationships/hyperlink" Target="http://data.aade.gr/eli/pri/law/2014/07/30/4276" TargetMode="External" /><Relationship Id="rId29" Type="http://schemas.openxmlformats.org/officeDocument/2006/relationships/hyperlink" Target="http://data.aade.gr/eli/pri/law/2016/05/27/4389" TargetMode="External" /><Relationship Id="rId3" Type="http://schemas.openxmlformats.org/officeDocument/2006/relationships/hyperlink" Target="http://data.aade.gr/eli/pri/law/2016/08/03/4410" TargetMode="External" /><Relationship Id="rId30" Type="http://schemas.openxmlformats.org/officeDocument/2006/relationships/hyperlink" Target="http://data.aade.gr/eli/pri/law/2016/05/27/4389" TargetMode="External" /><Relationship Id="rId31" Type="http://schemas.openxmlformats.org/officeDocument/2006/relationships/hyperlink" Target="http://data.aade.gr/eli/pri/law/2014/09/19/4286" TargetMode="External" /><Relationship Id="rId32" Type="http://schemas.openxmlformats.org/officeDocument/2006/relationships/hyperlink" Target="http://data.aade.gr/eli/pri/law/2014/07/30/4276" TargetMode="External" /><Relationship Id="rId33" Type="http://schemas.openxmlformats.org/officeDocument/2006/relationships/hyperlink" Target="http://data.aade.gr/eli/pri/law/2014/07/30/4276" TargetMode="External" /><Relationship Id="rId34" Type="http://schemas.openxmlformats.org/officeDocument/2006/relationships/hyperlink" Target="http://data.aade.gr/eli/pri/law/2014/09/19/4286" TargetMode="External" /><Relationship Id="rId35" Type="http://schemas.openxmlformats.org/officeDocument/2006/relationships/hyperlink" Target="http://data.aade.gr/eli/pri/law/2016/05/27/4389" TargetMode="External" /><Relationship Id="rId36" Type="http://schemas.openxmlformats.org/officeDocument/2006/relationships/hyperlink" Target="http://data.aade.gr/eli/pri/law/2018/06/14/4549" TargetMode="External" /><Relationship Id="rId37" Type="http://schemas.openxmlformats.org/officeDocument/2006/relationships/hyperlink" Target="http://data.aade.gr/eli/pri/law/2016/05/27/4389" TargetMode="External" /><Relationship Id="rId38" Type="http://schemas.openxmlformats.org/officeDocument/2006/relationships/hyperlink" Target="http://data.aade.gr/eli/pri/law/2016/05/27/4389" TargetMode="External" /><Relationship Id="rId39" Type="http://schemas.openxmlformats.org/officeDocument/2006/relationships/hyperlink" Target="http://data.aade.gr/eli/pri/law/2015/08/14/4336" TargetMode="External" /><Relationship Id="rId4" Type="http://schemas.openxmlformats.org/officeDocument/2006/relationships/hyperlink" Target="http://data.aade.gr/eli/pri/law/2016/08/03/4410" TargetMode="External" /><Relationship Id="rId40" Type="http://schemas.openxmlformats.org/officeDocument/2006/relationships/hyperlink" Target="http://data.aade.gr/eli/pri/law/2014/12/24/4316" TargetMode="External" /><Relationship Id="rId41" Type="http://schemas.openxmlformats.org/officeDocument/2006/relationships/hyperlink" Target="http://data.aade.gr/eli/pri/law/2021/06/19/4808" TargetMode="External" /><Relationship Id="rId42" Type="http://schemas.openxmlformats.org/officeDocument/2006/relationships/hyperlink" Target="http://data.aade.gr/eli/pri/law/2020/06/30/4701" TargetMode="External" /><Relationship Id="rId43" Type="http://schemas.openxmlformats.org/officeDocument/2006/relationships/hyperlink" Target="http://data.aade.gr/eli/pri/law/2018/12/03/4579" TargetMode="External" /><Relationship Id="rId44" Type="http://schemas.openxmlformats.org/officeDocument/2006/relationships/hyperlink" Target="http://data.aade.gr/eli/pri/law/2017/06/07/4474" TargetMode="External" /><Relationship Id="rId45" Type="http://schemas.openxmlformats.org/officeDocument/2006/relationships/hyperlink" Target="http://data.aade.gr/eli/pri/law/2016/08/03/4410" TargetMode="External" /><Relationship Id="rId46" Type="http://schemas.openxmlformats.org/officeDocument/2006/relationships/hyperlink" Target="http://data.aade.gr/eli/pri/law/2016/06/06/4393" TargetMode="External" /><Relationship Id="rId47" Type="http://schemas.openxmlformats.org/officeDocument/2006/relationships/hyperlink" Target="http://data.aade.gr/eli/pri/law/2016/05/27/4389" TargetMode="External" /><Relationship Id="rId48" Type="http://schemas.openxmlformats.org/officeDocument/2006/relationships/hyperlink" Target="http://data.aade.gr/eli/pri/law/2016/05/27/4389" TargetMode="External" /><Relationship Id="rId49" Type="http://schemas.openxmlformats.org/officeDocument/2006/relationships/hyperlink" Target="http://data.aade.gr/eli/pri/law/2016/05/27/4389" TargetMode="External" /><Relationship Id="rId5" Type="http://schemas.openxmlformats.org/officeDocument/2006/relationships/hyperlink" Target="http://data.aade.gr/eli/pri/law/2017/06/07/4474" TargetMode="External" /><Relationship Id="rId50" Type="http://schemas.openxmlformats.org/officeDocument/2006/relationships/hyperlink" Target="http://data.aade.gr/eli/pri/law/2016/05/27/4389" TargetMode="External" /><Relationship Id="rId51" Type="http://schemas.openxmlformats.org/officeDocument/2006/relationships/hyperlink" Target="http://data.aade.gr/eli/pri/law/2016/05/27/4389" TargetMode="External" /><Relationship Id="rId52" Type="http://schemas.openxmlformats.org/officeDocument/2006/relationships/hyperlink" Target="http://data.aade.gr/eli/pri/law/2014/12/24/4316" TargetMode="External" /><Relationship Id="rId53" Type="http://schemas.openxmlformats.org/officeDocument/2006/relationships/hyperlink" Target="http://data.aade.gr/eli/pri/law/2014/09/19/4286" TargetMode="External" /><Relationship Id="rId54" Type="http://schemas.openxmlformats.org/officeDocument/2006/relationships/hyperlink" Target="http://data.aade.gr/eli/pri/law/2014/09/19/4286" TargetMode="External" /><Relationship Id="rId55" Type="http://schemas.openxmlformats.org/officeDocument/2006/relationships/hyperlink" Target="http://data.aade.gr/eli/pri/law/2014/09/19/4286" TargetMode="External" /><Relationship Id="rId56" Type="http://schemas.openxmlformats.org/officeDocument/2006/relationships/hyperlink" Target="http://data.aade.gr/eli/pri/law/2014/04/07/4254" TargetMode="External" /><Relationship Id="rId57" Type="http://schemas.openxmlformats.org/officeDocument/2006/relationships/hyperlink" Target="http://data.aade.gr/eli/pri/law/2019/12/12/4646" TargetMode="External" /><Relationship Id="rId58" Type="http://schemas.openxmlformats.org/officeDocument/2006/relationships/hyperlink" Target="http://data.aade.gr/eli/pri/law/2014/12/24/4316" TargetMode="External" /><Relationship Id="rId59" Type="http://schemas.openxmlformats.org/officeDocument/2006/relationships/hyperlink" Target="http://data.aade.gr/eli/pri/law/2014/07/30/4276" TargetMode="External" /><Relationship Id="rId6" Type="http://schemas.openxmlformats.org/officeDocument/2006/relationships/hyperlink" Target="http://data.aade.gr/eli/pri/law/2016/08/03/4410" TargetMode="External" /><Relationship Id="rId60" Type="http://schemas.openxmlformats.org/officeDocument/2006/relationships/hyperlink" Target="http://data.aade.gr/eli/pri/law/2014/12/24/4316" TargetMode="External" /><Relationship Id="rId61" Type="http://schemas.openxmlformats.org/officeDocument/2006/relationships/hyperlink" Target="http://data.aade.gr/eli/pri/law/2014/11/24/4308" TargetMode="External" /><Relationship Id="rId62" Type="http://schemas.openxmlformats.org/officeDocument/2006/relationships/hyperlink" Target="http://data.aade.gr/eli/pri/law/2014/07/30/4276" TargetMode="External" /><Relationship Id="rId63" Type="http://schemas.openxmlformats.org/officeDocument/2006/relationships/hyperlink" Target="http://data.aade.gr/eli/pri/law/2014/07/30/4276" TargetMode="External" /><Relationship Id="rId64" Type="http://schemas.openxmlformats.org/officeDocument/2006/relationships/hyperlink" Target="http://data.aade.gr/eli/pri/law/2014/09/19/4286" TargetMode="External" /><Relationship Id="rId65" Type="http://schemas.openxmlformats.org/officeDocument/2006/relationships/hyperlink" Target="http://data.aade.gr/eli/pri/law/2014/09/19/4286" TargetMode="External" /><Relationship Id="rId66" Type="http://schemas.openxmlformats.org/officeDocument/2006/relationships/hyperlink" Target="http://data.aade.gr/eli/pri/law/2014/09/19/4286" TargetMode="External" /><Relationship Id="rId67" Type="http://schemas.openxmlformats.org/officeDocument/2006/relationships/hyperlink" Target="http://data.aade.gr/eli/pri/law/2014/09/19/4286" TargetMode="External" /><Relationship Id="rId68" Type="http://schemas.openxmlformats.org/officeDocument/2006/relationships/hyperlink" Target="http://data.aade.gr/eli/pri/law/2014/09/19/4286" TargetMode="External" /><Relationship Id="rId69" Type="http://schemas.openxmlformats.org/officeDocument/2006/relationships/hyperlink" Target="http://data.aade.gr/eli/pri/law/2014/09/19/4286" TargetMode="External" /><Relationship Id="rId7" Type="http://schemas.openxmlformats.org/officeDocument/2006/relationships/hyperlink" Target="http://data.aade.gr/eli/pri/law/2020/12/04/4758" TargetMode="External" /><Relationship Id="rId70" Type="http://schemas.openxmlformats.org/officeDocument/2006/relationships/hyperlink" Target="http://data.aade.gr/eli/pri/law/2021/06/19/4808" TargetMode="External" /><Relationship Id="rId71" Type="http://schemas.openxmlformats.org/officeDocument/2006/relationships/hyperlink" Target="http://data.aade.gr/eli/pri/law/2019/07/31/4621" TargetMode="External" /><Relationship Id="rId72" Type="http://schemas.openxmlformats.org/officeDocument/2006/relationships/hyperlink" Target="http://data.aade.gr/eli/pri/law/2019/05/24/4613" TargetMode="External" /><Relationship Id="rId73" Type="http://schemas.openxmlformats.org/officeDocument/2006/relationships/hyperlink" Target="http://data.aade.gr/eli/pri/law/2018/12/03/4579" TargetMode="External" /><Relationship Id="rId74" Type="http://schemas.openxmlformats.org/officeDocument/2006/relationships/hyperlink" Target="http://data.aade.gr/eli/pri/law/2014/09/19/4286" TargetMode="External" /><Relationship Id="rId75" Type="http://schemas.openxmlformats.org/officeDocument/2006/relationships/hyperlink" Target="http://data.aade.gr/eli/pri/law/2014/09/19/4286" TargetMode="External" /><Relationship Id="rId76" Type="http://schemas.openxmlformats.org/officeDocument/2006/relationships/hyperlink" Target="http://data.aade.gr/eli/pri/law/2017/08/01/4484" TargetMode="External" /><Relationship Id="rId77" Type="http://schemas.openxmlformats.org/officeDocument/2006/relationships/hyperlink" Target="http://data.aade.gr/eli/pri/law/2017/08/01/4484" TargetMode="External" /><Relationship Id="rId78" Type="http://schemas.openxmlformats.org/officeDocument/2006/relationships/hyperlink" Target="http://data.aade.gr/eli/pri/law/2020/09/29/4728" TargetMode="External" /><Relationship Id="rId79" Type="http://schemas.openxmlformats.org/officeDocument/2006/relationships/hyperlink" Target="http://data.aade.gr/eli/pri/law/2020/07/17/4706" TargetMode="External" /><Relationship Id="rId8" Type="http://schemas.openxmlformats.org/officeDocument/2006/relationships/hyperlink" Target="http://data.aade.gr/eli/pri/law/2017/06/07/4474" TargetMode="External" /><Relationship Id="rId80" Type="http://schemas.openxmlformats.org/officeDocument/2006/relationships/hyperlink" Target="http://data.aade.gr/eli/pri/law/2019/07/31/4621" TargetMode="External" /><Relationship Id="rId81" Type="http://schemas.openxmlformats.org/officeDocument/2006/relationships/hyperlink" Target="http://data.aade.gr/eli/pri/law/2018/06/14/4549" TargetMode="External" /><Relationship Id="rId82" Type="http://schemas.openxmlformats.org/officeDocument/2006/relationships/hyperlink" Target="http://data.aade.gr/eli/pri/law/2018/06/14/4549" TargetMode="External" /><Relationship Id="rId83" Type="http://schemas.openxmlformats.org/officeDocument/2006/relationships/hyperlink" Target="http://data.aade.gr/eli/pri/law/2017/08/01/4484" TargetMode="External" /><Relationship Id="rId84" Type="http://schemas.openxmlformats.org/officeDocument/2006/relationships/hyperlink" Target="http://data.aade.gr/eli/pri/law/2016/08/03/4410" TargetMode="External" /><Relationship Id="rId85" Type="http://schemas.openxmlformats.org/officeDocument/2006/relationships/hyperlink" Target="http://data.aade.gr/eli/pri/law/2015/10/17/4337" TargetMode="External" /><Relationship Id="rId86" Type="http://schemas.openxmlformats.org/officeDocument/2006/relationships/hyperlink" Target="http://data.aade.gr/eli/pri/law/2015/08/14/4336" TargetMode="External" /><Relationship Id="rId87" Type="http://schemas.openxmlformats.org/officeDocument/2006/relationships/hyperlink" Target="http://data.aade.gr/eli/pri/law/2014/09/19/4286" TargetMode="External" /><Relationship Id="rId88" Type="http://schemas.openxmlformats.org/officeDocument/2006/relationships/hyperlink" Target="http://data.aade.gr/eli/pri/law/2014/09/19/4286" TargetMode="External" /><Relationship Id="rId89" Type="http://schemas.openxmlformats.org/officeDocument/2006/relationships/hyperlink" Target="http://data.aade.gr/eli/pri/law/2014/08/08/4281" TargetMode="External" /><Relationship Id="rId9" Type="http://schemas.openxmlformats.org/officeDocument/2006/relationships/hyperlink" Target="http://data.aade.gr/eli/pri/law/2016/10/31/4430" TargetMode="External" /><Relationship Id="rId90" Type="http://schemas.openxmlformats.org/officeDocument/2006/relationships/hyperlink" Target="http://data.aade.gr/eli/pri/law/2014/08/29/4282" TargetMode="External" /><Relationship Id="rId91" Type="http://schemas.openxmlformats.org/officeDocument/2006/relationships/hyperlink" Target="http://data.aade.gr/eli/pri/law/2014/07/30/4276" TargetMode="External" /><Relationship Id="rId92" Type="http://schemas.openxmlformats.org/officeDocument/2006/relationships/hyperlink" Target="http://data.aade.gr/eli/pri/law/2014/03/26/4250" TargetMode="External" /><Relationship Id="rId93" Type="http://schemas.openxmlformats.org/officeDocument/2006/relationships/hyperlink" Target="http://data.aade.gr/eli/pri/law/2014/10/07/4301" TargetMode="External" /><Relationship Id="rId94" Type="http://schemas.openxmlformats.org/officeDocument/2006/relationships/hyperlink" Target="http://data.aade.gr/eli/pri/law/2014/10/07/4301" TargetMode="External" /><Relationship Id="rId95" Type="http://schemas.openxmlformats.org/officeDocument/2006/relationships/hyperlink" Target="http://data.aade.gr/eli/pri/law/2014/10/07/4301" TargetMode="External" /><Relationship Id="rId96" Type="http://schemas.openxmlformats.org/officeDocument/2006/relationships/hyperlink" Target="http://data.aade.gr/eli/pri/law/2014/10/07/4301" TargetMode="External" /><Relationship Id="rId97" Type="http://schemas.openxmlformats.org/officeDocument/2006/relationships/hyperlink" Target="http://data.aade.gr/eli/pri/law/2014/10/07/4301" TargetMode="External" /><Relationship Id="rId98" Type="http://schemas.openxmlformats.org/officeDocument/2006/relationships/hyperlink" Target="http://data.aade.gr/eli/pri/law/2014/10/07/4301" TargetMode="External" /><Relationship Id="rId99" Type="http://schemas.openxmlformats.org/officeDocument/2006/relationships/hyperlink" Target="http://data.aade.gr/eli/pri/law/2014/10/07/43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