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Νόμος 4438/2016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ΝΟΜΟΣ ΥΠ’ ΑΡΙΘΜ. 4438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(ΦΕΚ Α' 220/28.11.2016)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Εναρμόνιση της νομοθεσίας με την Οδηγία 2014/17/ΕΕ του Ευρωπαϊκού Κοινοβουλίου και του Συμβουλίου της 4ης Φεβρουαρίου 2014 σχετικά με τις συμβάσεις πίστωσης για καταναλωτές για ακίνητα που προορίζονται για κατοικία και την τροποποίηση των Οδηγιών 2008/48/ΕΚ και 2013/36/ΕΕ και του Κανονισμού (ΕΕ) αριθμ. 1093/2010, και άλλες διατάξεις αρμοδιότητας του Υπουργείου Οικονομικών.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Εκδίδομε τον ακόλουθο νόμο που ψήφισε η Βουλή: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61.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Κίνητρα για μετασχηματισμούς επιχειρήσεων με το ν. 4172/2013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μετασχηματισμούς κατά τα άρθρα 52 έως και 55 του ν. 4172/2013 (Α'167), η σύμβαση, η εισφορά και η μεταβίβαση των περιουσιακών στοιχείων των μετασχηματιζόμενων επιχειρήσεων, κάθε σχετική πράξη ή συμφωνία που αφορά την εισφορά ή μεταβίβαση στοιχείων ενεργητικού ή παθητικού ή άλλων δικαιωμάτων και υποχρεώσεων και κάθε εμπράγματου ή ενοχικού δικαιώματος, οι αποφάσεις των κατά νόμο οργάνων των μετασχηματιζόμενων εταιριών, η σχέση συμμετοχής στο κεφάλαιο της νέας εταιρίας, καθώς και κάθε άλλη συμφωνία ή πράξη που απαιτείται για το μετασχηματισμό ή τη σύσταση νέας εταιρίας, η δημοσίευση αυτών στο ΓΕΜΗ και η μεταγραφή των σχετικών πράξεων απαλλάσσονται από κάθε φόρο, τέλος χαρτοσήμου ή οποιοδήποτε άλλο τέλος υπέρ του Δημοσίου, καθώς και από κάθε τέλος, εισφορά ή δικαίωμα υπέρ οποιουδήποτε τρίτου, με την επιφύλαξη του φόρου συγκέντρωσης κεφαλαίων. Αναφορικά με το ΦΠΑ και το φόρο εισοδήματος, εφαρμόζονται οι διατάξεις του Κώδικα ΦΠΑ (ν. 2859/2000) και του Κώδικα Φορολογίας Εισοδήματος (ν. 4172/2013), όπως ισχύουν, αντίστοιχα. Οι διατάξεις του παρόντος ισχύουν για μετασχηματισμούς των οποίων η διαδικασία αρχίζει μετά τη δημοσίευση του παρόντος.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Παραγγέλλομε τη δημοσίευση του παρόντος στην Εφημερίδα της Κυβερνήσεως και την εκτέλεσή του ως νόμου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28 Νοεμβρίου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Πρόεδρος της Δημοκρατίας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ΠΡΟΚΟΠΙΟΣ Β. ΠΑΥΛΟΠΟΥΛΟΣ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Εσωτερικών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ΠΑΝΑΓΙΩΤΗΣ ΣΚΟΥΡΛΕΤΗΣ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Οικονομίας και Ανάπτυξης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ΔΗΜΟΣ ΠΑΠΑΔΗΜΗΤΡΙΟΥ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Εργασίας, Κοινωνικής Ασφάλισης και Κοινωνικής Αλληλεγγύης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ΕΥΤΥΧΙΑ ΑΧΤΣΙΟΓΛΟΥ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Δικαιοσύνης, Διαφάνειας και Ανθρωπίνων Δικαιωμάτων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ΣΤΑΥΡΟΣ ΚΟΝΤΟΝΗΣ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ΕΥΚΛΕΙΔΗΣ ΤΣΑΚΑΛΩΤΟΣ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Αναπληρωτής 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ΓΕΩΡΓΙΟΣ ΧΟΥΛΙΑΡΑΚΗΣ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ΑΙΚΑΤΕΡΙΝΗ ΠΑΠΑΝΑΤΣΙΟΥ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Διοικητικής Ανασυγκρότησης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ΟΛΓΑ ΓΕΡΟΒΑΣΙΛΗ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Πολιτισμού και Αθλητισμού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ΛΥΔΙΑ ΚΟΝΙΟΡΔΟΥ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Θεωρήθηκε και τέθηκε η Μεγάλη Σφραγίδα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28 Νοεμβρίου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επί της Δικαιοσύνης Υπουργός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ΣΤΑΥΡΟΣ ΚΟΝΤΟΝΗΣ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