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ενενήντα (90) μηνών από την 22η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των δύο (2)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ενενήντα (90)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ενενήντα (90) μηνών από την 22η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(2)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 της παρ.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2Α.</w:t>
      </w:r>
      <w:r>
        <w:rPr>
          <w:lang w:val="el" w:eastAsia="el"/>
        </w:rPr>
        <w:t xml:space="preserve"> Για τις ανάγκες σύνταξης συμβολαιογραφικής πράξης μακροχρόνιας μίσθωσης των ακινήτων, που ανήκουν κατά πλήρη κυριότητα, νομή και κατοχή στην ανώνυμη εταιρεία με την επωνυμία «ΕΛΛΗΝΙΚΑ ΑΜΥΝΤΙΚΑ ΣΥΣΤΗΜΑΤΑ Α.Β.Ε.Ε.» και βρίσκονται εκτός σχεδίου πόλεως, εκτός ζώνης, στη θέση «Μπερμπάτι» της Δημοτικής Κοινότητας Μαρτίνου της δημοτικής Ενότητας Οπουντίων του Δήμου Λοκρών της Περιφερειακής Ενότητας Φθιώτιδος της Περιφέρειας Στερεάς Ελλάδας, σε περίπτωση που εκμισθωθούν ως ενιαίο ακίνητο, χορηγούνται από τη Φορολογική Διοίκηση, κατά παρέκκλιση κάθε γενικής και ειδικής διάταξης, αποκλειστικά πιστοποιητικά Ενιαίου Φόρου Ιδιοκτησίας Ακινήτων (ΕΝ.Φ.Ι.Α.), σύμφωνα με τα οποία τα ακίνητα περιλαμβάνονται στη δήλωση ΕΝ.Φ.Ι.Α. και έχει καταβληθεί ο επιμεριστικά αναλογών φόρος των ακινήτων αυτών, συμπεριλαμβανομένων και των τόκων εκπρόθεσμης καταβολής τους. Μόνο τα πιστοποιητικά του πρώτου εδαφίου μνημονεύονται και επισυνάπτονται στην οικεία συμβολαιογραφική πράξη. Το πρώτο εδάφιο ισχύει μέχρι το πέρας της προθεσμίας της παρ. 1.</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Για χρονικό διάστημα ενενήντα (90)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4650/2019, Άρθρο 7; 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7" w:history="1">
        <w:r>
          <w:rPr>
            <w:rStyle w:val="Hyperlink"/>
            <w:color w:val="0000EE"/>
            <w:u w:color="0000EE"/>
            <w:lang w:val="el" w:eastAsia="el"/>
          </w:rPr>
          <w:t>Τροποποίηση 5036/2023, Άρθρο 97</w:t>
        </w:r>
      </w:hyperlink>
      <w:r>
        <w:rPr>
          <w:lang w:val="el" w:eastAsia="el"/>
        </w:rPr>
        <w:t xml:space="preserve">; Τροποποίηση 4947/2022, Άρθρο 49; </w:t>
      </w:r>
      <w:hyperlink r:id="rId2" w:anchor="art_157" w:history="1">
        <w:r>
          <w:rPr>
            <w:rStyle w:val="Hyperlink"/>
            <w:color w:val="0000EE"/>
            <w:u w:color="0000EE"/>
            <w:lang w:val="el" w:eastAsia="el"/>
          </w:rPr>
          <w:t>Τροποποίηση 4808/2021, Άρθρο 157</w:t>
        </w:r>
      </w:hyperlink>
      <w:r>
        <w:rPr>
          <w:lang w:val="el" w:eastAsia="el"/>
        </w:rPr>
        <w:t xml:space="preserve">; </w:t>
      </w:r>
      <w:hyperlink r:id="rId3"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4"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5" w:anchor="art_29" w:history="1">
        <w:r>
          <w:rPr>
            <w:rStyle w:val="Hyperlink"/>
            <w:color w:val="0000EE"/>
            <w:u w:color="0000EE"/>
            <w:lang w:val="el" w:eastAsia="el"/>
          </w:rPr>
          <w:t>Τροποποίηση 4508/2017, Άρθρο 29</w:t>
        </w:r>
      </w:hyperlink>
      <w:r>
        <w:rPr>
          <w:lang w:val="el" w:eastAsia="el"/>
        </w:rPr>
        <w:t xml:space="preserve">; </w:t>
      </w:r>
      <w:hyperlink r:id="rId6"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97" w:history="1">
        <w:r>
          <w:rPr>
            <w:rStyle w:val="Hyperlink"/>
            <w:color w:val="0000EE"/>
            <w:u w:color="0000EE"/>
            <w:lang w:val="el" w:eastAsia="el"/>
          </w:rPr>
          <w:t>Τροποποίηση 5036/2023, Άρθρο 97</w:t>
        </w:r>
      </w:hyperlink>
      <w:r>
        <w:rPr>
          <w:lang w:val="el" w:eastAsia="el"/>
        </w:rPr>
        <w:t xml:space="preserve">; Τροποποίηση 4947/2022, Άρθρο 49; </w:t>
      </w:r>
      <w:hyperlink r:id="rId8" w:anchor="art_157" w:history="1">
        <w:r>
          <w:rPr>
            <w:rStyle w:val="Hyperlink"/>
            <w:color w:val="0000EE"/>
            <w:u w:color="0000EE"/>
            <w:lang w:val="el" w:eastAsia="el"/>
          </w:rPr>
          <w:t>Τροποποίηση 4808/2021, Άρθρο 157</w:t>
        </w:r>
      </w:hyperlink>
      <w:r>
        <w:rPr>
          <w:lang w:val="el" w:eastAsia="el"/>
        </w:rPr>
        <w:t xml:space="preserve">; </w:t>
      </w:r>
      <w:hyperlink r:id="rId9"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10"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11" w:anchor="art_29" w:history="1">
        <w:r>
          <w:rPr>
            <w:rStyle w:val="Hyperlink"/>
            <w:color w:val="0000EE"/>
            <w:u w:color="0000EE"/>
            <w:lang w:val="el" w:eastAsia="el"/>
          </w:rPr>
          <w:t>Τροποποίηση 4508/2017, Άρθρο 29</w:t>
        </w:r>
      </w:hyperlink>
      <w:r>
        <w:rPr>
          <w:lang w:val="el" w:eastAsia="el"/>
        </w:rPr>
        <w:t xml:space="preserve">; </w:t>
      </w:r>
      <w:hyperlink r:id="rId12"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1" w:history="1">
        <w:r>
          <w:rPr>
            <w:rStyle w:val="Hyperlink"/>
            <w:color w:val="0000EE"/>
            <w:u w:color="0000EE"/>
            <w:lang w:val="el" w:eastAsia="el"/>
          </w:rPr>
          <w:t>Προσθήκη 5000/2022, Άρθρο 71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97" w:history="1">
        <w:r>
          <w:rPr>
            <w:rStyle w:val="Hyperlink"/>
            <w:color w:val="0000EE"/>
            <w:u w:color="0000EE"/>
            <w:lang w:val="el" w:eastAsia="el"/>
          </w:rPr>
          <w:t>Τροποποίηση 5036/2023, Άρθρο 97</w:t>
        </w:r>
      </w:hyperlink>
      <w:r>
        <w:rPr>
          <w:lang w:val="el" w:eastAsia="el"/>
        </w:rPr>
        <w:t xml:space="preserve">; Τροποποίηση 4947/2022, Άρθρο 49; </w:t>
      </w:r>
      <w:hyperlink r:id="rId15" w:anchor="art_157" w:history="1">
        <w:r>
          <w:rPr>
            <w:rStyle w:val="Hyperlink"/>
            <w:color w:val="0000EE"/>
            <w:u w:color="0000EE"/>
            <w:lang w:val="el" w:eastAsia="el"/>
          </w:rPr>
          <w:t>Τροποποίηση 4808/2021, Άρθρο 157</w:t>
        </w:r>
      </w:hyperlink>
      <w:r>
        <w:rPr>
          <w:lang w:val="el" w:eastAsia="el"/>
        </w:rPr>
        <w:t xml:space="preserve">; </w:t>
      </w:r>
      <w:hyperlink r:id="rId16"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17"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18" w:anchor="art_29" w:history="1">
        <w:r>
          <w:rPr>
            <w:rStyle w:val="Hyperlink"/>
            <w:color w:val="0000EE"/>
            <w:u w:color="0000EE"/>
            <w:lang w:val="el" w:eastAsia="el"/>
          </w:rPr>
          <w:t>Τροποποίηση 4508/2017, Άρθρο 29</w:t>
        </w:r>
      </w:hyperlink>
      <w:r>
        <w:rPr>
          <w:lang w:val="el" w:eastAsia="el"/>
        </w:rPr>
        <w:t xml:space="preserve">; </w:t>
      </w:r>
      <w:hyperlink r:id="rId19"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03/27/5036" TargetMode="External" /><Relationship Id="rId10" Type="http://schemas.openxmlformats.org/officeDocument/2006/relationships/hyperlink" Target="http://data.aade.gr/eli/pri/law/2019/06/10/4618" TargetMode="External" /><Relationship Id="rId11" Type="http://schemas.openxmlformats.org/officeDocument/2006/relationships/hyperlink" Target="http://data.aade.gr/eli/pri/law/2017/12/22/4508" TargetMode="External" /><Relationship Id="rId12" Type="http://schemas.openxmlformats.org/officeDocument/2006/relationships/hyperlink" Target="http://data.aade.gr/eli/pri/law/2017/08/01/4484" TargetMode="External" /><Relationship Id="rId13" Type="http://schemas.openxmlformats.org/officeDocument/2006/relationships/hyperlink" Target="http://data.aade.gr/eli/pri/law/2022/12/08/5000" TargetMode="External" /><Relationship Id="rId14" Type="http://schemas.openxmlformats.org/officeDocument/2006/relationships/hyperlink" Target="http://data.aade.gr/eli/pri/law/2023/03/27/5036" TargetMode="External" /><Relationship Id="rId15" Type="http://schemas.openxmlformats.org/officeDocument/2006/relationships/hyperlink" Target="http://data.aade.gr/eli/pri/law/2021/06/19/4808" TargetMode="External" /><Relationship Id="rId16" Type="http://schemas.openxmlformats.org/officeDocument/2006/relationships/hyperlink" Target="http://data.aade.gr/eli/pri/law/2020/06/30/4701" TargetMode="External" /><Relationship Id="rId17" Type="http://schemas.openxmlformats.org/officeDocument/2006/relationships/hyperlink" Target="http://data.aade.gr/eli/pri/law/2019/06/10/4618" TargetMode="External" /><Relationship Id="rId18" Type="http://schemas.openxmlformats.org/officeDocument/2006/relationships/hyperlink" Target="http://data.aade.gr/eli/pri/law/2017/12/22/4508" TargetMode="External" /><Relationship Id="rId19" Type="http://schemas.openxmlformats.org/officeDocument/2006/relationships/hyperlink" Target="http://data.aade.gr/eli/pri/law/2017/08/01/4484" TargetMode="External" /><Relationship Id="rId2" Type="http://schemas.openxmlformats.org/officeDocument/2006/relationships/hyperlink" Target="http://data.aade.gr/eli/pri/law/2021/06/19/4808" TargetMode="External" /><Relationship Id="rId3" Type="http://schemas.openxmlformats.org/officeDocument/2006/relationships/hyperlink" Target="http://data.aade.gr/eli/pri/law/2020/06/30/4701" TargetMode="External" /><Relationship Id="rId4" Type="http://schemas.openxmlformats.org/officeDocument/2006/relationships/hyperlink" Target="http://data.aade.gr/eli/pri/law/2019/06/10/4618" TargetMode="External" /><Relationship Id="rId5" Type="http://schemas.openxmlformats.org/officeDocument/2006/relationships/hyperlink" Target="http://data.aade.gr/eli/pri/law/2017/12/22/4508" TargetMode="External" /><Relationship Id="rId6" Type="http://schemas.openxmlformats.org/officeDocument/2006/relationships/hyperlink" Target="http://data.aade.gr/eli/pri/law/2017/08/01/4484" TargetMode="External" /><Relationship Id="rId7" Type="http://schemas.openxmlformats.org/officeDocument/2006/relationships/hyperlink" Target="http://data.aade.gr/eli/pri/law/2023/03/27/5036" TargetMode="External" /><Relationship Id="rId8" Type="http://schemas.openxmlformats.org/officeDocument/2006/relationships/hyperlink" Target="http://data.aade.gr/eli/pri/law/2021/06/19/4808" TargetMode="External" /><Relationship Id="rId9" Type="http://schemas.openxmlformats.org/officeDocument/2006/relationships/hyperlink" Target="http://data.aade.gr/eli/pri/law/2020/06/30/47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