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Μαΐου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103</w:t>
      </w:r>
    </w:p>
    <w:p>
      <w:pPr>
        <w:pStyle w:val="PreambelText"/>
        <w:spacing w:before="240" w:after="240"/>
        <w:rPr>
          <w:lang w:val="el" w:eastAsia="el"/>
        </w:rPr>
      </w:pPr>
      <w:r>
        <w:rPr>
          <w:b/>
          <w:bCs/>
          <w:u w:val="single"/>
          <w:lang w:val="el" w:eastAsia="el"/>
        </w:rPr>
        <w:t>ΝΟΜΟΣ ΥΠ’ ΑΡΙΘΜ</w:t>
      </w:r>
      <w:r>
        <w:rPr>
          <w:b/>
          <w:bCs/>
          <w:lang w:val="el" w:eastAsia="el"/>
        </w:rPr>
        <w:t>. 4935</w:t>
      </w:r>
    </w:p>
    <w:p>
      <w:pPr>
        <w:pStyle w:val="PreambelText"/>
        <w:spacing w:before="240" w:after="240"/>
        <w:rPr>
          <w:lang w:val="el" w:eastAsia="el"/>
        </w:rPr>
      </w:pPr>
      <w:r>
        <w:rPr>
          <w:b/>
          <w:bCs/>
          <w:lang w:val="el" w:eastAsia="el"/>
        </w:rPr>
        <w:t>Κίνητρα ανάπτυξης επιχειρήσεων, μέσω συνεργασιών και εταιρικών μετασχηματισμών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ΚΙΝΗΤΡΑ ΑΝΑΠΤΥΞΗΣ ΕΠΙΧΕΙΡΗΣΕΩΝ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εφαρμόζεται επί όλων των μορφών μετασχηματισμών επιχειρήσεων της παρ. 1 του άρθρου 1 του ν. 4601/2019 (Α’ 44).</w:t>
      </w:r>
    </w:p>
    <w:p>
      <w:pPr>
        <w:pStyle w:val="MainText"/>
        <w:spacing w:before="120" w:after="0"/>
        <w:rPr>
          <w:lang w:val="el" w:eastAsia="el"/>
        </w:rPr>
      </w:pPr>
      <w:r>
        <w:rPr>
          <w:b/>
          <w:bCs/>
          <w:lang w:val="el" w:eastAsia="el"/>
        </w:rPr>
        <w:t>2.</w:t>
      </w:r>
      <w:r>
        <w:rPr>
          <w:lang w:val="el" w:eastAsia="el"/>
        </w:rPr>
        <w:t xml:space="preserve"> Ο παρών εφαρμόζεται και σε μορφές μετασχηματισμών που προβλέπονται από το ν.δ. 1297/1972 (Α’ 217), τον ν. 2166/1993 (Α’ 137), τον ν. 4172/2013 (Α’ 167) και άλλους νόμους, ιδίως φορολογικού ή αναπτυξιακού περιεχομένου, που δεν περιλαμβάνονται στις μορφές των μετασχηματισμών της παρ. 1.</w:t>
      </w:r>
    </w:p>
    <w:p>
      <w:pPr>
        <w:pStyle w:val="MainText"/>
        <w:spacing w:before="120" w:after="0"/>
        <w:rPr>
          <w:lang w:val="el" w:eastAsia="el"/>
        </w:rPr>
      </w:pPr>
      <w:r>
        <w:rPr>
          <w:b/>
          <w:bCs/>
          <w:lang w:val="el" w:eastAsia="el"/>
        </w:rPr>
        <w:t>3.</w:t>
      </w:r>
      <w:r>
        <w:rPr>
          <w:lang w:val="el" w:eastAsia="el"/>
        </w:rPr>
        <w:t xml:space="preserve"> Ως προς τις φορολογικές ρυθμίσεις και τα πλεονεκτήματα ή κίνητρα που παρέχονται, η εφαρμογή των άρθρων 1-9 αποκλείει την εφαρμογή του ν.δ. 1297/1972, του ν. 2166/1993 και του ν. 4172/2013 (Α’ 167).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εφαρμόζονται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«νέα εταιρεία» νοείται η εταιρεία που προκύπτει από οποιασδήποτε μορφής μετασχηματισμό επιχειρήσεων, συμπεριλαμβανομένων των εταιρικών μετασχηματισμών του ν. 4601/2019 (Α’ 44) και της εισφοράς ατομικής επιχείρησης σε οποιασδήποτε μορφής υφιστάμενη ή νέα εταιρεία.</w:t>
      </w:r>
    </w:p>
    <w:p>
      <w:pPr>
        <w:pStyle w:val="StructureList1"/>
        <w:spacing w:before="120" w:after="0"/>
        <w:rPr>
          <w:lang w:val="el" w:eastAsia="el"/>
        </w:rPr>
      </w:pPr>
      <w:r>
        <w:rPr>
          <w:lang w:val="el" w:eastAsia="el"/>
        </w:rPr>
        <w:t>β)</w:t>
      </w:r>
      <w:r>
        <w:rPr>
          <w:lang w:val="en" w:eastAsia="en"/>
        </w:rPr>
        <w:tab/>
      </w:r>
      <w:r>
        <w:rPr>
          <w:lang w:val="el" w:eastAsia="el"/>
        </w:rPr>
        <w:t>Ως «συνεργασία» νοείται η σχέση που συγκεντρώνει αθροιστικά τα ακόλουθα χαρακτηριστικά:</w:t>
      </w:r>
    </w:p>
    <w:p>
      <w:pPr>
        <w:pStyle w:val="StructureList1"/>
        <w:spacing w:before="120" w:after="0"/>
        <w:rPr>
          <w:lang w:val="el" w:eastAsia="el"/>
        </w:rPr>
      </w:pPr>
      <w:r>
        <w:rPr>
          <w:lang w:val="el" w:eastAsia="el"/>
        </w:rPr>
        <w:t>βα)</w:t>
      </w:r>
      <w:r>
        <w:rPr>
          <w:lang w:val="en" w:eastAsia="en"/>
        </w:rPr>
        <w:tab/>
      </w:r>
      <w:r>
        <w:rPr>
          <w:lang w:val="el" w:eastAsia="el"/>
        </w:rPr>
        <w:t>δημιουργείται δυνάμει οποιασδήποτε μορφής σύμβασης ή συμφωνίας μεταξύ μη συνδεδεμένων προσώπων, κατά την έννοια της περ. ζ’ του άρθρου 2 του ν. 4172/2013 (Α’ 167), I με σκοπό την ίδρυση οποιασδήποτε μορφής νομικού προσώπου ή άλλης νομικής οντότητας από δύο (2) ή περισσότερα πρόσωπα, συμπεριλαμβανομένων των κοινοπραξιών, των συνεταιρισμών, των οργανώσεων ή των ομάδων παραγωγών ανεξαρτήτως νομικής μορφής ή ii με αντικείμενο τη συμβολαιακή γεωργία ή iii τη σύμβαση δικαιόχρησης (franchising),</w:t>
      </w:r>
    </w:p>
    <w:p>
      <w:pPr>
        <w:pStyle w:val="StructureList1"/>
        <w:spacing w:before="120" w:after="0"/>
        <w:rPr>
          <w:lang w:val="el" w:eastAsia="el"/>
        </w:rPr>
      </w:pPr>
      <w:r>
        <w:rPr>
          <w:lang w:val="el" w:eastAsia="el"/>
        </w:rPr>
        <w:t>ββ)</w:t>
      </w:r>
      <w:r>
        <w:rPr>
          <w:lang w:val="en" w:eastAsia="en"/>
        </w:rPr>
        <w:tab/>
      </w:r>
      <w:r>
        <w:rPr>
          <w:lang w:val="el" w:eastAsia="el"/>
        </w:rPr>
        <w:t>έχει σκοπό την από κοινού προώθηση των επιχειρηματικών δραστηριοτήτων των συνεργαζόμενων εταιρειών ή προσώπων,</w:t>
      </w:r>
    </w:p>
    <w:p>
      <w:pPr>
        <w:pStyle w:val="StructureList1"/>
        <w:spacing w:before="120" w:after="0"/>
        <w:rPr>
          <w:lang w:val="el" w:eastAsia="el"/>
        </w:rPr>
      </w:pPr>
      <w:r>
        <w:rPr>
          <w:lang w:val="el" w:eastAsia="el"/>
        </w:rPr>
        <w:t>βγ)</w:t>
      </w:r>
      <w:r>
        <w:rPr>
          <w:lang w:val="en" w:eastAsia="en"/>
        </w:rPr>
        <w:tab/>
      </w:r>
      <w:r>
        <w:rPr>
          <w:lang w:val="el" w:eastAsia="el"/>
        </w:rPr>
        <w:t>διαρκεί για τουλάχιστον πέντε (5) έτη από την ημερομηνία σύναψης της συμφωνίας ή ίδρυσης του νομικού προσώπου ή της νομικής οντότητας, και</w:t>
      </w:r>
    </w:p>
    <w:p>
      <w:pPr>
        <w:pStyle w:val="StructureList1"/>
        <w:spacing w:before="120" w:after="0"/>
        <w:rPr>
          <w:lang w:val="el" w:eastAsia="el"/>
        </w:rPr>
      </w:pPr>
      <w:r>
        <w:rPr>
          <w:lang w:val="el" w:eastAsia="el"/>
        </w:rPr>
        <w:t>βδ)</w:t>
      </w:r>
      <w:r>
        <w:rPr>
          <w:lang w:val="en" w:eastAsia="en"/>
        </w:rPr>
        <w:tab/>
      </w:r>
      <w:r>
        <w:rPr>
          <w:lang w:val="el" w:eastAsia="el"/>
        </w:rPr>
        <w:t>ο συνολικός μέσος κύκλος εργασιών των εταιρειών που μετέχουν σε αυτή, λαμβάνοντας υπόψη την προηγούμενη τριετία, είναι τουλάχιστον ίσος με ποσοστό εκατό πενήντα τοις εκατό (150%) του κύκλου εργασιών της εταιρείας με τον μεγαλύτερο, μεταξύ των συνεργα- ζόμενων εταιρειών, μέσο κύκλο εργασιών της τελευταίας τριετίας.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Απαλλαγή από τον φόρο εισοδήματος στην περίπτωση μετασχηματισμού επιχειρήσεων</w:t>
      </w:r>
    </w:p>
    <w:p>
      <w:pPr>
        <w:spacing w:before="240" w:after="240"/>
        <w:rPr>
          <w:lang w:val="el" w:eastAsia="el"/>
        </w:rPr>
      </w:pPr>
      <w:r>
        <w:rPr>
          <w:lang w:val="el" w:eastAsia="el"/>
        </w:rPr>
        <w:t>Στην περίπτωση μετασχηματισμού επιχείρησης, κατά την έννοια του άρθρου 1, παρέχεται στη νέα εταιρεία το κίνητρο της απαλλαγής από την καταβολή φόρου εισοδήματος επί των πραγματοποιούμενων προ φόρου κερδών, τα οποία προκύπτουν, με βάση τη φορολογική νομοθεσία, κατά ποσοστό τριάντα τοις εκατό (30%),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μέσος κύκλος εργασιών των μετασχηματιζόμενων εταιρειών ή ατομικών επιχειρήσεων, κατά περίπτωση, λαμβάνοντας υπόψη την προηγούμενη τριετία, είναι τουλάχιστον ίσος με ποσοστό εκατόν πενήντα τοις εκατό (150%) του κύκλου εργασιών της εταιρείας ή ατομικής επιχείρησης, κατά περίπτωση, με τον μεγαλύτερο μεταξύ των μετασχηματιζόμενων εταιρειών ή ατομικών επιχειρήσεων, κατά περίπτωση, μέσο κύκλο εργασιών της τελευταίας τριετίας, και</w:t>
      </w:r>
    </w:p>
    <w:p>
      <w:pPr>
        <w:pStyle w:val="StructureList1"/>
        <w:spacing w:before="120" w:after="0"/>
        <w:rPr>
          <w:lang w:val="el" w:eastAsia="el"/>
        </w:rPr>
      </w:pPr>
      <w:r>
        <w:rPr>
          <w:lang w:val="el" w:eastAsia="el"/>
        </w:rPr>
        <w:t>β)</w:t>
      </w:r>
      <w:r>
        <w:rPr>
          <w:lang w:val="en" w:eastAsia="en"/>
        </w:rPr>
        <w:tab/>
      </w:r>
      <w:r>
        <w:rPr>
          <w:lang w:val="el" w:eastAsia="el"/>
        </w:rPr>
        <w:t>οι μετασχηματιζόμενες εταιρείες ή ατομικές επιχειρήσεις είναι πολύ μικρές, μικρές ή μεσαίες επιχειρήσεις (ΜμΕ), βάσει του ορισμού του άρθρου 2 του Παραρτήματος Ι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[Γενικός Απαλλακτικός Κανονισμός (Γ.Α.Κ.)] (L 187),</w:t>
      </w:r>
    </w:p>
    <w:p>
      <w:pPr>
        <w:pStyle w:val="StructureList1"/>
        <w:spacing w:before="120" w:after="0"/>
        <w:rPr>
          <w:lang w:val="el" w:eastAsia="el"/>
        </w:rPr>
      </w:pPr>
      <w:r>
        <w:rPr>
          <w:lang w:val="el" w:eastAsia="el"/>
        </w:rPr>
        <w:t>γ)</w:t>
      </w:r>
      <w:r>
        <w:rPr>
          <w:lang w:val="en" w:eastAsia="en"/>
        </w:rPr>
        <w:tab/>
      </w:r>
      <w:r>
        <w:rPr>
          <w:lang w:val="el" w:eastAsia="el"/>
        </w:rPr>
        <w:t>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ή ατομικών επιχειρήσεων, κατά περίπτωση, αφαιρουμένων των μεταξύ τους συναλλαγών, είναι ίσος ή μεγαλύτερος από το ποσό των τριακοσίων εβδομήντα πέντε χιλιάδων (375.000) ευρώ, και</w:t>
      </w:r>
    </w:p>
    <w:p>
      <w:pPr>
        <w:pStyle w:val="StructureList1"/>
        <w:spacing w:before="120" w:after="0"/>
        <w:rPr>
          <w:lang w:val="el" w:eastAsia="el"/>
        </w:rPr>
      </w:pPr>
      <w:r>
        <w:rPr>
          <w:lang w:val="el" w:eastAsia="el"/>
        </w:rPr>
        <w:t>δ)</w:t>
      </w:r>
      <w:r>
        <w:rPr>
          <w:lang w:val="en" w:eastAsia="en"/>
        </w:rPr>
        <w:tab/>
      </w:r>
      <w:r>
        <w:rPr>
          <w:lang w:val="el" w:eastAsia="el"/>
        </w:rPr>
        <w:t>η νέα εταιρεία απασχολεί περισσότερους από εννέα (9) εργαζόμενους, με πλήρη απασχόληση.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Απαλλαγή από τον φόρο εισοδήματος στην περίπτωση συνεργασίας προσώπων</w:t>
      </w:r>
    </w:p>
    <w:p>
      <w:pPr>
        <w:spacing w:before="240" w:after="240"/>
        <w:rPr>
          <w:lang w:val="el" w:eastAsia="el"/>
        </w:rPr>
      </w:pPr>
      <w:r>
        <w:rPr>
          <w:lang w:val="el" w:eastAsia="el"/>
        </w:rPr>
        <w:t>Με την επιφύλαξη του άρθρου 15, στην περίπτωση συνεργασίας προσώπων κατά την έννοια της περ. β’ του άρθρου 2, παρέχεται το κίνητρο της απαλλαγής από την καταβολή φόρου εισοδήματος για κάθε συνεργαζόμε- νο πρόσωπο επί των πραγματοποιούμενων προ φόρων κερδών, τα οποία προκύπτουν με βάση τη φορολογική νομοθεσία, κατά ποσοστό τριάντα τοις εκατό (30%). Στην περίπτωση που η συνεργασία πραγματοποιείται δυνάμει της ίδρυσης νέου νομικού προσώπου ή άλλης νομικής οντότητας, καθένα από τα συνεργαζόμενα πρόσωπα εισφέρει στο εταιρικό κεφάλαιο του υπό ίδρυση νομικού προσώπου ή της νομικής οντότητας ποσό ίσο με το δέκα τοις εκατό (10%) τουλάχιστον του εταιρικού του κεφαλαίου και το εταιρικό κεφάλαιο του νέου νομικού προσώπου ή της νέας νομικής οντότητας δεν υπολείπεται του ποσού των εκατόν είκοσι πέντε χιλιάδων (125.000) ευρώ. Αν η συνεργασία προσώπων πραγματοποιείται δυνάμει σύμβασης με αντικείμενο τη συμβολαιακή γεωργία, σύμφωνα με το άρθρο 16, ο συνεργαζόμενος παραγωγός εισφέρει στον αγοραστή ποσότητες προϊόντων ίσες με το σαράντα τοις εκατό (40%) τουλάχιστον της συνολικής ποσότητας όμοιων ή παρεμφερών προϊόντων παραγωγής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Απαλλαγή από τον φόρο εισοδήματος στην περίπτωση εισφοράς ατομικής επιχείρησης</w:t>
      </w:r>
    </w:p>
    <w:p>
      <w:pPr>
        <w:spacing w:before="240" w:after="240"/>
        <w:rPr>
          <w:lang w:val="el" w:eastAsia="el"/>
        </w:rPr>
      </w:pPr>
      <w:r>
        <w:rPr>
          <w:lang w:val="el" w:eastAsia="el"/>
        </w:rPr>
        <w:t>Στην περίπτωση εισφοράς ατομικής επιχείρησης σε οποιασδήποτε μορφής εταιρεία, παρέχεται στη νέα εταιρεία το κίνητρο της απαλλαγής από την καταβολή φόρου εισοδήματος επί των πραγματοποιούμενων προ φόρου κερδών, τα οποία προκύπτουν με βάση τη φορολογική νομοθεσία, κατά ποσοστό τριάντα τοις εκατό (30%),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εισφερόμενη ατομική επιχείρηση έχει πραγματοποιήσει έναρξη εργασιών τουλάχιστον προ τριετίας από την ημερομηνία της εισφοράς,</w:t>
      </w:r>
    </w:p>
    <w:p>
      <w:pPr>
        <w:pStyle w:val="StructureList1"/>
        <w:spacing w:before="120" w:after="0"/>
        <w:rPr>
          <w:lang w:val="el" w:eastAsia="el"/>
        </w:rPr>
      </w:pPr>
      <w:r>
        <w:rPr>
          <w:lang w:val="el" w:eastAsia="el"/>
        </w:rPr>
        <w:t>β)</w:t>
      </w:r>
      <w:r>
        <w:rPr>
          <w:lang w:val="en" w:eastAsia="en"/>
        </w:rPr>
        <w:tab/>
      </w:r>
      <w:r>
        <w:rPr>
          <w:lang w:val="el" w:eastAsia="el"/>
        </w:rPr>
        <w:t>η νέα εταιρεία τηρεί λογιστικά αρχεία με το διπλογραφικό σύστημα, και</w:t>
      </w:r>
    </w:p>
    <w:p>
      <w:pPr>
        <w:pStyle w:val="StructureList1"/>
        <w:spacing w:before="120" w:after="0"/>
        <w:rPr>
          <w:lang w:val="el" w:eastAsia="el"/>
        </w:rPr>
      </w:pPr>
      <w:r>
        <w:rPr>
          <w:lang w:val="el" w:eastAsia="el"/>
        </w:rPr>
        <w:t>γ)</w:t>
      </w:r>
      <w:r>
        <w:rPr>
          <w:lang w:val="en" w:eastAsia="en"/>
        </w:rPr>
        <w:tab/>
      </w:r>
      <w:r>
        <w:rPr>
          <w:lang w:val="el" w:eastAsia="el"/>
        </w:rPr>
        <w:t>σε περίπτωση εισφοράς περισσότερων ατομικών επιχειρήσεων, ο κύκλος εργασιών της νέας εταιρείας είναι ίσος ή μεγαλύτερος κατά ποσοστό εκατόν πενήντα τοις εκατό (150%) από τον κύκλο εργασιών της ατομικής επιχείρησης με τον μεγαλύτερο μεταξύ των εισφερόμενων ατομικών επιχειρήσεων μέσο κύκλο εργασιών της τελευταίας τριετίας.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Γενικές διατάξεις για την απαλλαγή από τον φόρο εισοδήματος</w:t>
      </w:r>
    </w:p>
    <w:p>
      <w:pPr>
        <w:pStyle w:val="MainText"/>
        <w:spacing w:before="120" w:after="0"/>
        <w:rPr>
          <w:lang w:val="el" w:eastAsia="el"/>
        </w:rPr>
      </w:pPr>
      <w:r>
        <w:rPr>
          <w:b/>
          <w:bCs/>
          <w:lang w:val="el" w:eastAsia="el"/>
        </w:rPr>
        <w:t>1.</w:t>
      </w:r>
      <w:r>
        <w:rPr>
          <w:lang w:val="el" w:eastAsia="el"/>
        </w:rPr>
        <w:t xml:space="preserve"> Στις περιπτώσεις των άρθρων 3, 4 και 5, η απαλλαγή από τον φόρο εφαρμόζεται για έως εννέα (9) φορολογικά έτη, αρχής γενομένης από το επόμενο έτος της ημερομηνίας ολοκλήρωσης του μετασχηματισμού εταιρειών οποιασδήποτε μορφής ή της ημερομηνίας πραγματοποίησης εισφοράς ατομικής επιχείρησης σε οποιασδήποτε μορφής εταιρεία ή της ημερομηνίας έναρξης της οποιασδήποτε μορφής συνεργασίας.</w:t>
      </w:r>
    </w:p>
    <w:p>
      <w:pPr>
        <w:pStyle w:val="MainText"/>
        <w:spacing w:before="120" w:after="0"/>
        <w:rPr>
          <w:lang w:val="el" w:eastAsia="el"/>
        </w:rPr>
      </w:pPr>
      <w:r>
        <w:rPr>
          <w:b/>
          <w:bCs/>
          <w:lang w:val="el" w:eastAsia="el"/>
        </w:rPr>
        <w:t>2.</w:t>
      </w:r>
      <w:r>
        <w:rPr>
          <w:lang w:val="el" w:eastAsia="el"/>
        </w:rPr>
        <w:t xml:space="preserve"> Στην περίπτωση μετασχηματισμού επιχείρησης κατά την έννοια του άρθρου 1, ή εισφοράς ατομικής επιχείρησης άρθρου 5, το φορολογικό όφελος δεν μπορεί να υπερβαίνει το συνολικό ποσό των πεντακοσίων χιλιάδων (500.000) ευρώ, σε διάστημα έως εννέα (9) ετών από την ημερομηνία εφαρμογής της απαλλαγής από τον φόρο κατά τις παρ. 1 και 3.</w:t>
      </w:r>
    </w:p>
    <w:p>
      <w:pPr>
        <w:pStyle w:val="MainText"/>
        <w:spacing w:before="120" w:after="0"/>
        <w:rPr>
          <w:lang w:val="el" w:eastAsia="el"/>
        </w:rPr>
      </w:pPr>
      <w:r>
        <w:rPr>
          <w:b/>
          <w:bCs/>
          <w:lang w:val="el" w:eastAsia="el"/>
        </w:rPr>
        <w:t>3.</w:t>
      </w:r>
      <w:r>
        <w:rPr>
          <w:lang w:val="el" w:eastAsia="el"/>
        </w:rPr>
        <w:t xml:space="preserve"> Με την επιφύλαξη του άρθρου 15, στην περίπτωση συνεργασίας προσώπων κατά την έννοια της περ. β’ άρθρου 2, το φορολογικό όφελος δεν μπορεί να υπερβαίνει το ποσό των εκατόν είκοσι πέντε χιλιάδων (125.000) ευρώ για καθένα από τα συνεργαζόμενα πρόσωπα, το οποίο υπολογίζεται επί των κερδών που προκύπτουν από τη συνεργασία για καθένα από αυτά, σε διάστημα έως τριών (3) ετών από την ημερομηνία εφαρμογής της απαλλαγής από τον φόρο του άρθρου 4.</w:t>
      </w:r>
    </w:p>
    <w:p>
      <w:pPr>
        <w:pStyle w:val="MainText"/>
        <w:spacing w:before="120" w:after="0"/>
        <w:rPr>
          <w:lang w:val="el" w:eastAsia="el"/>
        </w:rPr>
      </w:pPr>
      <w:r>
        <w:rPr>
          <w:b/>
          <w:bCs/>
          <w:lang w:val="el" w:eastAsia="el"/>
        </w:rPr>
        <w:t>4.</w:t>
      </w:r>
      <w:r>
        <w:rPr>
          <w:lang w:val="el" w:eastAsia="el"/>
        </w:rPr>
        <w:t xml:space="preserve"> Το παρόν δεν εφαρμόζεται στις κατασκευαστικές κοινοπραξίες, καθώς και στους μετασχηματισμούς και τις συνεργασίες κατά την έννοια της περ. β’ του άρθρου 2, στις οποίες μετέχουν, με οποιονδήποτε τρόπο, κατασκευαστικές κοινοπραξίες.</w:t>
      </w:r>
    </w:p>
    <w:p>
      <w:pPr>
        <w:pStyle w:val="MainText"/>
        <w:spacing w:before="120" w:after="0"/>
        <w:rPr>
          <w:lang w:val="el" w:eastAsia="el"/>
        </w:rPr>
      </w:pPr>
      <w:r>
        <w:rPr>
          <w:b/>
          <w:bCs/>
          <w:lang w:val="el" w:eastAsia="el"/>
        </w:rPr>
        <w:t>5.</w:t>
      </w:r>
      <w:r>
        <w:rPr>
          <w:lang w:val="el" w:eastAsia="el"/>
        </w:rPr>
        <w:t xml:space="preserve"> Αν η συνεργασία δημιουργείται δυνάμει συμφωνίας δικαιόχρησης (franchising), το κίνητρο της απαλλαγής παρέχεται αποκλειστικά υπέρ του δικαιοδόχου (franchisee).</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Απαλλαγή εισοδήματος από υπεραξία μεταβίβασης παγίων σε τρίτο</w:t>
      </w:r>
    </w:p>
    <w:p>
      <w:pPr>
        <w:spacing w:before="240" w:after="240"/>
        <w:rPr>
          <w:lang w:val="el" w:eastAsia="el"/>
        </w:rPr>
      </w:pPr>
      <w:r>
        <w:rPr>
          <w:lang w:val="el" w:eastAsia="el"/>
        </w:rPr>
        <w:t>Σε περίπτωση μετασχηματισμού επιχείρησης κατά την έννοια του άρθρου 1, το εισόδημα που προκύπτει από την υπεραξία μεταβίβασης στοιχείων παγίου ενεργητικού της νέας εταιρείας σε τρίτο, απαλλάσσεται από τον φόρο εισοδήματος,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επιχειρήσεων, αφαιρουμένων των μεταξύ τους συναλλαγών, είναι ίσος ή μεγαλύτερος από το ποσό των τριακοσίων εβδομήντα πέντε χιλιάδων (375.000) ευρώ,</w:t>
      </w:r>
    </w:p>
    <w:p>
      <w:pPr>
        <w:pStyle w:val="StructureList1"/>
        <w:spacing w:before="120" w:after="0"/>
        <w:rPr>
          <w:lang w:val="el" w:eastAsia="el"/>
        </w:rPr>
      </w:pPr>
      <w:r>
        <w:rPr>
          <w:lang w:val="el" w:eastAsia="el"/>
        </w:rPr>
        <w:t>β)</w:t>
      </w:r>
      <w:r>
        <w:rPr>
          <w:lang w:val="en" w:eastAsia="en"/>
        </w:rPr>
        <w:tab/>
      </w:r>
      <w:r>
        <w:rPr>
          <w:lang w:val="el" w:eastAsia="el"/>
        </w:rPr>
        <w:t>η μεταβίβαση των στοιχείων παγίου ενεργητικού της νέας εταιρείας σε τρίτο αφορά σε στοιχεία, που μεταφέρθηκαν από τις μετασχηματιζόμενες επιχειρήσεις, και πραγματοποιείται εντός πενταετίας από την ημερομηνία, κατά περίπτωση, ολοκλήρωσης του μετασχηματισμού εταιρειών κατά τον ν. 4601/2019 (Α’ 44) ή την πραγματοποίηση της εισφοράς ατομικής επιχείρησης σε οποιασδήποτε μορφής εταιρεία κατά τις διατάξεις που διέπουν τον οικείο τύπο νέας εταιρείας, και</w:t>
      </w:r>
    </w:p>
    <w:p>
      <w:pPr>
        <w:pStyle w:val="StructureList1"/>
        <w:spacing w:before="120" w:after="0"/>
        <w:rPr>
          <w:lang w:val="el" w:eastAsia="el"/>
        </w:rPr>
      </w:pPr>
      <w:r>
        <w:rPr>
          <w:lang w:val="el" w:eastAsia="el"/>
        </w:rPr>
        <w:t>γ)</w:t>
      </w:r>
      <w:r>
        <w:rPr>
          <w:lang w:val="en" w:eastAsia="en"/>
        </w:rPr>
        <w:tab/>
      </w:r>
      <w:r>
        <w:rPr>
          <w:lang w:val="el" w:eastAsia="el"/>
        </w:rPr>
        <w:t>η συνολική αξία των στοιχείων παγίου ενεργητικού της νέας εταιρείας, που μεταβιβάζονται, όπως αυτή προκύπτει κατόπιν αποτίμησης σύμφωνα με την ισχύουσα νομοθεσία, είναι ίση ή μικρότερη από το είκοσι τοις εκατό (20%) του μέσου κύκλου εργασιών των μετασχηματιζόμενων επιχειρήσεων της τελευταίας τριετίας.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Διατήρηση σε ισχύ διοικητικών αδειών</w:t>
      </w:r>
    </w:p>
    <w:p>
      <w:pPr>
        <w:spacing w:before="240" w:after="240"/>
        <w:rPr>
          <w:lang w:val="el" w:eastAsia="el"/>
        </w:rPr>
      </w:pPr>
      <w:r>
        <w:rPr>
          <w:lang w:val="el" w:eastAsia="el"/>
        </w:rPr>
        <w:t>Σε περίπτωση εισφοράς ατομικής επιχείρησης σε εταιρεία κατά την έννοια του άρθρου 1, οι πάσης φύσεως διοικητικές άδειες, συμπεριλαμβανομένων των προσωποπαγών αδειών, που έχουν εκδοθεί υπέρ της ατομικής επιχείρησης, συνεχίζουν να υφίστανται υπέρ της νέας εταιρείας. Ομοίως είναι δυνατή α) η μεταφορά των δικαιωμάτων και απαιτήσεων που έχουν κατοχυρώσει οι ατομικές επιχειρήσεις από διάφορους φορείς, εθνικούς και ευρωπαϊκούς, καθώς και β) η διατήρηση των ευεργετημάτων του ν. 4690/2020 (Α’ 104), στα οποία είχαν ενταχθεί, περί μειωμένων ασφαλιστικών εισφορών και γ) η εισφορά τους στη νέα εταιρεία.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Απαλλαγή από τέλος χαρτοσήμου και συναφείς φορολογικές απαλλαγές</w:t>
      </w:r>
    </w:p>
    <w:p>
      <w:pPr>
        <w:pStyle w:val="MainText"/>
        <w:spacing w:before="120" w:after="0"/>
        <w:rPr>
          <w:lang w:val="el" w:eastAsia="el"/>
        </w:rPr>
      </w:pPr>
      <w:r>
        <w:rPr>
          <w:b/>
          <w:bCs/>
          <w:lang w:val="el" w:eastAsia="el"/>
        </w:rPr>
        <w:t>1.</w:t>
      </w:r>
      <w:r>
        <w:rPr>
          <w:lang w:val="el" w:eastAsia="el"/>
        </w:rPr>
        <w:t xml:space="preserve"> Η σύμβαση που προβλέπεται στο άρθρο 1, η εισφορά και η μεταβίβαση των περιουσιακών στοιχείων των επιχειρήσεων, που μετασχηματίζονται, κάθε σχετική πράξη ή συμφωνία που αφορά στην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αρμόδιων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Γενικό Εμπορικό Μητρώο (Γ.Ε.ΜΗ.) και η μεταγραφή των σχετικών πράξεων απαλλάσσονται από κάθε φόρο, συμπεριλαμβανομένου του φόρου εισοδήματος επί της προκύπτουσας υπεραξίας, το τέλος χαρτοσήμου ή οποιοδήποτε άλλο τέλος υπέρ του Δημοσίου, ως και εισφορά ή δικαίωμα υπέρ οποιουδήποτε τρίτου.</w:t>
      </w:r>
    </w:p>
    <w:p>
      <w:pPr>
        <w:pStyle w:val="MainText"/>
        <w:spacing w:before="120" w:after="0"/>
        <w:rPr>
          <w:lang w:val="el" w:eastAsia="el"/>
        </w:rPr>
      </w:pPr>
      <w:r>
        <w:rPr>
          <w:b/>
          <w:bCs/>
          <w:lang w:val="el" w:eastAsia="el"/>
        </w:rPr>
        <w:t>2.</w:t>
      </w:r>
      <w:r>
        <w:rPr>
          <w:lang w:val="el" w:eastAsia="el"/>
        </w:rPr>
        <w:t xml:space="preserve"> Για τη μεταγραφή ή την εγγραφή των σχετικών πράξεων μεταβίβασης των περιουσιακών στοιχείων των επιχειρήσεων, που μετασχηματίζονται,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v. 2515/1997 (Α’ 154).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Αναγνώριση έκπτωσης δαπανών σε</w:t>
      </w:r>
    </w:p>
    <w:p>
      <w:pPr>
        <w:spacing w:before="240" w:after="240"/>
        <w:rPr>
          <w:lang w:val="el" w:eastAsia="el"/>
        </w:rPr>
      </w:pPr>
      <w:r>
        <w:rPr>
          <w:b/>
          <w:bCs/>
          <w:lang w:val="el" w:eastAsia="el"/>
        </w:rPr>
        <w:t>περιπτώσεις απόκτησης εταιρικών συμμετοχών</w:t>
      </w:r>
    </w:p>
    <w:p>
      <w:pPr>
        <w:pStyle w:val="MainText"/>
        <w:spacing w:before="120" w:after="0"/>
        <w:rPr>
          <w:lang w:val="el" w:eastAsia="el"/>
        </w:rPr>
      </w:pPr>
      <w:r>
        <w:rPr>
          <w:b/>
          <w:bCs/>
          <w:lang w:val="el" w:eastAsia="el"/>
        </w:rPr>
        <w:t>1.</w:t>
      </w:r>
      <w:r>
        <w:rPr>
          <w:lang w:val="el" w:eastAsia="el"/>
        </w:rPr>
        <w:t xml:space="preserve"> Σε περίπτωση απόκτησης εταιρικών συμμετοχών σε άλλη εταιρεία, επιτρέπεται η έκπτωση όλων των δαπανών της αποκτώσας εταιρείας, οι οποίες πραγματοποιούνται για τον σκοπό της απόκτησης εταιρικών συμμετοχών.</w:t>
      </w:r>
    </w:p>
    <w:p>
      <w:pPr>
        <w:pStyle w:val="MainText"/>
        <w:spacing w:before="120" w:after="0"/>
        <w:rPr>
          <w:lang w:val="el" w:eastAsia="el"/>
        </w:rPr>
      </w:pPr>
      <w:r>
        <w:rPr>
          <w:b/>
          <w:bCs/>
          <w:lang w:val="el" w:eastAsia="el"/>
        </w:rPr>
        <w:t>2.</w:t>
      </w:r>
      <w:r>
        <w:rPr>
          <w:lang w:val="el" w:eastAsia="el"/>
        </w:rPr>
        <w:t xml:space="preserve"> Η έκπτωση της παρ. 1 επιτρέπεται, εφόσον πληρού- 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της εταιρείας, της οποίας οι συμμετοχές μεταβιβάζονται, και της αποκτώ- σας τις συμμετοχές εταιρείας που αποκτά τις συμμετοχές, σύμφωνα με τις τελευταίες εγκεκριμένες και δημοσιευμένες οικονομικές καταστάσεις ή, κατά περίπτωση, τις τελευταίες δηλώσεις φορολογίας εισοδήματος είναι ίσος ή μεγαλύτερος από το ποσό των τετρακοσίων πενήντα χιλιάδων (450.000) ευρώ, και</w:t>
      </w:r>
    </w:p>
    <w:p>
      <w:pPr>
        <w:pStyle w:val="StructureList1"/>
        <w:spacing w:before="120" w:after="0"/>
        <w:rPr>
          <w:lang w:val="el" w:eastAsia="el"/>
        </w:rPr>
      </w:pPr>
      <w:r>
        <w:rPr>
          <w:lang w:val="el" w:eastAsia="el"/>
        </w:rPr>
        <w:t>β)</w:t>
      </w:r>
      <w:r>
        <w:rPr>
          <w:lang w:val="en" w:eastAsia="en"/>
        </w:rPr>
        <w:tab/>
      </w:r>
      <w:r>
        <w:rPr>
          <w:lang w:val="el" w:eastAsia="el"/>
        </w:rPr>
        <w:t>το συνολικό ποσό των δαπανών, που εκπίπτουν, δεν υπερβαίνει το τριάντα τοις εκατό (30%) του μέσου κύκλου εργασιών της εταιρείας, που αποκτά τις συμμετοχές, κατά την τελευταία τριετία προ της απόκτησης των εταιρικών συμμετοχών.</w:t>
      </w:r>
    </w:p>
    <w:p>
      <w:pPr>
        <w:spacing w:before="240" w:after="240"/>
        <w:rPr>
          <w:lang w:val="el" w:eastAsia="el"/>
        </w:rPr>
      </w:pPr>
      <w:r>
        <w:rPr>
          <w:lang w:val="el" w:eastAsia="el"/>
        </w:rPr>
        <w:t>Οι ως άνω προϋποθέσεις για την αναγνώριση των δαπανών δεν απαιτείται να συντρέχουν, εάν η εταιρεία που αποκτά τις συμμετοχές, δεν έχει συμπληρώσει ένα (1) πλήρες έτος από την ίδρυσή της ή δεν έχει άλλη δραστηριότητα εκτός της συμμετοχής.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Μεταφορά ζημίας - Αντικατάσταση</w:t>
      </w:r>
    </w:p>
    <w:p>
      <w:pPr>
        <w:spacing w:before="240" w:after="240"/>
        <w:rPr>
          <w:lang w:val="el" w:eastAsia="el"/>
        </w:rPr>
      </w:pPr>
      <w:r>
        <w:rPr>
          <w:b/>
          <w:bCs/>
          <w:lang w:val="el" w:eastAsia="el"/>
        </w:rPr>
        <w:t>παρ. 3 του άρθρου 2 του ν. 2166/1993</w:t>
      </w:r>
    </w:p>
    <w:p>
      <w:pPr>
        <w:pStyle w:val="MainText"/>
        <w:spacing w:before="120" w:after="0"/>
        <w:rPr>
          <w:lang w:val="el" w:eastAsia="el"/>
        </w:rPr>
      </w:pPr>
      <w:r>
        <w:rPr>
          <w:b/>
          <w:bCs/>
          <w:lang w:val="el" w:eastAsia="el"/>
        </w:rPr>
        <w:t>1.</w:t>
      </w:r>
      <w:r>
        <w:rPr>
          <w:lang w:val="el" w:eastAsia="el"/>
        </w:rPr>
        <w:t xml:space="preserve"> Η παρ. 3 του άρθρου 2 του ν. 2166/1993 (Α’ 137) αντικαθίσταται ως εξής:</w:t>
      </w:r>
    </w:p>
    <w:p>
      <w:pPr>
        <w:spacing w:before="240" w:after="240"/>
        <w:rPr>
          <w:lang w:val="el" w:eastAsia="el"/>
        </w:rPr>
      </w:pPr>
      <w:r>
        <w:rPr>
          <w:lang w:val="el" w:eastAsia="el"/>
        </w:rPr>
        <w:t>«3. Εφόσον μεταξύ των στοιχείων του παθητικού των μετασχηματιζόμενων επιχειρήσεων, υφίσταται υπόλοιπο ζημιών τρέχουσας ή προηγούμενων χρήσεων, τούτο εμφανίζεται σε ιδιαίτερο λογαριασμό στον ισολογισμό τους και στον ισολογισμό της νέας εταιρείας.</w:t>
      </w:r>
    </w:p>
    <w:p>
      <w:pPr>
        <w:spacing w:before="240" w:after="240"/>
        <w:rPr>
          <w:lang w:val="el" w:eastAsia="el"/>
        </w:rPr>
      </w:pPr>
      <w:r>
        <w:rPr>
          <w:lang w:val="el" w:eastAsia="el"/>
        </w:rPr>
        <w:t>Η μεταφερόμενη στον ισολογισμό της νέας εταιρείας ζημία, κατά το ποσό που τυχόν δεν συμψηφίζεται με κέρδη υφιστάμενα κατά τον μετασχηματισμό, συμψηφίζεται με τα προκύπτοντα κέρδη της νέας εταιρείας της τρέχουσας ή επόμενων χρήσεων, μόνο κατά το μέρος που αναγνωρίζεται φορολογικώς, σύμφωνα με τις γενικές διατάξεις περί φορολογίας του εισοδήματος, εφόσον 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 ρουμένων των τυχόν μεταξύ τους συναλλαγών, είναι ίσος ή μεγαλύτερος από το ποσό των τετρακοσίων πενήντα χιλιάδων (450.000) ευρώ.</w:t>
      </w:r>
    </w:p>
    <w:p>
      <w:pPr>
        <w:spacing w:before="240" w:after="240"/>
        <w:rPr>
          <w:lang w:val="el" w:eastAsia="el"/>
        </w:rPr>
      </w:pPr>
      <w:r>
        <w:rPr>
          <w:lang w:val="el" w:eastAsia="el"/>
        </w:rPr>
        <w:t>Το ποσό της μη αναγνωριζόμενης προς συμψηφισμό ζημίας μπορεί να αποσβέννυται κάθε χρόνο χωρίς δικαίωμα έκπτωσης από τα ακαθάριστα έσοδα ή συμψηφισμού με τα προκύπτοντα κέρδη.</w:t>
      </w:r>
    </w:p>
    <w:p>
      <w:pPr>
        <w:spacing w:before="240" w:after="240"/>
        <w:rPr>
          <w:lang w:val="el" w:eastAsia="el"/>
        </w:rPr>
      </w:pPr>
      <w:r>
        <w:rPr>
          <w:lang w:val="el" w:eastAsia="el"/>
        </w:rPr>
        <w:t>Οι επιχειρήσεις που ρύθμισαν τα χρέη τους σύμφωνα με τα άρθρα 31 έως 64 του ν. 4738/2020 (Α’ 207), μπορούν να μεταφέρουν εν όλω ή εν μέρει το υπόλοιπο του λογαριασμού με τις ζημίες, το οποίο προκύπτει μετά τη σύναψη συμφωνίας εξυγίανσης με τους πιστωτές τους και την επικύρωσή της από το αρμόδιο δικαστήριο, κατά τους ορισμούς του ν. 4308/2014 (Α’ 251), περί Ελληνικών Λογιστικών Προτύπων.</w:t>
      </w:r>
    </w:p>
    <w:p>
      <w:pPr>
        <w:spacing w:before="240" w:after="240"/>
        <w:rPr>
          <w:lang w:val="el" w:eastAsia="el"/>
        </w:rPr>
      </w:pPr>
      <w:r>
        <w:rPr>
          <w:lang w:val="el" w:eastAsia="el"/>
        </w:rPr>
        <w:t>Ειδικά για τη ζημία παρελθουσών χρήσεων της απορ- ροφώσας ανώνυμης εταιρείας ή εταιρείας περιορισμένης ευθύνης εξακολουθεί να ισχύει η παρ. 1 του άρθρου 27 του Κώδικα Φορολογίας Εισοδήματος (ν. 4172/2013, Α’ 167).»</w:t>
      </w:r>
    </w:p>
    <w:p>
      <w:pPr>
        <w:pStyle w:val="MainText"/>
        <w:spacing w:before="120" w:after="0"/>
        <w:rPr>
          <w:lang w:val="el" w:eastAsia="el"/>
        </w:rPr>
      </w:pPr>
      <w:r>
        <w:rPr>
          <w:b/>
          <w:bCs/>
          <w:lang w:val="el" w:eastAsia="el"/>
        </w:rPr>
        <w:t>2.</w:t>
      </w:r>
      <w:r>
        <w:rPr>
          <w:lang w:val="el" w:eastAsia="el"/>
        </w:rPr>
        <w:t xml:space="preserve"> Η νέα εταιρεία δύναται να εφαρμόσει την απαλλαγή από τον φόρο της παρ. 1 του άρθρου 3 κατά το αμέσως επόμενο έτος από την ημερομηνία ολοκλήρωσης της μεταφοράς ζημίας, σύμφωνα με την παρ. 3 του άρθρου 2 του ν. 2166/1993.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Προϋποθέσεις για την απαλλαγή από την επιβολή φόρου συγκέντρωσης κεφαλαίου - Προσθήκη εδαφίων στην παρ. 1 άρθρου 3 του ν.δ. 1297/1972</w:t>
      </w:r>
    </w:p>
    <w:p>
      <w:pPr>
        <w:spacing w:before="240" w:after="240"/>
        <w:rPr>
          <w:lang w:val="el" w:eastAsia="el"/>
        </w:rPr>
      </w:pPr>
      <w:r>
        <w:rPr>
          <w:lang w:val="el" w:eastAsia="el"/>
        </w:rPr>
        <w:t>Στην παρ. 1 του άρθρου 3 του ν.δ. 1297/1972 (Α’ 217), μετά το πρώτο εδάφιο, προστίθενται νέο δεύτερο και τρίτο εδάφιο και η παρ. 1 του άρθρου 3 διαμορφώνεται ως εξής:</w:t>
      </w:r>
    </w:p>
    <w:p>
      <w:pPr>
        <w:spacing w:before="240" w:after="240"/>
        <w:rPr>
          <w:lang w:val="el" w:eastAsia="el"/>
        </w:rPr>
      </w:pPr>
      <w:r>
        <w:rPr>
          <w:lang w:val="el" w:eastAsia="el"/>
        </w:rPr>
        <w:t>«1 . Η κατά άρθρον 1 του παρόντος σύμβασις περί συγ- χωνεύσεως ή μετατροπής, η εισφορά και μεταβίβασις των περιουσιακών στοιχείων των συγχωνευόμενων ή μετατρεπόμενων επιχειρήσεων, πάσα σχετική πράξις ή συμφωνία αφορώσα την εισφοράν ή μεταβίβασιν στοιχείων ενεργητικού ή παθητικού ή άλλων δικαιωμάτων και υποχρεώσεων, ως και παντός εμπραγμάτου δικαιώματος, αι αποφάσεις των κατά νόμον οργάνων των συγχωνευομένων ή μετατρεπομένων εταιρειών και πάσα άλλη συμφωνία ή πράξις απαιτούμενη δια την συγχώνευσιν ή μετατροπήν ή την σύστασιν της νέας εταιρείας, η δημοσίευσις αυτών εν τω Δελτίω Ανωνύμων Εταιρειών της Εφημερίδος της Κυβερνήσεως και η μεταγραφή των σχετικών πράξεων απαλλάσσονται παντός φόρου, τέλους χαρτοσήμου, ή οποιουδήποτε ετέρου τέλους υπέρ του Δημοσίου, ως και εισφοράς ή δικαιώματος υπέρ οιουδήποτε τρίτου. Η απαλλαγή του πρώτου εδαφίου εφαρμόζεται και επί του φόρου συγκέντρωσης κεφαλαίου, υπό την προϋπόθεση ότι 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επιχειρήσεων, αφαιρουμένων των μεταξύ τους συναλλαγών, είναι ίσος ή μεγαλύτερος από το ποσό των τετρακοσίων πενήντα χιλιάδων (450.000) ευρώ. Για την εφαρμογή του δευτέρου εδαφίου, απαιτείται να έχει καταβληθεί ο φόρος συγκέντρωσης κεφαλαίου επί προγενέστερων αυξήσεων του κεφαλαίου των εταιρειών, που συμμετέχουν στον μετασχηματισμό, σύμφωνα με την ισχύουσα νομοθεσία.</w:t>
      </w:r>
    </w:p>
    <w:p>
      <w:pPr>
        <w:spacing w:before="240" w:after="240"/>
        <w:rPr>
          <w:lang w:val="el" w:eastAsia="el"/>
        </w:rPr>
      </w:pPr>
      <w:r>
        <w:rPr>
          <w:lang w:val="el" w:eastAsia="el"/>
        </w:rPr>
        <w:t>Προκειμένου περί ακινήτων ανηκόντων και χρησιμο- ποιουμένων από την συγχωνευομένην ή μετατρεπομέ- νην επιχείρησιν και εισφερομένων εις την συγχωνεύσου- σαν ή την συνιστωμένην εταιρείαν, η απαλλαγή από του φόρου μεταβιβάσεως χωρεί υπό την προϋπόθεσιν ότι τα εισφερόμενα ακίνητα θα χρησιμοποιηθούν δια τας ανά- γκας της συγχωνευούσης ή της συνιστωμένης εταιρείας τουλάχιστον επί μιαν πενταετίαν από της συγχωνεύσεως ή μετατροπής.</w:t>
      </w:r>
    </w:p>
    <w:p>
      <w:pPr>
        <w:spacing w:before="240" w:after="240"/>
        <w:rPr>
          <w:lang w:val="el" w:eastAsia="el"/>
        </w:rPr>
      </w:pPr>
      <w:r>
        <w:rPr>
          <w:lang w:val="el" w:eastAsia="el"/>
        </w:rPr>
        <w:t>Η ανωτέρω απαλλαγή από του φόρου μεταβιβάσεως ακινήτων περιλαμβάνει και την περίπτωσιν καθ’ ήν το εισφερόμενον εις την συγχωνεύουσαν ή την συνιστωμέ- νην εταιρείαν ακίνητον, είχεν εισφερθή κατά χρήσιν εις την συγχωνευομένην ή μετατρεπομένην εταιρείαν και αποδεδειγμένως είχε χρησιμοποιηθή δια τας ανάγκας αυτής επί μιαν πενταετίαν προ της συγχωνεύσεως ή μετατροπής υπό την προϋπόθεσιν ότι θα χρησιμοποιηθή δια τας ανάγκας της συγχωνευούσης ή της συνιστωμέ- νης εταιρείας τουλάχιστον επί μιαν πενταετίαν από της συγχωνεύσεως ή της μετατροπής.</w:t>
      </w:r>
    </w:p>
    <w:p>
      <w:pPr>
        <w:spacing w:before="240" w:after="240"/>
        <w:rPr>
          <w:lang w:val="el" w:eastAsia="el"/>
        </w:rPr>
      </w:pPr>
      <w:r>
        <w:rPr>
          <w:lang w:val="el" w:eastAsia="el"/>
        </w:rPr>
        <w:t>Κατά την διάρκειαν της πενταετίας επιτρέπεται, όπως η συγχωνεύουσα ή συνιστωμένη εταιρεία, υπό την προ- ϋπόθεσιν ότι δεν μεταβάλλεται το κύριον αντικείμενον των εργασιών της:</w:t>
      </w:r>
    </w:p>
    <w:p>
      <w:pPr>
        <w:spacing w:before="240" w:after="240"/>
        <w:rPr>
          <w:lang w:val="el" w:eastAsia="el"/>
        </w:rPr>
      </w:pPr>
      <w:r>
        <w:rPr>
          <w:lang w:val="el" w:eastAsia="el"/>
        </w:rPr>
        <w:t>α. Εκμισθώνη τα ακίνητα.</w:t>
      </w:r>
    </w:p>
    <w:p>
      <w:pPr>
        <w:spacing w:before="240" w:after="240"/>
        <w:rPr>
          <w:lang w:val="el" w:eastAsia="el"/>
        </w:rPr>
      </w:pPr>
      <w:r>
        <w:rPr>
          <w:lang w:val="el" w:eastAsia="el"/>
        </w:rPr>
        <w:t>β. Εκποιή τα συνεπεία της συγχωνεύσεως ή μετατροπής αποκτώμενα ακίνητα, υπό την προϋπόθεσιν ότι το προϊόν της εκποιήσεως θα χρησιμοποιηθή εντός προθεσμίας δύο (2) ετών από της εκποιήσεως δια την απόκτησιν ακινήτων ή ετέρων καινουργών παγίων περιουσιακών στοιχείων, ίσης τουλάχιστον αξίας, τα οποία θα εξυπηρετούν τας ανάγκας της επιχειρήσεως, ή δι’ εξόφλησιν, οφειλών εκ δανείων και πιστώσεων προς τραπεζικά Ιδρύματα, φορολογικών υποχρεώσεων προς το Δημόσιον, ως και ασφαλιστικών εισφορών προς Ασφαλιστικά Ιδρύματα και Ταμεία, υφισταμένων κατά την εκποίησιν των ακινήτων.</w:t>
      </w:r>
    </w:p>
    <w:p>
      <w:pPr>
        <w:spacing w:before="240" w:after="240"/>
        <w:rPr>
          <w:lang w:val="el" w:eastAsia="el"/>
        </w:rPr>
      </w:pPr>
      <w:r>
        <w:rPr>
          <w:lang w:val="el" w:eastAsia="el"/>
        </w:rPr>
        <w:t>Τα εδάφια δεύτερο έως και έκτο της παρούσας παραγράφου δεν εφαρμόζονται για τα ακίνητα που ανήκουν σε μετατρεπόμενες επιχειρήσεις με κύριο αντικείμενο εργασιών την κατασκευή ή εκμετάλλευση ακινήτων.»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Απαλλαγή από την επιβολή φόρου συγκέντρωσης κεφαλαίου - Προσθήκη εδαφίου στην παρ. 1 του άρθρου 3 του ν. 2166/1993</w:t>
      </w:r>
    </w:p>
    <w:p>
      <w:pPr>
        <w:spacing w:before="240" w:after="240"/>
        <w:rPr>
          <w:lang w:val="el" w:eastAsia="el"/>
        </w:rPr>
      </w:pPr>
      <w:r>
        <w:rPr>
          <w:lang w:val="el" w:eastAsia="el"/>
        </w:rPr>
        <w:t>Στην παρ. 1 του άρθρου 3 του ν. 2166/1993 (Α’ 137), προστίθεται νέο δεύτερο εδάφιο και η παρ. 1 διαμορφώνεται ως εξής:</w:t>
      </w:r>
    </w:p>
    <w:p>
      <w:pPr>
        <w:spacing w:before="240" w:after="240"/>
        <w:rPr>
          <w:lang w:val="el" w:eastAsia="el"/>
        </w:rPr>
      </w:pPr>
      <w:r>
        <w:rPr>
          <w:lang w:val="el" w:eastAsia="el"/>
        </w:rPr>
        <w:t>«1.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 μετασχηματισμό ή τη σύσταση της νέας εταιρείας, η δημοσίευση αυτών στο Τεύχος Ανωνύμων Εταιρειών της Εφημερίδας της Κυβερνήσεως και η μεταγραφή των σχετικών πράξεων απαλλάσσονται από κάθε φόρο, τέλος χαρτοσήμου ή οιουδήποτε άλλου τέλους υπέρ του Δημοσίου ως και εισφοράς ή δικαιώματος υπέρ οιουδήποτε τρίτου. Η απαλλαγή του πρώτου εδαφίου εφαρμόζεται και επί του φόρου συγκέντρωσης κεφαλαίου, υπό την προϋπόθεση ότι ο κύκλος εργασιών της νέας εταιρείας, δηλαδή,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επιχειρήσεων, αφαιρουμένων των μεταξύ τους συναλλαγών, είναι ίσος ή μεγαλύτερος από το ποσό των τετρακοσίων πενήντα χιλιάδων (450.000) ευρώ.</w:t>
      </w:r>
    </w:p>
    <w:p>
      <w:pPr>
        <w:spacing w:before="240" w:after="240"/>
        <w:rPr>
          <w:lang w:val="el" w:eastAsia="el"/>
        </w:rPr>
      </w:pPr>
      <w:r>
        <w:rPr>
          <w:lang w:val="el" w:eastAsia="el"/>
        </w:rPr>
        <w:t>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ν. 2515/1997 (Α’ 154).»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Κίνητρα για μετασχηματισμούς επιχειρήσεων -</w:t>
      </w:r>
    </w:p>
    <w:p>
      <w:pPr>
        <w:spacing w:before="240" w:after="240"/>
        <w:rPr>
          <w:lang w:val="el" w:eastAsia="el"/>
        </w:rPr>
      </w:pPr>
      <w:r>
        <w:rPr>
          <w:b/>
          <w:bCs/>
          <w:lang w:val="el" w:eastAsia="el"/>
        </w:rPr>
        <w:t>Τροποποίηση άρθρου 61 του ν. 4438/2016</w:t>
      </w:r>
    </w:p>
    <w:p>
      <w:pPr>
        <w:pStyle w:val="MainText"/>
        <w:spacing w:before="120" w:after="0"/>
        <w:rPr>
          <w:lang w:val="el" w:eastAsia="el"/>
        </w:rPr>
      </w:pPr>
      <w:r>
        <w:rPr>
          <w:b/>
          <w:bCs/>
          <w:lang w:val="el" w:eastAsia="el"/>
        </w:rPr>
        <w:t>1.</w:t>
      </w:r>
      <w:r>
        <w:rPr>
          <w:lang w:val="el" w:eastAsia="el"/>
        </w:rPr>
        <w:t xml:space="preserve"> Στο άρθρο 61 του ν. 4438/2016 (Α’ 220), α) τροποποιείται το πρώτο εδάφιο με την απαλοιφή της πρόβλεψης εξαίρεσης από την απαλλαγή του φόρου συγκέντρωσης κεφαλαίου, β) προστίθεται νέο δεύτερο εδάφιο, ως προς την εφαρμογή των κινήτρων για μετασχηματισμούς επιχειρήσεων του ν. 4172/2013 (Α’ 167) και στην περίπτωση του φόρου συγκέντρωσης κεφαλαίου, γ) απαλείφεται το τελευταίο εδάφιο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Κίνητρα για μετασχηματισμούς επιχειρήσεων με τον ν. 4172/2013</w:t>
      </w:r>
    </w:p>
    <w:p>
      <w:pPr>
        <w:spacing w:before="240" w:after="240"/>
        <w:rPr>
          <w:lang w:val="el" w:eastAsia="el"/>
        </w:rPr>
      </w:pPr>
      <w:r>
        <w:rPr>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 φόρο εισοδήματος, εφαρμόζονται οι διατάξεις του Κώδικα ΦΠΑ (ν. 2859/2000) και του Κώδικα Φορολογίας Εισοδήματος (ν. 4172/2013), όπως ισχύουν, αντίστοιχα.»</w:t>
      </w:r>
    </w:p>
    <w:p>
      <w:pPr>
        <w:pStyle w:val="MainText"/>
        <w:spacing w:before="120" w:after="0"/>
        <w:rPr>
          <w:lang w:val="el" w:eastAsia="el"/>
        </w:rPr>
      </w:pPr>
      <w:r>
        <w:rPr>
          <w:b/>
          <w:bCs/>
          <w:lang w:val="el" w:eastAsia="el"/>
        </w:rPr>
        <w:t>2.</w:t>
      </w:r>
      <w:r>
        <w:rPr>
          <w:lang w:val="el" w:eastAsia="el"/>
        </w:rPr>
        <w:t xml:space="preserve"> Η παρ. 1 ισχύει για μετασχηματισμούς των οποίων η διαδικασία αρχίζει μετά την έναρξη ισχύος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Απαλλαγή από τον φόρο εισοδήματος στην περίπτωση συνεργασίας φυσικών προσώπων, κατά κύριο επάγγελμα αγροτών</w:t>
      </w:r>
    </w:p>
    <w:p>
      <w:pPr>
        <w:pStyle w:val="MainText"/>
        <w:spacing w:before="120" w:after="0"/>
        <w:rPr>
          <w:lang w:val="el" w:eastAsia="el"/>
        </w:rPr>
      </w:pPr>
      <w:r>
        <w:rPr>
          <w:b/>
          <w:bCs/>
          <w:lang w:val="el" w:eastAsia="el"/>
        </w:rPr>
        <w:t>1.</w:t>
      </w:r>
      <w:r>
        <w:rPr>
          <w:lang w:val="el" w:eastAsia="el"/>
        </w:rPr>
        <w:t xml:space="preserve"> Σε φυσικά πρόσωπα, κατά κύριο επάγγελμα αγρότες, παρέχεται το κίνητρο της απαλλαγής από την καταβολή φόρου εισοδήματος επί των πραγματοποιούμενων προ φόρου κερδών, τα οποία προκύπτουν από την άσκηση ατομικής αγροτικής επιχειρηματικής δραστηριότητας, με βάση τη φορολογική νομοθεσία, κατά ποσοστό πενήντα τοις εκατό (50%),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αγρότες μέλη νομικών προσώπων και ενώσεων προσώπων εγγεγραμμένων στο Εθνικό Μητρώο Αγροτικών Συνεταιρισμών και άλλων συλλογικών φορέων του άρθρου 22 του ν. 4673/2020 (Α’ 52) και προμηθεύουν το νομικό πρόσωπο ή τη νομική οντότητα με ποσότητες προϊόντων ίσες με το εβδομήντα πέντε τοις εκατό (75%) τουλάχιστον της συνολικής ποσότητας όμοιων ή παρεμφερών προϊόντων παραγωγής τους, ή</w:t>
      </w:r>
    </w:p>
    <w:p>
      <w:pPr>
        <w:pStyle w:val="StructureList1"/>
        <w:spacing w:before="120" w:after="0"/>
        <w:rPr>
          <w:lang w:val="el" w:eastAsia="el"/>
        </w:rPr>
      </w:pPr>
      <w:r>
        <w:rPr>
          <w:lang w:val="el" w:eastAsia="el"/>
        </w:rPr>
        <w:t>β)</w:t>
      </w:r>
      <w:r>
        <w:rPr>
          <w:lang w:val="en" w:eastAsia="en"/>
        </w:rPr>
        <w:tab/>
      </w:r>
      <w:r>
        <w:rPr>
          <w:lang w:val="el" w:eastAsia="el"/>
        </w:rPr>
        <w:t>είναι αγρότες που έχουν συνάψει σύμβαση με συγκεκριμένη επιχείρηση - αγοραστή, με αντικείμενο τη συμβολαιακή γεωργία, σύμφωνα με όσα ορίζονται στο άρθρο 16, με την οποία δεσμεύονται για την εισφορά ποσοτήτων προϊόντων ίσων με εβδομήντα πέντε τοις εκατό (75%) τουλάχιστον της συνολικής ποσότητας όμοιων ή παρεμφερών προϊόντων της παραγωγής τους.</w:t>
      </w:r>
    </w:p>
    <w:p>
      <w:pPr>
        <w:pStyle w:val="MainText"/>
        <w:spacing w:before="120" w:after="0"/>
        <w:rPr>
          <w:lang w:val="el" w:eastAsia="el"/>
        </w:rPr>
      </w:pPr>
      <w:r>
        <w:rPr>
          <w:b/>
          <w:bCs/>
          <w:lang w:val="el" w:eastAsia="el"/>
        </w:rPr>
        <w:t>2.</w:t>
      </w:r>
      <w:r>
        <w:rPr>
          <w:lang w:val="el" w:eastAsia="el"/>
        </w:rPr>
        <w:t xml:space="preserve"> Η παρ. 1 εφαρμόζεται για κέρδη που αποκτώνται από το φορολογικό έτος 2022 και εφεξής.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Συμβολαιακή γεωργία</w:t>
      </w:r>
    </w:p>
    <w:p>
      <w:pPr>
        <w:spacing w:before="240" w:after="240"/>
        <w:rPr>
          <w:lang w:val="el" w:eastAsia="el"/>
        </w:rPr>
      </w:pPr>
      <w:r>
        <w:rPr>
          <w:lang w:val="el" w:eastAsia="el"/>
        </w:rPr>
        <w:t>Η μελλοντική πώληση αγροτικών προϊόντων μεταξύ παραγωγών και αγοραστών δύναται να συμφωνείται με ιδιωτικές έγγραφες συμβάσεις βεβαίας χρονολογίας. Οι συμβάσεις, που καταρτίζονται, καταχωρούνται από τα συμβαλλόμενα μέρη ηλεκτρονικά μέσω της εφαρμογής της Ανεξάρτητης Αρχής Δημοσίων Εσόδων (Α.Α.Δ.Ε.) «my AADE», σύμφωνα με την παρ. 16 του άρθρου 8 του ν. 1882/1990 (Α’ 43).</w:t>
      </w:r>
    </w:p>
    <w:p>
      <w:pPr>
        <w:spacing w:before="240" w:after="240"/>
        <w:rPr>
          <w:lang w:val="el" w:eastAsia="el"/>
        </w:rPr>
      </w:pPr>
      <w:r>
        <w:rPr>
          <w:lang w:val="el" w:eastAsia="el"/>
        </w:rPr>
        <w:t>Στις συμβάσεις του πρώτου εδαφίου, για την εφαρμογή άρθρου 15,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είδος, η καλλιεργούμενη έκταση και η ποσότητα των προς πώληση αγροτικών προϊόντων,</w:t>
      </w:r>
    </w:p>
    <w:p>
      <w:pPr>
        <w:pStyle w:val="StructureList1"/>
        <w:spacing w:before="120" w:after="0"/>
        <w:rPr>
          <w:lang w:val="el" w:eastAsia="el"/>
        </w:rPr>
      </w:pPr>
      <w:r>
        <w:rPr>
          <w:lang w:val="el" w:eastAsia="el"/>
        </w:rPr>
        <w:t>β)</w:t>
      </w:r>
      <w:r>
        <w:rPr>
          <w:lang w:val="en" w:eastAsia="en"/>
        </w:rPr>
        <w:tab/>
      </w:r>
      <w:r>
        <w:rPr>
          <w:lang w:val="el" w:eastAsia="el"/>
        </w:rPr>
        <w:t>η ελάχιστη χρονική διάρκεια ισχύος της σύμβασης, η οποία δεν μπορεί να είναι μικρότερη από ένα (1) έτος, και</w:t>
      </w:r>
    </w:p>
    <w:p>
      <w:pPr>
        <w:pStyle w:val="StructureList1"/>
        <w:spacing w:before="120" w:after="0"/>
        <w:rPr>
          <w:lang w:val="el" w:eastAsia="el"/>
        </w:rPr>
      </w:pPr>
      <w:r>
        <w:rPr>
          <w:lang w:val="el" w:eastAsia="el"/>
        </w:rPr>
        <w:t>γ)</w:t>
      </w:r>
      <w:r>
        <w:rPr>
          <w:lang w:val="en" w:eastAsia="en"/>
        </w:rPr>
        <w:tab/>
      </w:r>
      <w:r>
        <w:rPr>
          <w:lang w:val="el" w:eastAsia="el"/>
        </w:rPr>
        <w:t>η τιμή του προϊόντος.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Αγροτικής Ανάπτυξης και Τροφίμων δύναται να καθορίζονται η διαδικασία και τα δικαιολογητικά για τη χορήγηση της απαλλαγής και τον έλεγχο των προϋποθέσεων άρθρου 15 και του δεύτερου εδαφίου άρθρου 4, καθώς και κάθε άλλη αναγκαία λεπτομέρεια για την εφαρμογή των ως άνω άρθρων.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Αγροτικής Ανάπτυξης και Τροφίμων δύναται να ορίζονται και άλλες πληροφορίες, οι οποίες αναφέρονται υποχρεωτικά στις συμβάσεις της παρ. 1 άρθρου 16 και να καθορίζονται ο τύπος και το ελάχιστο περιεχόμενο των συμβάσεων αυτών ανά γεωργικό προϊόν.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περ. β’ και γ’ του άρθρου 4 του ν.δ. 1297/1972 (Α’ 217), εφαρμόζονται σε περιπτώσεις μετατροπών ή συγχωνεύσεων που έχουν ήδη ολοκληρωθεί κατά την έναρξη ισχύος του παρόντος και έως πέντε (5) έτη από την ημερομηνία ολοκλήρωσης αυτών και ως προς τις οποίες δεν έχει συντελεστεί έως σήμερα μεταβίβαση μετοχών ή εταιρικών μεριδίων.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Οι περ. β’ και γ’ του άρθρου 4 του ν.δ. 1297/1972 (Α’ 217), ως προς τις προϋποθέσεις εφαρμογής άρθρων 1, 2 και 3 του ίδιου νομοθετικού διατάγματος, καταργού- νται από την έναρξη ισχύος του παρόντος.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ΛΟΙΠΕΣ ΔΙΑΤΑΞΕΙΣ ΥΠΟΥΡΓΕΙΟΥ</w:t>
      </w:r>
    </w:p>
    <w:p>
      <w:pPr>
        <w:spacing w:before="240" w:after="240"/>
        <w:rPr>
          <w:lang w:val="el" w:eastAsia="el"/>
        </w:rPr>
      </w:pPr>
      <w:r>
        <w:rPr>
          <w:b/>
          <w:bCs/>
          <w:lang w:val="el" w:eastAsia="el"/>
        </w:rPr>
        <w:t>ΟΙΚΟΝΟΜΙΚΩΝ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Καταπιστευματικοί λογαριασμοί</w:t>
      </w:r>
    </w:p>
    <w:p>
      <w:pPr>
        <w:spacing w:before="240" w:after="240"/>
        <w:rPr>
          <w:lang w:val="el" w:eastAsia="el"/>
        </w:rPr>
      </w:pPr>
      <w:r>
        <w:rPr>
          <w:b/>
          <w:bCs/>
          <w:lang w:val="el" w:eastAsia="el"/>
        </w:rPr>
        <w:t>(escrow accounts)</w:t>
      </w:r>
    </w:p>
    <w:p>
      <w:pPr>
        <w:spacing w:before="240" w:after="240"/>
        <w:rPr>
          <w:lang w:val="el" w:eastAsia="el"/>
        </w:rPr>
      </w:pPr>
      <w:r>
        <w:rPr>
          <w:lang w:val="el" w:eastAsia="el"/>
        </w:rPr>
        <w:t>Στην παρ. 1 του άρθρου 58 του ν. 4915/2022 (Α’ 63), προστίθεται η αναφορά σε προμήθειες, υπηρεσίες και αγορές, η φράση «σε εμπορικές τράπεζες» αντικαθίσταται από τη φράση «σε πιστωτικά ιδρύματα ή στον δεσμευμένο τομέα του Ταμείου Παρακαταθηκών και Δανείων», στην παρ. 2 προστίθεται αναφορά στο Ταμείο Παρακαταθηκών και Δανείων», καθώς και νέο εδάφιο και το άρθρο 58 διαμορφώνεται ως εξής:</w:t>
      </w:r>
    </w:p>
    <w:p>
      <w:pPr>
        <w:spacing w:before="240" w:after="240"/>
        <w:rPr>
          <w:lang w:val="el" w:eastAsia="el"/>
        </w:rPr>
      </w:pPr>
      <w:r>
        <w:rPr>
          <w:lang w:val="el" w:eastAsia="el"/>
        </w:rPr>
        <w:t>«1 . Οι δικαιούχοι χρηματοδότησης καθεστώτων ενισχύσεων, χρηματοδοτικών προγραμμάτων, έργων, προμηθειών, υπηρεσιών και αγορών που περιλαμβάνονται στο Εθνικό Σχέδιο Ανάκαμψης «Ελλάδα 2.0» και εντάσσονται προς χρηματοδότηση από το Ταμείο Ανάκαμψης και Ανθεκτικότητας δύνανται, κατόπιν της έκδοσης απόφασης έγκρισης της χρηματοδότησης από το αρμόδιο όργανο, να προχωρούν σε άνοιγμα ειδικών δεσμευμένων καταπιστευτικών λογαριασμών (escrow accounts) σε πιστωτικά ιδρύματα ή στον δεσμευμένο τομέα του Ταμείου Παρακαταθηκών και Δανείων.</w:t>
      </w:r>
    </w:p>
    <w:p>
      <w:pPr>
        <w:spacing w:before="240" w:after="240"/>
        <w:rPr>
          <w:lang w:val="el" w:eastAsia="el"/>
        </w:rPr>
      </w:pPr>
      <w:r>
        <w:rPr>
          <w:lang w:val="el" w:eastAsia="el"/>
        </w:rPr>
        <w:t>2. Στους λογαριασμούς της παρ. 1, κατόπιν του ανοίγ- ματός τους, δύναται να εκταμιεύονται από τους εκάστοτε φορείς χρηματοδότησης προκαταβολές χρηματοδότησης, και οι δικαιούχοι δύνανται να κινούν τον λογαριασμό κατόπιν της έκδοσης και κοινοποίησης στο οικείο πιστωτικό ίδρυμα ή στο Ταμείο Παρακαταθηκών και Δανείων των αντίστοιχων εγκρίσεων πληρωμών.</w:t>
      </w:r>
    </w:p>
    <w:p>
      <w:pPr>
        <w:spacing w:before="240" w:after="240"/>
        <w:rPr>
          <w:lang w:val="el" w:eastAsia="el"/>
        </w:rPr>
      </w:pPr>
      <w:r>
        <w:rPr>
          <w:lang w:val="el" w:eastAsia="el"/>
        </w:rPr>
        <w:t>Οι ανωτέρω λογαριασμοί είναι ακατάσχετοι έναντι όλων των δανειστών τους, για χρέη και οφειλές τους από κάθε αιτία.</w:t>
      </w:r>
    </w:p>
    <w:p>
      <w:pPr>
        <w:spacing w:before="240" w:after="240"/>
        <w:rPr>
          <w:lang w:val="el" w:eastAsia="el"/>
        </w:rPr>
      </w:pPr>
      <w:r>
        <w:rPr>
          <w:lang w:val="el" w:eastAsia="el"/>
        </w:rPr>
        <w:t>3. Το κόστος ανοίγματος των λογαριασμών της παρ. 1 βαρύνει τους δικαιούχους. Οι τόκοι που τυχόν δημιουργού- νται από την παραμονή των πιστώσεων στους λογαριασμούς της παρ. 1, επιστρέφονται στο Ελληνικό Δημόσιο.</w:t>
      </w:r>
    </w:p>
    <w:p>
      <w:pPr>
        <w:spacing w:before="240" w:after="240"/>
        <w:rPr>
          <w:lang w:val="el" w:eastAsia="el"/>
        </w:rPr>
      </w:pPr>
      <w:r>
        <w:rPr>
          <w:lang w:val="el" w:eastAsia="el"/>
        </w:rPr>
        <w:t>4. Με κοινή απόφαση του αρμόδιου για την Ειδική Υπηρεσία Συντονισμού Ταμείου Ανάκαμψης Υπουργού, του Υπουργού Οικονομικών και του εκάστοτε αρμόδιου για τα καθεστώτα ή τα προγράμματα της παρ. 1 Υπουργού, καθορίζονται οι όροι και η διαδικασία χρηματοδότησης των λογαριασμών και χορήγησης των χρηματοδοτήσεων, οι όροι σχετικά με τη λειτουργία των ως άνω λογαριασμών, η διαδικασία επιστροφής των τυχόν δημιουργούμενων τόκων προς το Ελληνικό Δημόσιο και κάθε αναγκαίο ειδικότερο θέμα για την εφαρμογή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Εκπαίδευση του προσωπικού της Γενικής Διεύθυνσης Δημοσιονομικών Ελέγχων (Γ.Δ.Δ.Ε.) και της Γενικής Διεύθυνσης Ελέγχων Συγχρηματοδοτούμενων Προγραμμάτων (Γ.Δ.Ε.Σ.Π.)</w:t>
      </w:r>
    </w:p>
    <w:p>
      <w:pPr>
        <w:pStyle w:val="MainText"/>
        <w:spacing w:before="120" w:after="0"/>
        <w:rPr>
          <w:lang w:val="el" w:eastAsia="el"/>
        </w:rPr>
      </w:pPr>
      <w:r>
        <w:rPr>
          <w:b/>
          <w:bCs/>
          <w:lang w:val="el" w:eastAsia="el"/>
        </w:rPr>
        <w:t>1.</w:t>
      </w:r>
      <w:r>
        <w:rPr>
          <w:lang w:val="el" w:eastAsia="el"/>
        </w:rPr>
        <w:t xml:space="preserve"> Οι υπάλληλοι που κατέχουν οργανική θέση και υπηρετούν στη Γενική Διεύθυνση Δημοσιονομικών Ελέγχων (Γ.Δ.Δ.Ε.) ή στη Γενική Διεύθυνση Ελέγχων Συγχρημα- τοδοτούμενων Προγραμμάτων (Γ.Δ.Ε.Σ.Π.), οι οποίες υπάγονται στην Ειδική Γραμματεία Δημοσιονομικών Ελέγχων της Γενικής Γραμματείας Δημοσιονομικής Πολιτικής του Υπουργείου Οικονομικών, δύνανται να εκπαιδεύονται στο αντικείμενο είτε της εφαρμοσμένης ελεγκτικής - λογιστικής είτε της δημόσιας ελεγκτικής λογιστικής, ικανοποιώντας τις απαιτήσεις εκπαιδευτικής επάρκειας για την άσκηση του επαγγέλματος του ορκωτού ελεγκτή - λογιστή ή του δημοσιονομικού ελεγκτή και να διδάσκονται την ύλη αντίστοιχων διεθνών επαγγελματικών πιστοποιήσεων με στόχο την απόκτησή τους.</w:t>
      </w:r>
    </w:p>
    <w:p>
      <w:pPr>
        <w:pStyle w:val="MainText"/>
        <w:spacing w:before="120" w:after="0"/>
        <w:rPr>
          <w:lang w:val="el" w:eastAsia="el"/>
        </w:rPr>
      </w:pPr>
      <w:r>
        <w:rPr>
          <w:b/>
          <w:bCs/>
          <w:lang w:val="el" w:eastAsia="el"/>
        </w:rPr>
        <w:t>2.</w:t>
      </w:r>
      <w:r>
        <w:rPr>
          <w:lang w:val="el" w:eastAsia="el"/>
        </w:rPr>
        <w:t xml:space="preserve"> Η ανωτέρω εκπαίδευση παρέχεται από ακαδημαϊκά ιδρύματα ή από φορείς επαγγελματικής πιστοποίησης σε συνεργασία με το Εθνικό Κέντρο Δημόσιας Διοίκησης και Αυτοδιοίκησης.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την εφαρμογή του παρόντος καλύπτονται από πιστώσεις του Υπουργείου Οικονομικών.</w:t>
      </w:r>
    </w:p>
    <w:p>
      <w:pPr>
        <w:pStyle w:val="MainText"/>
        <w:spacing w:before="120" w:after="0"/>
        <w:rPr>
          <w:lang w:val="el" w:eastAsia="el"/>
        </w:rPr>
      </w:pPr>
      <w:r>
        <w:rPr>
          <w:b/>
          <w:bCs/>
          <w:lang w:val="el" w:eastAsia="el"/>
        </w:rPr>
        <w:t>4.</w:t>
      </w:r>
      <w:r>
        <w:rPr>
          <w:lang w:val="el" w:eastAsia="el"/>
        </w:rPr>
        <w:t xml:space="preserve"> Οι υπάλληλοι που κάνουν χρήση της δυνατότητας της παρ. 1 υποχρεούνται να παρέχουν πραγματική υπηρεσία στη Γ.Δ.Ε.Ε. και στη Γ.Δ.Ε.Σ.Π. για πέντε (5) έτη μετά την απόκτηση της σχετικής πιστοποίησης. Εάν η ανωτέρω υποχρέωση δεν τηρηθεί, το κόστος της παρα- σχεθείσας επιμόρφωσης καταλογίζεται, με απόφαση του αρμόδιου διατάκτη, στον υπάλληλο και αναζητείται ως αχρεωστήτως καταβληθέν ποσό.</w:t>
      </w:r>
    </w:p>
    <w:p>
      <w:pPr>
        <w:pStyle w:val="MainText"/>
        <w:spacing w:before="120" w:after="0"/>
        <w:rPr>
          <w:lang w:val="el" w:eastAsia="el"/>
        </w:rPr>
      </w:pPr>
      <w:r>
        <w:rPr>
          <w:b/>
          <w:bCs/>
          <w:lang w:val="el" w:eastAsia="el"/>
        </w:rPr>
        <w:t>5.</w:t>
      </w:r>
      <w:r>
        <w:rPr>
          <w:lang w:val="el" w:eastAsia="el"/>
        </w:rPr>
        <w:t xml:space="preserve"> Ο αριθμός των υπαλλήλων που δύνανται κάθε χρόνο να λάβουν την παραπάνω εκπαίδευση, τα κριτήρια και η διαδικασία επιλογής αυτών, καθώς και κάθε άλλη αναγκαία λεπτομέρεια για την εφαρμογή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αποτελεσμάτων εφαρμογής</w:t>
      </w:r>
    </w:p>
    <w:p>
      <w:pPr>
        <w:spacing w:before="240" w:after="240"/>
        <w:rPr>
          <w:lang w:val="el" w:eastAsia="el"/>
        </w:rPr>
      </w:pPr>
      <w:r>
        <w:rPr>
          <w:lang w:val="el" w:eastAsia="el"/>
        </w:rPr>
        <w:t>Μετά την πάροδο τριών (3) ετών από την 1η.1.2023 και πάντως πριν από την παρέλευση πενταετίας από την ανωτέρω ημερομηνία, με μέριμνα του Υπουργείου Οικονομικών διενεργείται αξιολόγηση για τα αποτελέσματα της εφαρμογής του παρόντος, σύμφωνα και με το άρθρο 56 του ν. 4622/2019 (Α’ 133), η οποία κατατίθεται στη Βουλή των Ελλήνων και συζητείται σύμφωνα με τα ειδικότερα οριζόμενα στον Κανονισμό της.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Υπολογισμός φόρου επί της συνολικής αξίας ανά εμπράγματο δικαίωμα επί ακινήτου - Τροποποίηση Ενότητας Γ’ άρθρου 4 του ν. 4223/2013</w:t>
      </w:r>
    </w:p>
    <w:p>
      <w:pPr>
        <w:spacing w:before="240" w:after="240"/>
        <w:rPr>
          <w:lang w:val="el" w:eastAsia="el"/>
        </w:rPr>
      </w:pPr>
      <w:r>
        <w:rPr>
          <w:lang w:val="el" w:eastAsia="el"/>
        </w:rPr>
        <w:t>Στην Ενότητα Γ’ του άρθρου 4 του ν. 4223/2013 (Α’ 287), α) προστίθενται νέο έκτο και έβδομο εδάφιο, β) διορθώνεται παρόραμα στο νέο όγδοο εδάφιο και η Ενότητα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w:t>
      </w:r>
    </w:p>
    <w:p>
      <w:pPr>
        <w:spacing w:before="240" w:after="240"/>
        <w:rPr>
          <w:lang w:val="el" w:eastAsia="el"/>
        </w:rPr>
      </w:pPr>
      <w:r>
        <w:rPr>
          <w:lang w:val="el" w:eastAsia="el"/>
        </w:rPr>
        <w:t>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έτους 2022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Η παρ. 1 ισχύει από τη 19η.5.2022 και εφαρμόζεται για τον ΕΝ.Φ.Ι.Α. έτους 2022 και επομένων.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Πληρωμή του Ενιαίου Φόρου Ιδιοκτησίας</w:t>
      </w:r>
    </w:p>
    <w:p>
      <w:pPr>
        <w:spacing w:before="240" w:after="240"/>
        <w:rPr>
          <w:lang w:val="el" w:eastAsia="el"/>
        </w:rPr>
      </w:pPr>
      <w:r>
        <w:rPr>
          <w:b/>
          <w:bCs/>
          <w:lang w:val="el" w:eastAsia="el"/>
        </w:rPr>
        <w:t>Ακινήτων - Τροποποίηση παρ. 1 άρθρου 8 του ν. 4223/2013</w:t>
      </w:r>
    </w:p>
    <w:p>
      <w:pPr>
        <w:spacing w:before="240" w:after="240"/>
        <w:rPr>
          <w:lang w:val="el" w:eastAsia="el"/>
        </w:rPr>
      </w:pPr>
      <w:r>
        <w:rPr>
          <w:lang w:val="el" w:eastAsia="el"/>
        </w:rPr>
        <w:t>Η παρ. 1 του άρθρου 8 του ν. 4223/2013 (Α’ 287) τροποποιείται με την προσθήκη νέου δεύτερου εδαφίου και διαμορφώνεται ως εξής:</w:t>
      </w:r>
    </w:p>
    <w:p>
      <w:pPr>
        <w:spacing w:before="240" w:after="240"/>
        <w:rPr>
          <w:lang w:val="el" w:eastAsia="el"/>
        </w:rPr>
      </w:pPr>
      <w:r>
        <w:rPr>
          <w:lang w:val="el" w:eastAsia="el"/>
        </w:rPr>
        <w:t>«1.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w:t>
      </w:r>
    </w:p>
    <w:p>
      <w:pPr>
        <w:spacing w:before="240" w:after="240"/>
        <w:rPr>
          <w:lang w:val="el" w:eastAsia="el"/>
        </w:rPr>
      </w:pPr>
      <w:r>
        <w:rPr>
          <w:lang w:val="el" w:eastAsia="el"/>
        </w:rPr>
        <w:t>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w:t>
      </w:r>
    </w:p>
    <w:p>
      <w:pPr>
        <w:spacing w:before="240" w:after="240"/>
        <w:rPr>
          <w:lang w:val="el" w:eastAsia="el"/>
        </w:rPr>
      </w:pPr>
      <w:r>
        <w:rPr>
          <w:lang w:val="el" w:eastAsia="el"/>
        </w:rPr>
        <w:t>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w:t>
      </w:r>
    </w:p>
    <w:p>
      <w:pPr>
        <w:spacing w:before="240" w:after="240"/>
        <w:rPr>
          <w:lang w:val="el" w:eastAsia="el"/>
        </w:rPr>
      </w:pPr>
      <w:r>
        <w:rPr>
          <w:lang w:val="el" w:eastAsia="el"/>
        </w:rPr>
        <w:t>Ποσά φόρου μέχρι ένα (1) ευρώ δεν βεβαιώνονται και δεν είναι απαιτητά.</w:t>
      </w:r>
    </w:p>
    <w:p>
      <w:pPr>
        <w:spacing w:before="240" w:after="240"/>
        <w:rPr>
          <w:lang w:val="el" w:eastAsia="el"/>
        </w:rPr>
      </w:pPr>
      <w:r>
        <w:rPr>
          <w:lang w:val="el" w:eastAsia="el"/>
        </w:rPr>
        <w:t>Ειδικά για το έτος 2015, εφόσον η πράξη προσδιορισμού του φόρου έχει εκδοθεί μέχρι και την 26η του μη- 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p>
    <w:p>
      <w:pPr>
        <w:spacing w:before="240" w:after="240"/>
        <w:rPr>
          <w:lang w:val="el" w:eastAsia="el"/>
        </w:rPr>
      </w:pPr>
      <w:r>
        <w:rPr>
          <w:lang w:val="el" w:eastAsia="el"/>
        </w:rPr>
        <w:t>Ειδικά για το έτος 2016 η πρώτη δόση καταβάλλεται μέχρι και την 30ή Σεπτεμβρίου 2016 και η τελευταία μέχρι και την 31η Ιανουαρίου 2017.</w:t>
      </w:r>
    </w:p>
    <w:p>
      <w:pPr>
        <w:spacing w:before="240" w:after="240"/>
        <w:rPr>
          <w:lang w:val="el" w:eastAsia="el"/>
        </w:rPr>
      </w:pPr>
      <w:r>
        <w:rPr>
          <w:lang w:val="el" w:eastAsia="el"/>
        </w:rPr>
        <w:t>Ειδικά για το έτος 2017 η πρώτη δόση καταβάλλεται μέχρι και την 29η Σεπτεμβρίου 2017 και η τελευταία μέχρι και την 31η Ιανουαρίου 2018.</w:t>
      </w:r>
    </w:p>
    <w:p>
      <w:pPr>
        <w:spacing w:before="240" w:after="240"/>
        <w:rPr>
          <w:lang w:val="el" w:eastAsia="el"/>
        </w:rPr>
      </w:pPr>
      <w:r>
        <w:rPr>
          <w:lang w:val="el" w:eastAsia="el"/>
        </w:rPr>
        <w:t>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p>
    <w:p>
      <w:pPr>
        <w:spacing w:before="240" w:after="240"/>
        <w:rPr>
          <w:lang w:val="el" w:eastAsia="el"/>
        </w:rPr>
      </w:pPr>
      <w:r>
        <w:rPr>
          <w:lang w:val="el" w:eastAsia="el"/>
        </w:rPr>
        <w:t>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p>
    <w:p>
      <w:pPr>
        <w:spacing w:before="240" w:after="240"/>
        <w:rPr>
          <w:lang w:val="el" w:eastAsia="el"/>
        </w:rPr>
      </w:pPr>
      <w:r>
        <w:rPr>
          <w:lang w:val="el" w:eastAsia="el"/>
        </w:rPr>
        <w:t>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p>
    <w:p>
      <w:pPr>
        <w:spacing w:before="240" w:after="240"/>
        <w:rPr>
          <w:lang w:val="el" w:eastAsia="el"/>
        </w:rPr>
      </w:pPr>
      <w:r>
        <w:rPr>
          <w:lang w:val="el" w:eastAsia="el"/>
        </w:rPr>
        <w:t>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p>
    <w:p>
      <w:pPr>
        <w:pStyle w:val="MainText"/>
        <w:spacing w:before="120" w:after="0"/>
        <w:rPr>
          <w:lang w:val="el" w:eastAsia="el"/>
        </w:rPr>
      </w:pPr>
      <w:r>
        <w:rPr>
          <w:b/>
          <w:bCs/>
          <w:lang w:val="el" w:eastAsia="el"/>
        </w:rPr>
        <w:t>2.</w:t>
      </w:r>
      <w:r>
        <w:rPr>
          <w:lang w:val="el" w:eastAsia="el"/>
        </w:rPr>
        <w:t xml:space="preserve"> Η παρ. 1 ισχύει από τη 19η.5.2022.</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Προσωρινό μέτρο κρατικής ενίσχυσης βάσει του Προσωρινού Πλαισίου της Ευρωπαϊκής Επιτροπής για επιχειρήσεις με μεγάλες οικονομικές απώλειες σε περιοχές που επλήγησαν από φυσικές καταστροφές - Τροποποίηση άρθρου 21 του ν. 4859/2021</w:t>
      </w:r>
    </w:p>
    <w:p>
      <w:pPr>
        <w:spacing w:before="240" w:after="240"/>
        <w:rPr>
          <w:lang w:val="el" w:eastAsia="el"/>
        </w:rPr>
      </w:pPr>
      <w:r>
        <w:rPr>
          <w:lang w:val="el" w:eastAsia="el"/>
        </w:rPr>
        <w:t>Η παρ. 2 του άρθρου 21 του ν. 4859/2021 (Α’ 228) τροποποιείται με την προσθήκη της διαζευκτικής δυνατότητας εφαρμογής της ενωσιακής νομοθεσίας για τη χορήγηση ενισχύσεων ήσσονος σημασίας και η παρ. 2 διαμορφώνεται ως εξής:</w:t>
      </w:r>
    </w:p>
    <w:p>
      <w:pPr>
        <w:spacing w:before="240" w:after="240"/>
        <w:rPr>
          <w:lang w:val="el" w:eastAsia="el"/>
        </w:rPr>
      </w:pPr>
      <w:r>
        <w:rPr>
          <w:lang w:val="el" w:eastAsia="el"/>
        </w:rPr>
        <w:t>«2. Η ενίσχυση χορηγείται, κατά την παρ. 3, είτε σύμφωνα με την υπό στοιχεία 2020/C 91 I/01 της 20ής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κατόπιν έγκρισης του σχετικού καθεστώτος ενίσχυσης από την Επιτροπή, είτε σύμφωνα με τους Κανονισμούς της Επιτροπής σχετικά με την εφαρμογή των άρθρων 107 και 108 της Συνθήκης για τη λειτουργία της Ευρωπαϊκής Ένωσης στις ενισχύσεις ήσσονος σημασίας («de minimis»).»</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Ρυθμίσεις για το Ταμείο Αρωγής και τον Λογαριασμό Κρατικής Αρωγής - Τροποποίηση άρθρου 14 και άρθρου 24 του ν. 4797/2021</w:t>
      </w:r>
    </w:p>
    <w:p>
      <w:pPr>
        <w:pStyle w:val="MainText"/>
        <w:spacing w:before="120" w:after="0"/>
        <w:rPr>
          <w:lang w:val="el" w:eastAsia="el"/>
        </w:rPr>
      </w:pPr>
      <w:r>
        <w:rPr>
          <w:b/>
          <w:bCs/>
          <w:lang w:val="el" w:eastAsia="el"/>
        </w:rPr>
        <w:t>1.</w:t>
      </w:r>
      <w:r>
        <w:rPr>
          <w:lang w:val="el" w:eastAsia="el"/>
        </w:rPr>
        <w:t xml:space="preserve"> Το τρίτο εδάφιο της παρ. 1 του άρθρου 14 του ν. 4797/2021 (Α’ 66) τροποποιείται, προκειμένου να δι- ευρυνθεί ο σκοπός του Ταμείου, και η παρ. 1 του άρθρου 14 διαμορφώνεται ως εξής:</w:t>
      </w:r>
    </w:p>
    <w:p>
      <w:pPr>
        <w:spacing w:before="240" w:after="240"/>
        <w:rPr>
          <w:lang w:val="el" w:eastAsia="el"/>
        </w:rPr>
      </w:pPr>
      <w:r>
        <w:rPr>
          <w:lang w:val="el" w:eastAsia="el"/>
        </w:rPr>
        <w:t>«1. Συστήνεται Ταμείο Κρατικής Αρωγής με τη μορφή Νομικού Προσώπου Δημοσίου Δικαίου (εφεξής «Ταμείο»). Το Ταμείο εποπτεύεται από τον Υπουργό Οικονομικών, υποστηρίζεται διοικητικά και οικονομικά από το Υπουργείο Οικονομικών και εδρεύει στην Αθήνα. Σκοπός του Ταμείου είναι η χρηματοδότηση προγραμμάτων και δράσεων που συνδέονται με τις θεομηνίες, ιδίως προγραμμάτων και δράσεων στήριξης και ενίσχυσης πλη- γέντων, αποκαταστάσεων μετά από θεομηνίες και πρόληψης και προστασίας από θεομηνίες, συμπληρωματικά προς τις ενισχύσεις από τον κρατικό προϋπολογισμό.»</w:t>
      </w:r>
    </w:p>
    <w:p>
      <w:pPr>
        <w:pStyle w:val="MainText"/>
        <w:spacing w:before="120" w:after="0"/>
        <w:rPr>
          <w:lang w:val="el" w:eastAsia="el"/>
        </w:rPr>
      </w:pPr>
      <w:r>
        <w:rPr>
          <w:b/>
          <w:bCs/>
          <w:lang w:val="el" w:eastAsia="el"/>
        </w:rPr>
        <w:t>2.</w:t>
      </w:r>
      <w:r>
        <w:rPr>
          <w:lang w:val="el" w:eastAsia="el"/>
        </w:rPr>
        <w:t xml:space="preserve"> Το δεύτερο εδάφιο της παρ. 8 του άρθρου 24 του ν. 4797/2021 αντικαθίσταται από την έναρξη ισχύος του με τρία νέα εδάφια και η παρ. 8 διαμορφώνεται ως εξής:</w:t>
      </w:r>
    </w:p>
    <w:p>
      <w:pPr>
        <w:spacing w:before="240" w:after="240"/>
        <w:rPr>
          <w:lang w:val="el" w:eastAsia="el"/>
        </w:rPr>
      </w:pPr>
      <w:r>
        <w:rPr>
          <w:lang w:val="el" w:eastAsia="el"/>
        </w:rPr>
        <w:t>«8. Μέχρι την έκδοση του προεδρικού διατάγματος για τον Οργανισμό του Ταμείου Κρατικής Αρωγής της παρ. 5 του άρθρου 14, ο Λογαριασμός Κρατικής Αρωγής της περ. α) της παρ. 2 του άρθρου 14, τελεί υπό τη διαχείριση και εποπτεία του Υπουργού Οικονομικών και κινείται με εντολές του. Τα ποσά που κατατίθενται στον Λογαριασμό Κρατικής Αρωγής αποτελούν έσοδα του κρατικού προϋπολογισμού κατά το οικονομικό έτος που αυτά κατατίθενται. Αντίστοιχα, σύμφωνα με το άρθρο 74 του ν. 4270/2014 (Α’ 143), εγγράφονται στον τακτικό προϋπολογισμό πιστώσεις για τη χρηματοδότηση προγραμμάτων ή δράσεων, που συνδέονται με τις θεομηνίες, ιδίως προγραμμάτων και δράσεων στήριξης και ενίσχυσης πληγέντων, αποκαταστάσεων μετά από θεομηνίες και πρόληψης και προστασίας από θεομηνίες. Με απόφαση του Υπουργού Οικονομικών καθορίζονται: α) ο τρόπος κίνησης του λογαριασμού, β) κατόπιν εισήγησης της Επιτροπής άρθρου 13, το ποσό που πρόκειται να διατεθεί ανά φορέα.»</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ΕΠΙΤΑΧΥΝΣΗ ΑΠΟΝΟΜΗΣ ΣΥΝΤΑΞΕΩΝ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Επιτάχυνση επεξεργασίας αιτήσεων συνταξιοδότησης</w:t>
      </w:r>
    </w:p>
    <w:p>
      <w:pPr>
        <w:pStyle w:val="MainText"/>
        <w:spacing w:before="120" w:after="0"/>
        <w:rPr>
          <w:lang w:val="el" w:eastAsia="el"/>
        </w:rPr>
      </w:pPr>
      <w:r>
        <w:rPr>
          <w:b/>
          <w:bCs/>
          <w:lang w:val="el" w:eastAsia="el"/>
        </w:rPr>
        <w:t>1.</w:t>
      </w:r>
      <w:r>
        <w:rPr>
          <w:lang w:val="el" w:eastAsia="el"/>
        </w:rPr>
        <w:t xml:space="preserve"> Η διαδικασία του άρθρου 46 του ν. 2676/1999 (Α’ 1), περί της ακρόασης του ασφαλισμένου πριν από την έκδοση διοικητικής πράξης απόρριψης αίτησης για την απονομή σύνταξης, δεν εφαρμόζεται στις περιπτώσεις αιτήσεων για απονομή σύνταξης που υποβάλλονται σύμφωνα με τη διαδικασία του άρθρου 17 του ν. 4670/2020 (Α’ 43), περί του ψηφιακού μετασχηματισμού της διαδικασίας απονομής σύνταξης.</w:t>
      </w:r>
    </w:p>
    <w:p>
      <w:pPr>
        <w:pStyle w:val="MainText"/>
        <w:spacing w:before="120" w:after="0"/>
        <w:rPr>
          <w:lang w:val="el" w:eastAsia="el"/>
        </w:rPr>
      </w:pPr>
      <w:r>
        <w:rPr>
          <w:b/>
          <w:bCs/>
          <w:lang w:val="el" w:eastAsia="el"/>
        </w:rPr>
        <w:t>2.</w:t>
      </w:r>
      <w:r>
        <w:rPr>
          <w:lang w:val="el" w:eastAsia="el"/>
        </w:rPr>
        <w:t xml:space="preserve"> Η παρ. 1 εφαρμόζεται και επί αιτήσεων συνταξιο- δότησης που είναι εκκρεμείς κατά την έναρξη ισχύος του παρόντος.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και καταλαμβάνει μετασχηματισμούς η διαδικασία των οποίων εκκινεί από την ημερομηνία αυτή, εκτός εάν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4"/>
        <w:gridCol w:w="3580"/>
        <w:gridCol w:w="29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