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4 Νοεμβρίου 2022</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206</w:t>
      </w:r>
    </w:p>
    <w:p>
      <w:pPr>
        <w:pStyle w:val="Title"/>
        <w:spacing w:before="120" w:after="360"/>
        <w:rPr>
          <w:lang w:val="el" w:eastAsia="el"/>
        </w:rPr>
      </w:pPr>
      <w:r>
        <w:rPr>
          <w:b/>
          <w:bCs/>
          <w:lang w:val="el" w:eastAsia="el"/>
        </w:rPr>
        <w:t>ΝΟΜΟΣ ΥΠ΄ ΑΡΙΘΜ. 4987</w:t>
      </w:r>
    </w:p>
    <w:p>
      <w:pPr>
        <w:pStyle w:val="PreambelText"/>
        <w:spacing w:before="240" w:after="240"/>
        <w:rPr>
          <w:lang w:val="el" w:eastAsia="el"/>
        </w:rPr>
      </w:pPr>
      <w:r>
        <w:rPr>
          <w:b/>
          <w:bCs/>
          <w:lang w:val="el" w:eastAsia="el"/>
        </w:rPr>
        <w:t>Κύρωση Κώδικα Φορολογικής Διαδικασίας.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Κώδικα Φορολογικής Διαδικασίας</w:t>
      </w:r>
    </w:p>
    <w:p>
      <w:pPr>
        <w:spacing w:before="240" w:after="240"/>
        <w:rPr>
          <w:lang w:val="el" w:eastAsia="el"/>
        </w:rPr>
      </w:pPr>
      <w:r>
        <w:rPr>
          <w:b/>
          <w:bCs/>
          <w:lang w:val="el" w:eastAsia="el"/>
        </w:rPr>
        <w:t>Κυρώνεται, σύμφωνα με τις παρ. 6 και 7 του άρθρου 76 του Συντάγματος, Κύρωση Κώδικα Φορολογικής Διαδικασίας ο παρών Κώδικας νομοθεσίας που αφορά στη φορολογική διαδικασία.</w:t>
      </w:r>
    </w:p>
    <w:p>
      <w:pPr>
        <w:spacing w:before="240" w:after="240"/>
        <w:rPr>
          <w:lang w:val="el" w:eastAsia="el"/>
        </w:rPr>
      </w:pPr>
      <w:r>
        <w:rPr>
          <w:b/>
          <w:bCs/>
          <w:lang w:val="el" w:eastAsia="el"/>
        </w:rPr>
        <w:t>TMHMA I 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κυρώσεις για τη μη συμμόρφωση με τη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 (Φ.Π.Α.),</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 (ΕΝ.Φ.Ι.Α.),</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του Κώδικα και κάθε άλλο φόρο, τέλος, εισφορά ή χρηματική κύρωση για τον προσδιορισμό (βεβαίωση) ή είσπραξη των οποίων, κατά την 1η.1.2014,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στην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 (Κ.Φ.Ε.).</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με απόφαση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Διοικητή,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και λοιπών εγγράφων </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προς φορολογούμενο ή άλλο πρόσωπο γίνεται εγγράφως ή ηλεκτρονικώς.</w:t>
      </w:r>
    </w:p>
    <w:p>
      <w:pPr>
        <w:pStyle w:val="MainText"/>
        <w:spacing w:before="120" w:after="0"/>
        <w:rPr>
          <w:lang w:val="el" w:eastAsia="el"/>
        </w:rPr>
      </w:pPr>
      <w:r>
        <w:rPr>
          <w:b/>
          <w:bCs/>
          <w:lang w:val="el" w:eastAsia="el"/>
        </w:rPr>
        <w:t>2.</w:t>
      </w:r>
      <w:r>
        <w:rPr>
          <w:lang w:val="el" w:eastAsia="el"/>
        </w:rPr>
        <w:t xml:space="preserve"> Εάν η πράξη ή το έγγραφο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(Α΄ 184) ή στον λογαριασμό του εν λόγω προσώπου ή του νόμιμου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αποσταλεί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τον Κώδικα Διοικητικής Δικονομίας (Κ.Δ.Δ.),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pStyle w:val="MainText"/>
        <w:spacing w:before="120" w:after="0"/>
        <w:rPr>
          <w:lang w:val="el" w:eastAsia="el"/>
        </w:rPr>
      </w:pPr>
      <w:r>
        <w:rPr>
          <w:b/>
          <w:bCs/>
          <w:lang w:val="el" w:eastAsia="el"/>
        </w:rPr>
        <w:t>3.</w:t>
      </w:r>
      <w:r>
        <w:rPr>
          <w:lang w:val="el" w:eastAsia="el"/>
        </w:rPr>
        <w:t xml:space="preserve"> Εάν η πράξη ή το έγγραφο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ή στον λογαριασμό του νομικού προσώπου ή της νομικής οντότητας ή του νόμιμου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τον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δεύτερου εδαφίου, εφόσον κατά τον χρόνο της κοινοποίησης, δεν είχε γνωστοποιηθεί στη Φορολογική Διοίκηση ο διορισμός νέου νόμιμου ή φορολογικού εκπροσώπου.</w:t>
      </w:r>
    </w:p>
    <w:p>
      <w:pPr>
        <w:pStyle w:val="MainText"/>
        <w:spacing w:before="120" w:after="0"/>
        <w:rPr>
          <w:lang w:val="el" w:eastAsia="el"/>
        </w:rPr>
      </w:pPr>
      <w:r>
        <w:rPr>
          <w:b/>
          <w:bCs/>
          <w:lang w:val="el" w:eastAsia="el"/>
        </w:rPr>
        <w:t>4.</w:t>
      </w:r>
      <w:r>
        <w:rPr>
          <w:lang w:val="el" w:eastAsia="el"/>
        </w:rPr>
        <w:t xml:space="preserve"> Με απόφαση του Διοικητή, έγγραφα που έχουν πληροφοριακό χαρακτήρα ή πράξεις προσδιορισμού φόρου του άρθρου 32, μπορούν να κοινοποιούνται με απλή επιστολή.</w:t>
      </w:r>
    </w:p>
    <w:p>
      <w:pPr>
        <w:pStyle w:val="MainText"/>
        <w:spacing w:before="120" w:after="0"/>
        <w:rPr>
          <w:lang w:val="el" w:eastAsia="el"/>
        </w:rPr>
      </w:pPr>
      <w:r>
        <w:rPr>
          <w:b/>
          <w:bCs/>
          <w:lang w:val="el" w:eastAsia="el"/>
        </w:rPr>
        <w:t>5.</w:t>
      </w:r>
      <w:r>
        <w:rPr>
          <w:lang w:val="el" w:eastAsia="el"/>
        </w:rPr>
        <w:t xml:space="preserve"> Πράξη ή έγγραφο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ή το έγγραφο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προσκομίστηκε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χωρίς δαπάνη.</w:t>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της στον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 2 και 3 δεν μπορεί να λάβει χώρα, τότε κοινοποίηση πράξης ή εγγράφου που αφορά τη φορολογία ακινήτων είναι δυνατόν να συντελεστεί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ή του εγγράφου στο ακίνητο.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Ο Διοικητής,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 </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Φόρου Προστιθέμενης Αξίας (Φ.Π.Α.).</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πρωτοκολλάται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Διοικητής, με απόφασή του, καθορίζει τις αναγκαίες λεπτομέρειες για την εφαρμογή του πρώτου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φορολογούμενου,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ΑΑΔΕ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spacing w:before="240" w:after="240"/>
        <w:rPr>
          <w:lang w:val="el" w:eastAsia="el"/>
        </w:rPr>
      </w:pPr>
      <w:r>
        <w:rPr>
          <w:b/>
          <w:bCs/>
          <w:lang w:val="el" w:eastAsia="el"/>
        </w:rPr>
        <w:t>TMHMA II 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Με την εγγραφή η Φορολογική Διοίκηση αποδίδει μοναδικό Αριθμό Φορολογικού Μητρώου (Α.Φ.Μ.) σε κάθε φορολογούμενο κατά τα οριζόμενα στο επόμενο άρθρο. 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 Προκειμένου για νομικά πρόσωπα και νομικές οντότητες, η δήλωση εγγραφής υποβάλλεται μέσα σε τριάντα (30) ημέρες από τη νόμιμη σύστασή τους.</w:t>
      </w:r>
    </w:p>
    <w:p>
      <w:pPr>
        <w:pStyle w:val="StructureList1"/>
        <w:spacing w:before="120" w:after="0"/>
        <w:rPr>
          <w:lang w:val="el" w:eastAsia="el"/>
        </w:rPr>
      </w:pPr>
      <w:r>
        <w:rPr>
          <w:lang w:val="el" w:eastAsia="el"/>
        </w:rPr>
        <w:t>β)</w:t>
      </w:r>
      <w:r>
        <w:rPr>
          <w:lang w:val="en" w:eastAsia="en"/>
        </w:rPr>
        <w:tab/>
      </w:r>
      <w:r>
        <w:rPr>
          <w:lang w:val="el" w:eastAsia="el"/>
        </w:rPr>
        <w:t>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 Εάν δεν έχει προηγηθεί δήλωση εγγραφής, αυτή γίνεται ταυτόχρονα με τη δήλωση έναρξης. 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 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Φ.Π.Α., στο οποίο υπάγεται ο φορολογούμενος.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περ. α΄ και β.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περ. α΄ και β΄.</w:t>
      </w:r>
    </w:p>
    <w:p>
      <w:pPr>
        <w:pStyle w:val="StructureList1"/>
        <w:spacing w:before="120" w:after="0"/>
        <w:rPr>
          <w:lang w:val="el" w:eastAsia="el"/>
        </w:rPr>
      </w:pPr>
      <w:r>
        <w:rPr>
          <w:lang w:val="el" w:eastAsia="el"/>
        </w:rPr>
        <w:t>δ)</w:t>
      </w:r>
      <w:r>
        <w:rPr>
          <w:lang w:val="en" w:eastAsia="en"/>
        </w:rPr>
        <w:tab/>
      </w:r>
      <w:r>
        <w:rPr>
          <w:lang w:val="el" w:eastAsia="el"/>
        </w:rPr>
        <w:t>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lang w:val="el" w:eastAsia="el"/>
        </w:rPr>
      </w:pPr>
      <w:r>
        <w:rPr>
          <w:lang w:val="el" w:eastAsia="el"/>
        </w:rPr>
        <w:t>δα)</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lang w:val="el" w:eastAsia="el"/>
        </w:rPr>
        <w:t>δβ)</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τον χρόνο υποβολής της δήλωσης έναρξης, συνολική βασική ληξιπρόθεσμη φορολογική οφειλή από φόρο εισοδήματος, Φ.Π.Α., παρακρατούμενους φόρους από μισθωτή εργασία και συντάξεις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άρθρου,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(Α΄ 130).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StructureList1"/>
        <w:spacing w:before="120" w:after="0"/>
        <w:rPr>
          <w:lang w:val="el" w:eastAsia="el"/>
        </w:rPr>
      </w:pPr>
      <w:r>
        <w:rPr>
          <w:lang w:val="el" w:eastAsia="el"/>
        </w:rPr>
        <w:t>ε)</w:t>
      </w:r>
      <w:r>
        <w:rPr>
          <w:lang w:val="en" w:eastAsia="en"/>
        </w:rPr>
        <w:tab/>
      </w:r>
      <w:r>
        <w:rPr>
          <w:lang w:val="el" w:eastAsia="el"/>
        </w:rPr>
        <w:t>Η εγγύηση, σύμφωνα με την περ. δ; απαιτείται μόνο μετά από απόφαση της Φορολογικής Διοίκησης, από την οποία προκύπτει ότι συντρέχουν οι προϋποθέσεις της ανωτέρω περίπτωσης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περ. δ΄, καθώς και τη νομική μορφή του υποβάλλοντος τη δήλωση προσώπου. Με απόφαση του Διοικητή ορίζονται το είδος, η διάρκεια, το ύψος και η διαδικασία κατάθεσης της εγγύησης, οι περιπτώσεις κατάπτωσής της και κάθε άλλη αναγκαία λεπτομέρεια για την εφαρμογή των περ. δ΄ και ε.</w:t>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Φ.Π.Α., υποχρεούται να δηλώνει την πραγματοποίηση ενδοκοινοτικών αποκτήσεων αγαθών και την πραγματοποίηση απαλλασσόμενων, σύμφωνα με το άρθρο 28 του Κώδικα Φ.Π.Α. , ενδοκοινοτικών παραδόσεων αγαθών.</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υποχρεούται να δηλώνει την έναρξη ή την παύση παροχής υπηρεσιών προς υποκείμενο στον φόρο εγκατεστημένο σε άλλο κράτος μέλος, για τις οποίες ο τόπος δεν είναι το εσωτερικό της χώρας, σύμφωνα με την περ. α΄ της παρ. 2 του άρθρου 14 του Κώδικα Φ.Π.Α. .</w:t>
      </w:r>
    </w:p>
    <w:p>
      <w:pPr>
        <w:pStyle w:val="StructureList1"/>
        <w:spacing w:before="120" w:after="0"/>
        <w:rPr>
          <w:lang w:val="el" w:eastAsia="el"/>
        </w:rPr>
      </w:pPr>
      <w:r>
        <w:rPr>
          <w:lang w:val="el" w:eastAsia="el"/>
        </w:rPr>
        <w:t>γ)</w:t>
      </w:r>
      <w:r>
        <w:rPr>
          <w:lang w:val="en" w:eastAsia="en"/>
        </w:rPr>
        <w:tab/>
      </w:r>
      <w:r>
        <w:rPr>
          <w:lang w:val="el" w:eastAsia="el"/>
        </w:rPr>
        <w:t>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StructureList1"/>
        <w:spacing w:before="120" w:after="0"/>
        <w:rPr>
          <w:lang w:val="el" w:eastAsia="el"/>
        </w:rPr>
      </w:pPr>
      <w:r>
        <w:rPr>
          <w:lang w:val="el" w:eastAsia="el"/>
        </w:rPr>
        <w:t>δ)</w:t>
      </w:r>
      <w:r>
        <w:rPr>
          <w:lang w:val="en" w:eastAsia="en"/>
        </w:rPr>
        <w:tab/>
      </w:r>
      <w:r>
        <w:rPr>
          <w:lang w:val="el" w:eastAsia="el"/>
        </w:rPr>
        <w:t>Η δήλωση για την πραγματοποίηση ενδοκοινοτικών συναλλαγών υποβάλλεται πριν την πραγματοποίηση της πρώτης συναλλαγής.</w:t>
      </w:r>
    </w:p>
    <w:p>
      <w:pPr>
        <w:pStyle w:val="MainText"/>
        <w:spacing w:before="120" w:after="0"/>
        <w:rPr>
          <w:lang w:val="el" w:eastAsia="el"/>
        </w:rPr>
      </w:pPr>
      <w:r>
        <w:rPr>
          <w:b/>
          <w:bCs/>
          <w:lang w:val="el" w:eastAsia="el"/>
        </w:rPr>
        <w:t>3.</w:t>
      </w:r>
      <w:r>
        <w:rPr>
          <w:lang w:val="el" w:eastAsia="el"/>
        </w:rPr>
        <w:t xml:space="preserve"> 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μέσα σε τριάντα (30) ημέρες από την οριστική παύση των εργασιών τους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Γενικό Εμπορικό Μητρώο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από το άρθρο 1847 του Αστικού Κώδικα (Α.Κ.), σε κάθε άλλη περίπτωση.</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p>
      <w:pPr>
        <w:pStyle w:val="MainText"/>
        <w:spacing w:before="120" w:after="0"/>
        <w:rPr>
          <w:lang w:val="el" w:eastAsia="el"/>
        </w:rPr>
      </w:pPr>
      <w:r>
        <w:rPr>
          <w:b/>
          <w:bCs/>
          <w:lang w:val="el" w:eastAsia="el"/>
        </w:rPr>
        <w:t>6.</w:t>
      </w:r>
      <w:r>
        <w:rPr>
          <w:lang w:val="el" w:eastAsia="el"/>
        </w:rPr>
        <w:t xml:space="preserve"> Με απόφαση του Διοικητή: α) καθορίζονται ο τρόπος, ο χρόνος ενημέρωσης και κάθε άλλο αναγκαίο θέμα για την εφαρμογή των παρ. 2, 3 και 4 και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p>
    <w:p>
      <w:pPr>
        <w:pStyle w:val="MainText"/>
        <w:spacing w:before="120" w:after="0"/>
        <w:rPr>
          <w:lang w:val="el" w:eastAsia="el"/>
        </w:rPr>
      </w:pPr>
      <w:r>
        <w:rPr>
          <w:b/>
          <w:bCs/>
          <w:lang w:val="el" w:eastAsia="el"/>
        </w:rPr>
        <w:t>2.</w:t>
      </w:r>
      <w:r>
        <w:rPr>
          <w:lang w:val="el" w:eastAsia="el"/>
        </w:rPr>
        <w:t xml:space="preserve"> Ο Α.Φ.Μ.,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Α.Φ.Μ.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α)</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εφόσον τούτο απαιτείται από άλλες διατάξεις νόμου. Ειδικότερα, η Φορολογική Διοίκηση αποδίδει Α.Φ.Μ.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Διοικητή μπορεί να καθορίζονται και άλλες περιπτώσεις απόδοσης Α.Φ.Μ.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w:t>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Α.Φ.Μ. ή να προβαίνει σε απενεργοποίησή του,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StructureList1"/>
        <w:spacing w:before="120" w:after="0"/>
        <w:rPr>
          <w:lang w:val="el" w:eastAsia="el"/>
        </w:rPr>
      </w:pPr>
      <w:r>
        <w:rPr>
          <w:lang w:val="el" w:eastAsia="el"/>
        </w:rPr>
        <w:t>β)</w:t>
      </w:r>
      <w:r>
        <w:rPr>
          <w:lang w:val="en" w:eastAsia="en"/>
        </w:rPr>
        <w:tab/>
      </w:r>
      <w:r>
        <w:rPr>
          <w:lang w:val="el" w:eastAsia="el"/>
        </w:rPr>
        <w:t>Για τα φυσικά πρόσωπα που προβαίνουν σε νέα έναρξη εργασιών και κατά την άσκηση προηγούμενης δραστηριότητας επιχειρηματικού περιεχομένου, ο Α.Φ.Μ. τους είχε ανασταλεί ή πληρούνται οι προϋποθέσεις αναστολής του, σε εφαρμογή των οριζόμενων στην περ. 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τις δεκαπέντε χιλιάδες (15.000) ευρώ. Η εν λόγω εγγύηση καταπίπτει αυτοδικαίως, σε περίπτωση νέας αναστολής χρήσης του Α.Φ.Μ..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βα)</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Α.Φ.Μ. είχε ανασταλεί, σύμφωνα με τα οριζόμενα στην περ. α΄, ή</w:t>
      </w:r>
    </w:p>
    <w:p>
      <w:pPr>
        <w:pStyle w:val="StructureList1"/>
        <w:spacing w:before="120" w:after="0"/>
        <w:rPr>
          <w:lang w:val="el" w:eastAsia="el"/>
        </w:rPr>
      </w:pPr>
      <w:r>
        <w:rPr>
          <w:lang w:val="el" w:eastAsia="el"/>
        </w:rPr>
        <w:t>ββ)</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Α.Φ.Μ. του είχε ανασταλεί, σύμφωνα με τα οριζόμενα στην περ. ή</w:t>
      </w:r>
    </w:p>
    <w:p>
      <w:pPr>
        <w:pStyle w:val="StructureList1"/>
        <w:spacing w:before="120" w:after="0"/>
        <w:rPr>
          <w:lang w:val="el" w:eastAsia="el"/>
        </w:rPr>
      </w:pPr>
      <w:r>
        <w:rPr>
          <w:lang w:val="el" w:eastAsia="el"/>
        </w:rPr>
        <w:t>βγ)</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Α.Φ.Μ. του είχε ανασταλεί, σύμφωνα με την περ. α.</w:t>
      </w:r>
    </w:p>
    <w:p>
      <w:pPr>
        <w:pStyle w:val="MainText"/>
        <w:spacing w:before="120" w:after="0"/>
        <w:rPr>
          <w:lang w:val="el" w:eastAsia="el"/>
        </w:rPr>
      </w:pPr>
      <w:r>
        <w:rPr>
          <w:b/>
          <w:bCs/>
          <w:lang w:val="el" w:eastAsia="el"/>
        </w:rPr>
        <w:t>5.</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lang w:val="el" w:eastAsia="el"/>
        </w:rPr>
        <w:t xml:space="preserve"> Ο Α.Φ.Μ. των νομικών προσώπων και νομικών οντοτήτων δεν καταργείται με την αλλαγή της νομικής μορφής τους.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lang w:val="el" w:eastAsia="el"/>
        </w:rPr>
        <w:t xml:space="preserve"> Ο Α.Φ.Μ.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Α.Φ.Μ.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lang w:val="el" w:eastAsia="el"/>
        </w:rPr>
        <w:t xml:space="preserve"> Ο Διοικητής,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Α.Φ.Μ.,</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Α.Φ.Μ.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Α.Φ.Μ.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Α.Φ.Μ.,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 β΄ της παρ. 4, καθώς και κάθε άλλη αναγκαία λεπτομέρεια για την εφαρμογή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p>
    <w:p>
      <w:pPr>
        <w:spacing w:before="240" w:after="240"/>
        <w:rPr>
          <w:lang w:val="el" w:eastAsia="el"/>
        </w:rPr>
      </w:pPr>
      <w:r>
        <w:rPr>
          <w:b/>
          <w:bCs/>
          <w:lang w:val="el" w:eastAsia="el"/>
        </w:rPr>
        <w:t>TMHMA III ΑΠΟΔΕΙΚΤΙΚΟ ΕΝΗΜΕΡΟΤΗΤΑΣ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 </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Διοικητή ορίζεται η διαδικασία που ακολουθούν οι ανωτέρω αρχές για να ενημερώνουν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παρούσας.</w:t>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 δύνανται να 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Διοικητή. </w:t>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 Με απόφαση του Διοικητή ορίζονται περιπτώσεις διασφάλισης δημοσίου συμφέροντος και κάθε αναγκαία λεπτομέρεια για την εφαρμογή της παρούσας. </w:t>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ορίζεται κάθε αναγκαία λεπτομέρεια για την εφαρμογή της παρούσας.</w:t>
      </w:r>
    </w:p>
    <w:p>
      <w:pPr>
        <w:spacing w:before="240" w:after="240"/>
        <w:rPr>
          <w:lang w:val="el" w:eastAsia="el"/>
        </w:rPr>
      </w:pPr>
      <w:r>
        <w:rPr>
          <w:b/>
          <w:bCs/>
          <w:lang w:val="el" w:eastAsia="el"/>
        </w:rPr>
        <w:t>TMHMA IV</w:t>
      </w:r>
    </w:p>
    <w:p>
      <w:pPr>
        <w:spacing w:before="240" w:after="240"/>
        <w:rPr>
          <w:lang w:val="el" w:eastAsia="el"/>
        </w:rPr>
      </w:pPr>
      <w:r>
        <w:rPr>
          <w:b/>
          <w:bCs/>
          <w:lang w:val="el" w:eastAsia="el"/>
        </w:rPr>
        <w:t>ΤΗΡΗΣΗ ΛΟΓΙΣΤΙΚΩΝ ΑΡΧΕΙΩΝ</w:t>
      </w:r>
    </w:p>
    <w:p>
      <w:pPr>
        <w:spacing w:before="240" w:after="240"/>
        <w:rPr>
          <w:lang w:val="el" w:eastAsia="el"/>
        </w:rPr>
      </w:pPr>
      <w:r>
        <w:rPr>
          <w:b/>
          <w:bCs/>
          <w:lang w:val="el" w:eastAsia="el"/>
        </w:rPr>
        <w:t>(ΒΙΒΛΙΩΝ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προϋποθέσεις της παρ. 2 του άρθρου 36,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πρέπει να παρέχονται στη Φορολογική Διοίκηση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ειδικό καθεστώς αγροτών του Κώδικα Φ.Π.Α. υποβάλλουν καταστάσεις παραστατικών πωλήσεων (φορολογικών στοιχείων) προμηθευτών και πελατών για τα εκδοθέντα και ληφθέντα παραστατικά πωλήσεων (φορολογικά στοιχεία) αποκλειστικά με τη χρήση ηλεκτρονικής μεθόδου επικοινωνίας στον διαδικτυακό τόπο της ΑΑΔΕ, ανεξάρτητα από τον τρόπο έκδοσης αυτών (μηχανογραφικά ή χειρόγραφα). Οι καταστάσεις του πρώτου εδαφίου αφορούν παραστατικά πωλήσεων (φορολογικά στοιχεία), που σχετίζονται αποκλειστικά με την επαγγελματική εξυπηρέτηση, καθώς και την εκπλήρωση του σκοπού των προσώπων του πρώτου εδαφίου. Για τις λιανικές συναλλαγές υποβάλλονται συγκεντρωτικά δεδομένα. </w:t>
      </w:r>
    </w:p>
    <w:p>
      <w:pPr>
        <w:pStyle w:val="MainText"/>
        <w:spacing w:before="120" w:after="0"/>
        <w:rPr>
          <w:lang w:val="el" w:eastAsia="el"/>
        </w:rPr>
      </w:pPr>
      <w:r>
        <w:rPr>
          <w:b/>
          <w:bCs/>
          <w:lang w:val="el" w:eastAsia="el"/>
        </w:rPr>
        <w:t>4.</w:t>
      </w:r>
      <w:r>
        <w:rPr>
          <w:lang w:val="el" w:eastAsia="el"/>
        </w:rPr>
        <w:t xml:space="preserve"> Με απόφαση του Διοικητή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παρ. 3. </w:t>
      </w:r>
    </w:p>
    <w:p>
      <w:pPr>
        <w:pStyle w:val="MainText"/>
        <w:spacing w:before="120" w:after="0"/>
        <w:rPr>
          <w:lang w:val="el" w:eastAsia="el"/>
        </w:rPr>
      </w:pPr>
      <w:r>
        <w:rPr>
          <w:b/>
          <w:bCs/>
          <w:lang w:val="el" w:eastAsia="el"/>
        </w:rPr>
        <w:t>5.</w:t>
      </w:r>
      <w:r>
        <w:rPr>
          <w:lang w:val="el" w:eastAsia="el"/>
        </w:rPr>
        <w:t xml:space="preserve"> Ο Διοικητής,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τον χρόνο και τη διαδικασία υποβολής των πληροφοριών αυτών, καθώς και κάθε άλλο αναγκαίο θέμα για την εφαρμογή της παρούσας.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w:t>
      </w:r>
      <w:r>
        <w:rPr>
          <w:lang w:val="el" w:eastAsia="el"/>
        </w:rPr>
        <w:t xml:space="preserve"> Ο Διοικητής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πρέπει να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 3α. Η Φορολογική Διοίκηση δύναται να ζητά, με έγγραφο ή ηλεκτρονικό αίτημα, από κάθε διαχειριστή ψηφιακής πλατφόρμας, ο οποίος δραστηριοποιείται στην οικονομία του διαμοιρασμού, ανεξάρτητα από το εάν αυτή έχει μόνιμη εγκατάσταση στην Ελλάδα, κατά τα οριζόμενα στο άρθρο 6 του Κ.Φ.Ε. ή στις Συμβάσεις Αποφυγής Διπλής Φορολογίας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των Υπουργών Οικονομικών και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p>
    <w:p>
      <w:pPr>
        <w:pStyle w:val="MainText"/>
        <w:spacing w:before="120" w:after="0"/>
        <w:rPr>
          <w:lang w:val="el" w:eastAsia="el"/>
        </w:rPr>
      </w:pPr>
      <w:r>
        <w:rPr>
          <w:b/>
          <w:bCs/>
          <w:lang w:val="el" w:eastAsia="el"/>
        </w:rPr>
        <w:t>3β.</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 (α)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 (β) συναλλαγές μέσω λογαριασμών και κάθε είδους χρεωστικών ή πιστωτικών καρτών.Οι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 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 4172/2013, Α’ 167) ή τις Συμβάσεις Αποφυγής Διπλής Φορολογίας. Με κοινή απόφαση του Υπουργού Οικονομικών και του Διοικητή, κατόπιν γνώμης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παρούσας περίπτωσης.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Ο Διοικητής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καθορίζονται ο χρόνος διαβίβασης, η έκταση εφαρμογής, οι εξαιρέσεις, οι ειδικότερες υποχρεώσεις των οντοτήτων της παρ. 1, καθώς και κάθε άλλο θέμα, διαδικασίες και λεπτομέρειες για την εφαρμογή των υποχρεώσεων των οντοτήτων της παρ. 1.</w:t>
      </w:r>
    </w:p>
    <w:p>
      <w:pPr>
        <w:pStyle w:val="Heading6"/>
        <w:spacing w:before="240" w:after="240"/>
        <w:rPr>
          <w:lang w:val="el" w:eastAsia="el"/>
        </w:rPr>
      </w:pPr>
      <w:r>
        <w:rPr>
          <w:b/>
          <w:bCs/>
          <w:lang w:val="el" w:eastAsia="el"/>
        </w:rPr>
        <w:t>Άρθρο 15Β</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w:t>
      </w:r>
      <w:r>
        <w:rPr>
          <w:lang w:val="el" w:eastAsia="el"/>
        </w:rPr>
        <w:t xml:space="preserve">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τα απαιτούμενα δικαιολογητικά έγγραφα, καθώς και κάθε αναγκαία λεπτομέρεια για την πίστωση του φόρου αλλοδαπής, σύμφωνα με την παρ.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και να εντοπιστούν πηγές αποπληρωμής των απαιτήσεών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Εργασίας και Κοινωνικών Υποθέσεων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και όργανα της παρ. 1 του άρθρου 3 και του άρθρου 3Α του ν. 3213/2003 (Α΄ 309),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και Θρησκευμάτων για την άσκηση του έργου του Υπουργείου Παιδείας και Θρησκευμάτων σε θέματα που αφορούν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δύναται να ορίζεται αποζημίωση για το διοικητικό κόστος, που η Φορολογική Διοίκηση αναλαμβάνει κατά τη χορήγηση των στοιχείων στα πρόσωπα των περ. ιε΄ και ιστ΄ της παρ. 1.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1β.</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2.</w:t>
      </w:r>
      <w:r>
        <w:rPr>
          <w:lang w:val="el" w:eastAsia="el"/>
        </w:rPr>
        <w:t xml:space="preserve"> Τα πρόσωπα της παρ. 1 χορηγούν σε εξουσιοδοτημένο προσωπικό της Ελληνικής Στατιστικής Αρχής (ΕΛ.ΣΤΑΤ.) ή σε εξουσιοδοτημένα πρόσωπα από την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και σύμφωνα με την παρ. 3 του άρθρου 8 του Ν. 3832/2010 (Α΄ 38).</w:t>
      </w:r>
    </w:p>
    <w:p>
      <w:pPr>
        <w:pStyle w:val="MainText"/>
        <w:spacing w:before="120" w:after="0"/>
        <w:rPr>
          <w:lang w:val="el" w:eastAsia="el"/>
        </w:rPr>
      </w:pPr>
      <w:r>
        <w:rPr>
          <w:b/>
          <w:bCs/>
          <w:lang w:val="el" w:eastAsia="el"/>
        </w:rPr>
        <w:t>2α.</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το παρόν άρθρο,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Διοικητή προσδιορίζονται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 α΄ της παρ. 1 και β) από τα πρόσωπα όλων των περιπτώσεων, πλην της περ. της παρ. 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w:t>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στο άρθρο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Κώδικα αυτού.</w:t>
      </w:r>
    </w:p>
    <w:p>
      <w:pPr>
        <w:pStyle w:val="MainText"/>
        <w:spacing w:before="120" w:after="0"/>
        <w:rPr>
          <w:lang w:val="el" w:eastAsia="el"/>
        </w:rPr>
      </w:pPr>
      <w:r>
        <w:rPr>
          <w:b/>
          <w:bCs/>
          <w:lang w:val="el" w:eastAsia="el"/>
        </w:rPr>
        <w:t>2.</w:t>
      </w:r>
      <w:r>
        <w:rPr>
          <w:lang w:val="el" w:eastAsia="el"/>
        </w:rPr>
        <w:t xml:space="preserve"> Με απόφαση του Διοικητή επιβάλλεται στα πρόσωπα των παρ.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4.</w:t>
      </w:r>
      <w:r>
        <w:rPr>
          <w:lang w:val="el" w:eastAsia="el"/>
        </w:rPr>
        <w:t xml:space="preserve"> Για την επιβολή των κυρώσεων των παρ. 1 έως και 3 απαιτείται προηγούμενη ακρόαση του προσώπου, στο οποίο επιβάλλεται.</w:t>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MainText"/>
        <w:spacing w:before="120" w:after="0"/>
        <w:rPr>
          <w:lang w:val="el" w:eastAsia="el"/>
        </w:rPr>
      </w:pPr>
      <w:r>
        <w:rPr>
          <w:b/>
          <w:bCs/>
          <w:lang w:val="el" w:eastAsia="el"/>
        </w:rPr>
        <w:t>6.</w:t>
      </w:r>
      <w:r>
        <w:rPr>
          <w:lang w:val="el" w:eastAsia="el"/>
        </w:rPr>
        <w:t xml:space="preserve"> Με απόφαση του Διοικητή ορίζονται η ειδικότερη διαδικασία επιβολής των κυρώσεων και κάθε άλλο αναγκαίο θέμα για την εφαρμογή του παρόντος άρθρου.</w:t>
      </w:r>
    </w:p>
    <w:p>
      <w:pPr>
        <w:pStyle w:val="Heading1"/>
        <w:spacing w:before="240" w:after="240"/>
        <w:rPr>
          <w:lang w:val="el" w:eastAsia="el"/>
        </w:rPr>
      </w:pPr>
      <w:r>
        <w:rPr>
          <w:b/>
          <w:bCs/>
          <w:lang w:val="el" w:eastAsia="el"/>
        </w:rPr>
        <w:t xml:space="preserve">ΤΜΗΜΑ V </w:t>
      </w:r>
    </w:p>
    <w:p>
      <w:pPr>
        <w:pStyle w:val="Heading1"/>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2 του άρθρου 58, της παρ. 2 του άρθρου 58Α ή της παρ. 1 του άρθρου 59, κατά περίπτωση.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δ΄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τις περ. δ΄ και ε΄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Με αποφάσεις του Διοικητή ορίζονται:</w:t>
      </w:r>
    </w:p>
    <w:p>
      <w:pPr>
        <w:pStyle w:val="StructureList1"/>
        <w:spacing w:before="120" w:after="0"/>
        <w:rPr>
          <w:lang w:val="el" w:eastAsia="el"/>
        </w:rPr>
      </w:pPr>
      <w:r>
        <w:rPr>
          <w:lang w:val="el" w:eastAsia="el"/>
        </w:rPr>
        <w:t>α)</w:t>
      </w:r>
      <w:r>
        <w:rPr>
          <w:lang w:val="en" w:eastAsia="en"/>
        </w:rPr>
        <w:tab/>
      </w:r>
      <w:r>
        <w:rPr>
          <w:lang w:val="el" w:eastAsia="el"/>
        </w:rPr>
        <w:t>η μορφή των φορολογικών δηλώσεων,</w:t>
      </w:r>
    </w:p>
    <w:p>
      <w:pPr>
        <w:pStyle w:val="StructureList1"/>
        <w:spacing w:before="120" w:after="0"/>
        <w:rPr>
          <w:lang w:val="el" w:eastAsia="el"/>
        </w:rPr>
      </w:pPr>
      <w:r>
        <w:rPr>
          <w:lang w:val="el" w:eastAsia="el"/>
        </w:rPr>
        <w:t>β)</w:t>
      </w:r>
      <w:r>
        <w:rPr>
          <w:lang w:val="en" w:eastAsia="en"/>
        </w:rPr>
        <w:tab/>
      </w:r>
      <w:r>
        <w:rPr>
          <w:lang w:val="el" w:eastAsia="el"/>
        </w:rPr>
        <w:t>οι πληροφορίες και τα στοιχεία που πρέπει να αναγράφονται στη φορολογική δήλωση και τα τυχόν συνοδευτικά έγγραφα αυτής,</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υπογράφεται,</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υπογραφή του.</w:t>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προσωρινού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1 του άρθρου 58, της παρ. 2 του άρθρου 58Α ή της παρ. 2 του άρθρου 59,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γ΄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τις περ. γ΄ και δ΄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του παρόντος.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 Με απόφαση του Διοικητή δύναται να ορίζεται κάθε λεπτομέρεια για την εφαρμογή της παρούσας.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w:t>
      </w:r>
    </w:p>
    <w:p>
      <w:pPr>
        <w:spacing w:before="240" w:after="240"/>
        <w:rPr>
          <w:lang w:val="el" w:eastAsia="el"/>
        </w:rPr>
      </w:pPr>
      <w:r>
        <w:rPr>
          <w:b/>
          <w:bCs/>
          <w:lang w:val="el" w:eastAsia="el"/>
        </w:rPr>
        <w:t>TMHMA VI 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Κ.Φ.Ε., καθώς και τη μεταξύ τους μεταφορά λειτουργιών του άρθρου 51 του Κ.Φ.Ε., τα συνδεδεμένα πρόσωπα κατά την έννοια της περ. ζ΄ του άρθρου 2 του Κ.Φ.Ε.,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Κ.Φ.Ε.,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για τις ίδιες συναλλαγές του ίδιου φορολογουμένου.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Διοικητή ορίζονται τα ειδικότερα θέματα, τα οποία είναι αναγκαία για την εφαρμογή των παρ. 1 έως και 7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1"/>
        <w:spacing w:before="240" w:after="240"/>
        <w:rPr>
          <w:lang w:val="el" w:eastAsia="el"/>
        </w:rPr>
      </w:pPr>
      <w:r>
        <w:rPr>
          <w:b/>
          <w:bCs/>
          <w:lang w:val="el" w:eastAsia="el"/>
        </w:rPr>
        <w:t xml:space="preserve">ΤΜΗΜΑ VII </w:t>
      </w:r>
    </w:p>
    <w:p>
      <w:pPr>
        <w:pStyle w:val="Heading1"/>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της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έλεγχος που διενεργείται από τη Φορολογική Διοίκηση, σύμφωνα με την παρ. 1,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δηλώσεις και τα λοιπά έγγραφα που υποβάλλει ο φορολογούμενος, τις χρηματοοικονομικές καταστάσεις, καθώς και τα έγγραφα και τις πληροφορίες που έχει στην κατοχή της ή με βάση τα λογιστικά αρχεία που προσκομίζονται από τον φορο</w:t>
      </w:r>
      <w:r>
        <w:rPr>
          <w:lang w:val="el" w:eastAsia="el"/>
        </w:rPr>
        <w:softHyphen/>
        <w:t>λογούμενο, κατόπιν σχετικής έγγραφης πρόσκλησης της Φορολογικής Διοίκησης, σύμφωνα με το άρθρο 14.</w:t>
      </w:r>
    </w:p>
    <w:p>
      <w:pPr>
        <w:pStyle w:val="StructureList1"/>
        <w:spacing w:before="120" w:after="0"/>
        <w:rPr>
          <w:lang w:val="el" w:eastAsia="el"/>
        </w:rPr>
      </w:pPr>
      <w:r>
        <w:rPr>
          <w:lang w:val="el" w:eastAsia="el"/>
        </w:rPr>
        <w:t>β)</w:t>
      </w:r>
      <w:r>
        <w:rPr>
          <w:lang w:val="en" w:eastAsia="en"/>
        </w:rPr>
        <w:tab/>
      </w:r>
      <w:r>
        <w:rPr>
          <w:lang w:val="el" w:eastAsia="el"/>
        </w:rPr>
        <w:t>Η απόφαση (εντολή) της Φορολογικής Διοίκησης για τη διενέργεια φορολογικού ελέγχου που εκδίδεται σύμφωνα με το άρθρο 25, πρέπει, στην περίπτωση πλήρους επιτόπιου ελέγχου, να κοινοποιείται στον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Διοικητή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Διοικητής δύναται, με απόφασή του, να ορίζει λεπτομέρειες για την εφαρμογή της παρούσας περίπτωσης.</w:t>
      </w:r>
    </w:p>
    <w:p>
      <w:pPr>
        <w:pStyle w:val="MainText"/>
        <w:spacing w:before="120" w:after="0"/>
        <w:rPr>
          <w:lang w:val="el" w:eastAsia="el"/>
        </w:rPr>
      </w:pPr>
      <w:r>
        <w:rPr>
          <w:b/>
          <w:bCs/>
          <w:lang w:val="el" w:eastAsia="el"/>
        </w:rPr>
        <w:t>3.</w:t>
      </w:r>
      <w:r>
        <w:rPr>
          <w:lang w:val="el" w:eastAsia="el"/>
        </w:rPr>
        <w:t xml:space="preserve"> Ο Διοικητής μπορεί, με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με το αντικείμενο δραστηριότητας και το ύψος των οικονομικών δεδομένων, διαδικασίες που πρέπει να ακολουθούνται κατά τον έλεγχο, σύμφωνα με τα οριζόμενα στο παρόν, καθώς και κάθε άλλο σχετικό θέμα.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λογιστικών αρχείων (βιβλίων και στοιχείων),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 μορφή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Διοικητή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τον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2.</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πρέπει να επιδεικνύουν το δελτίο ταυτότητάς τους και την εντολή φορολογικού ελέγχου πριν την έναρξη του φορολογικού ελέγχου.</w:t>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 </w:t>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ή των οριζόμενων για τη διενέργεια του φορολογικού ελέγχου υπαλλήλου ή υπαλλήλων της Φορολογικής Διοίκησης. Οι οριζόμενοι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αληθή και ακριβή αντίγραφα, όπως προβλέπεται στην παρ.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 Στην περίπτωση αυτή εφαρμόζονται ανάλογα τα αναφερόμενα στην παρ. 4 του άρθρου 24.</w:t>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 και δραστηριότητας ή που διακινούν αγαθά, η εντολή διενέργειας του ελέγχου, που εκδίδεται σύμφωνα με την παρ. 1, μπορεί να περιλαμβάνει, αντί των στοιχείων των περ. γ΄ και δ΄ την περιοχή του ελέγχου ή 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 </w:t>
      </w:r>
    </w:p>
    <w:p>
      <w:pPr>
        <w:pStyle w:val="MainText"/>
        <w:spacing w:before="120" w:after="0"/>
        <w:rPr>
          <w:lang w:val="el" w:eastAsia="el"/>
        </w:rPr>
      </w:pPr>
      <w:r>
        <w:rPr>
          <w:b/>
          <w:bCs/>
          <w:lang w:val="el" w:eastAsia="el"/>
        </w:rPr>
        <w:t>8.</w:t>
      </w:r>
      <w:r>
        <w:rPr>
          <w:lang w:val="el" w:eastAsia="el"/>
        </w:rPr>
        <w:t xml:space="preserve"> Ο οριζόμενος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 </w:t>
      </w:r>
    </w:p>
    <w:p>
      <w:pPr>
        <w:pStyle w:val="MainText"/>
        <w:spacing w:before="120" w:after="0"/>
        <w:rPr>
          <w:lang w:val="el" w:eastAsia="el"/>
        </w:rPr>
      </w:pPr>
      <w:r>
        <w:rPr>
          <w:b/>
          <w:bCs/>
          <w:lang w:val="el" w:eastAsia="el"/>
        </w:rPr>
        <w:t>2.</w:t>
      </w:r>
      <w:r>
        <w:rPr>
          <w:lang w:val="el" w:eastAsia="el"/>
        </w:rPr>
        <w:t xml:space="preserve"> α) Με απόφαση του Διοικητή,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μέσα στο επόμενο έτος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εβδομήντα τοις εκατό (70%) του συνόλου πλήρων και μερικών ελέγχων, αντίστοιχα, των κατά προτεραιότητα ελεγχόμενων υποθέσεων, καθώς και κάθε άλλο αναγκαίο θέμα.</w:t>
      </w:r>
    </w:p>
    <w:p>
      <w:pPr>
        <w:pStyle w:val="StructureList1"/>
        <w:spacing w:before="120" w:after="0"/>
        <w:rPr>
          <w:lang w:val="el" w:eastAsia="el"/>
        </w:rPr>
      </w:pPr>
      <w:r>
        <w:rPr>
          <w:lang w:val="el" w:eastAsia="el"/>
        </w:rPr>
        <w:t>β)</w:t>
      </w:r>
      <w:r>
        <w:rPr>
          <w:lang w:val="en" w:eastAsia="en"/>
        </w:rPr>
        <w:tab/>
      </w:r>
      <w:r>
        <w:rPr>
          <w:lang w:val="el" w:eastAsia="el"/>
        </w:rPr>
        <w:t>Ποσοστό τουλάχιστον εβδομήντα πέντε τοις εκατό (75%) των ελέγχων που ορίζονται στο δεύτερο εδάφιο της περ. α΄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το ειδικότερο περιεχόμενο των τεχνικών ελέγχου της παρ. 1, ο τρόπος εφαρμογής τους και κάθε σχετικό θέμα για την εφαρμογή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στον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μέσα σε είκοσι (20) ημέρες από την κοινοποίηση της έγγραφης γνωστοποίησης. </w:t>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μέσα σε ένα (1) μήνα από την ημερομηνία παραλαβής των απόψεων του φορολογούμενου ή, σε περίπτωση που ο φορολογούμενος δεν υποβάλει τις απόψεις του, από την εκπνοή της προθεσμίας που ορίζεται στην παρ.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διενεργείται έλεγχος κατ΄ απόλυτη προτεραιότητα, κατά παρέκκλιση δε του άρθρου 28, η Φορολογική Διοίκηση προβαίνει σε προσωρινό και οριστικό προσδιορισμό φόρου ως ακολούθως: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διατυπώσει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b/>
          <w:bCs/>
          <w:lang w:val="el" w:eastAsia="el"/>
        </w:rPr>
        <w:t xml:space="preserve"> Σε περίπτωση που,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διαβιβάζει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οποία σε καμία περίπτωση δεν υπερβαίνει συνολικά τους τέσσερις (4) ή, κατόπιν αιτιολογημένης παράτασης, τους πέντε (5) μήνες από τη λήψη των νέων αυτών στοιχείων από τη Φορολογική Διοίκηση.</w:t>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b/>
          <w:bCs/>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εφαρμόζεται από τη Φορολογική Διοίκηση ο Κώδικας. </w:t>
      </w:r>
    </w:p>
    <w:p>
      <w:pPr>
        <w:pStyle w:val="MainText"/>
        <w:spacing w:before="120" w:after="0"/>
        <w:rPr>
          <w:lang w:val="el" w:eastAsia="el"/>
        </w:rPr>
      </w:pPr>
      <w:r>
        <w:rPr>
          <w:b/>
          <w:bCs/>
          <w:lang w:val="el" w:eastAsia="el"/>
        </w:rPr>
        <w:t>2.</w:t>
      </w:r>
      <w:r>
        <w:rPr>
          <w:b/>
          <w:bCs/>
          <w:lang w:val="el" w:eastAsia="el"/>
        </w:rPr>
        <w:t xml:space="preserve"> Για τους σκοπούς της εφαρμογής και επιβολής του ν. 4170/2013 και διασφάλισης της λειτουργίας της διοικητικής συνεργασίας που θεσπίζει, θεσπίζεται η πρόσβαση της Φορολογικής Διοίκησης και εν γένει των φορολογικών αρχών, δυνάμει του ίδιου νόμου, στους μηχανισμούς, τις διαδικασίες, τα έγγραφα και τις πληροφορίες που προβλέπονται στο άρθρο 13, την παρ. 4 του άρθρου 14 και τα άρθρα 20, 21 και 30 του ν. 4557/2018 (Α΄ 139). </w:t>
      </w:r>
    </w:p>
    <w:p>
      <w:pPr>
        <w:pStyle w:val="MainText"/>
        <w:spacing w:before="120" w:after="0"/>
        <w:rPr>
          <w:lang w:val="el" w:eastAsia="el"/>
        </w:rPr>
      </w:pPr>
      <w:r>
        <w:rPr>
          <w:b/>
          <w:bCs/>
          <w:lang w:val="el" w:eastAsia="el"/>
        </w:rPr>
        <w:t>3.</w:t>
      </w:r>
      <w:r>
        <w:rPr>
          <w:b/>
          <w:bCs/>
          <w:lang w:val="el" w:eastAsia="el"/>
        </w:rPr>
        <w:t xml:space="preserve"> Με κοινή απόφαση του καθ΄ ύλην αρμόδιου Υπουργού, του Υπουργού Οικονομικών και του Διοικητή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 2.</w:t>
      </w:r>
    </w:p>
    <w:p>
      <w:pPr>
        <w:pStyle w:val="MainText"/>
        <w:spacing w:before="120" w:after="0"/>
        <w:rPr>
          <w:lang w:val="el" w:eastAsia="el"/>
        </w:rPr>
      </w:pPr>
      <w:r>
        <w:rPr>
          <w:b/>
          <w:bCs/>
          <w:lang w:val="el" w:eastAsia="el"/>
        </w:rPr>
        <w:t>4.</w:t>
      </w:r>
      <w:r>
        <w:rPr>
          <w:b/>
          <w:bCs/>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Διοικητή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w:t>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καταβάλλοντας την επιπλέον διαφορά φόρου ή δικαιούμενος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spacing w:before="240" w:after="240"/>
        <w:rPr>
          <w:lang w:val="el" w:eastAsia="el"/>
        </w:rPr>
      </w:pPr>
      <w:r>
        <w:rPr>
          <w:b/>
          <w:bCs/>
          <w:lang w:val="el" w:eastAsia="el"/>
        </w:rPr>
        <w:t>Σε περίπτωση που ο φορολογούμενος, παρά την υποχρέωσή του να υποβάλει φορολογική δήλωση, σύμφωνα με τη φορολογική νομοθεσία, δεν την υποβάλει,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Ο Διοικητής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 5 του άρθρου 25.</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την τροποποιητική δήλωση.</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μέσα σε ένα (1) έτος από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Στις περιπτώσεις που για κάποια φορολογία προβλέπεται η υποβολή περισσότερων δηλώσεων, η έκδοση της πράξης του πρώτου εδαφίου μπορεί να γίνει εντός πέντε (5) ετών από τη λήξη του έτους, εντός του οποίου λήγει η προθεσμία υποβολής της τελευταίας δήλωσης. </w:t>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(1) έτος από την παραλαβή τους από τη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(Δ.Α.Δ.)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ο φορολογούμενος δεν έχει υποβάλει δήλωση εντός της περιόδου που αναφέρεται στην παρ. 1,</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της παρ. 5 του άρθρου 25, οι σχετικές πράξεις προσδιορισμού φόρου και επιβολής προστίμου, βάσει περαίωσης ή βάσει ελέγχου που έχει διενεργηθεί πριν από την 1η.1.2014 ή βάσει πλήρους ελέγχου που έχει διενεργηθεί από την 1η.1.2014 και μετά, πρέπει να εκδοθούν κατά περίπτωση εντός της πενταετούς προθεσμίας παραγραφής, σύμφωνα με την παρ. 1 του άρθρου 36 ή την παρ. 1 του άρθρου 84 του ν. 2238/1994 (Α΄ 151) ή την παρ. 1 του άρθρου 57 του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b/>
          <w:bCs/>
          <w:lang w:val="el" w:eastAsia="el"/>
        </w:rPr>
        <w:t>Η κατά τα άρθρα 32, 33, 34 και 35 πράξη προσδιορισμού φόρου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Α.Φ.Μ.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ημερομηνία μέχρι την οποία πρέπει να εξοφληθεί ο φόρος,</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b/>
          <w:bCs/>
          <w:lang w:val="el" w:eastAsia="el"/>
        </w:rPr>
        <w:t>η)</w:t>
      </w:r>
      <w:r>
        <w:rPr>
          <w:b/>
          <w:bCs/>
          <w:lang w:val="en" w:eastAsia="en"/>
        </w:rPr>
        <w:tab/>
      </w:r>
      <w:r>
        <w:rPr>
          <w:b/>
          <w:bCs/>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p>
    <w:p>
      <w:pPr>
        <w:pStyle w:val="StructureList1"/>
        <w:spacing w:before="120" w:after="0"/>
        <w:rPr>
          <w:lang w:val="el" w:eastAsia="el"/>
        </w:rPr>
      </w:pPr>
      <w:r>
        <w:rPr>
          <w:b/>
          <w:bCs/>
          <w:lang w:val="el" w:eastAsia="el"/>
        </w:rPr>
        <w:t>ι)</w:t>
      </w:r>
      <w:r>
        <w:rPr>
          <w:b/>
          <w:bCs/>
          <w:lang w:val="en" w:eastAsia="en"/>
        </w:rPr>
        <w:tab/>
      </w:r>
      <w:r>
        <w:rPr>
          <w:b/>
          <w:bCs/>
          <w:lang w:val="el" w:eastAsia="el"/>
        </w:rPr>
        <w:t>λοιπές πληροφορίες.</w:t>
      </w:r>
    </w:p>
    <w:p>
      <w:pPr>
        <w:spacing w:before="240" w:after="240"/>
        <w:rPr>
          <w:lang w:val="el" w:eastAsia="el"/>
        </w:rPr>
      </w:pPr>
      <w:r>
        <w:rPr>
          <w:b/>
          <w:bCs/>
          <w:lang w:val="el" w:eastAsia="el"/>
        </w:rPr>
        <w:t>Η πράξη προσδιορισμού φόρου κοινοποιείται στο πρόσωπο 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δεύτερου εδαφίου της παρ. 2 του άρθρου 34. Ο τύπος των πράξεων προσδιορισμού του φόρου και της έκθεσης ελέγχου καθορίζεται με απόφαση του Διοικητή.</w:t>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b/>
          <w:bCs/>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b/>
          <w:bCs/>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b/>
          <w:bCs/>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MainText"/>
        <w:spacing w:before="120" w:after="0"/>
        <w:rPr>
          <w:lang w:val="el" w:eastAsia="el"/>
        </w:rPr>
      </w:pPr>
      <w:r>
        <w:rPr>
          <w:b/>
          <w:bCs/>
          <w:lang w:val="el" w:eastAsia="el"/>
        </w:rPr>
        <w:t>5.</w:t>
      </w:r>
      <w:r>
        <w:rPr>
          <w:b/>
          <w:bCs/>
          <w:lang w:val="el" w:eastAsia="el"/>
        </w:rPr>
        <w:t xml:space="preserve"> Με απόφαση του Διοικητή καθορίζονται η διαδικασία εφαρμογής του παρόντος άρθρου και κάθε άλλο σχετικό θέμα.</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 4 του άρθρου 21 του Κ.Φ.Ε.,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τον φόρο σύμφωνα με ειδικές διατάξεις.</w:t>
      </w:r>
    </w:p>
    <w:p>
      <w:pPr>
        <w:pStyle w:val="Heading1"/>
        <w:spacing w:before="240" w:after="240"/>
        <w:rPr>
          <w:lang w:val="el" w:eastAsia="el"/>
        </w:rPr>
      </w:pPr>
      <w:r>
        <w:rPr>
          <w:b/>
          <w:bCs/>
          <w:lang w:val="el" w:eastAsia="el"/>
        </w:rPr>
        <w:t>ΤΜΗΜΑ Ι</w:t>
      </w:r>
      <w:r>
        <w:rPr>
          <w:b/>
          <w:bCs/>
          <w:lang w:val="el" w:eastAsia="el"/>
        </w:rPr>
        <w:t xml:space="preserve"> </w:t>
      </w:r>
    </w:p>
    <w:p>
      <w:pPr>
        <w:pStyle w:val="Heading1"/>
        <w:spacing w:before="240" w:after="240"/>
        <w:rPr>
          <w:lang w:val="el" w:eastAsia="el"/>
        </w:rPr>
      </w:pPr>
      <w:r>
        <w:rPr>
          <w:b/>
          <w:bCs/>
          <w:lang w:val="el" w:eastAsia="el"/>
        </w:rPr>
        <w:t>Χ ΕΙΣΠΡΑΞΗ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των λοιπών εσόδων μπορούν να ανατεθούν, με απόφαση του Διοικητή, σε ένα ή περισσότερα από 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κατά τον ορισμό υπ΄ αρ.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την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w:t>
      </w:r>
    </w:p>
    <w:p>
      <w:pPr>
        <w:spacing w:before="240" w:after="240"/>
        <w:rPr>
          <w:lang w:val="el" w:eastAsia="el"/>
        </w:rPr>
      </w:pPr>
      <w:r>
        <w:rPr>
          <w:b/>
          <w:bCs/>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3.</w:t>
      </w:r>
      <w:r>
        <w:rPr>
          <w:b/>
          <w:bCs/>
          <w:lang w:val="el" w:eastAsia="el"/>
        </w:rPr>
        <w:t xml:space="preserve"> Ο Διοικητής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άρθρου ισχύει αναλόγως η παρ. 3 του άρθρου 25.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Διοικητή.</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Σε περίπτωση προληπτικού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μέσα σε ενενήντα (90) ημέρες από την υποβολή έγγραφου αιτήματος του φορολογούμενου,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φορολογούμενου, το επιστρεπτέο ποσό παρακρατείται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b/>
          <w:bCs/>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rStyle w:val="article-num"/>
          <w:b/>
          <w:bCs/>
          <w:lang w:val="el" w:eastAsia="el"/>
        </w:rPr>
        <w:t xml:space="preserve">Άρθρο 43 </w:t>
      </w:r>
    </w:p>
    <w:p>
      <w:pPr>
        <w:spacing w:before="240" w:after="240"/>
        <w:rPr>
          <w:lang w:val="el" w:eastAsia="el"/>
        </w:rPr>
      </w:pPr>
      <w:r>
        <w:rPr>
          <w:b/>
          <w:bCs/>
          <w:lang w:val="el" w:eastAsia="el"/>
        </w:rPr>
        <w:t>[Έχει καταργηθεί με την παρ. 4 του άρθρου 67 του Ν. 4646/2019 (Α΄ 201)].</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τον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είσπραξη πραγματοποιήθηκε σύμφωνα με το άρθρο 48.</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ΜΕΤΡΑ ΓΙΑ ΤΗ ΔΙΑΣΦΑΛΙΣΗ ΚΑΙ ΤΗΝ ΑΝΑΓΚΑΣΤΙΚΗ ΕΚΤΕΛΕΣΗ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τον νόμο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άμεσου προσδιορισμού φόρου, ο προσδιορισμός του φόρου, όπως προκύπτει ταυτόχρονα με την υποβολή της δήλωσης,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πριν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ανωτέρω Κώδικα.</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 1, να προβαίνει στη λήψη των προβλεπόμενων στον Κ.Πολ.Δ. ασφαλιστικών μέτρων με βάση τον εκτελεστό τίτλο, αλλά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b/>
          <w:bCs/>
          <w:lang w:val="el" w:eastAsia="el"/>
        </w:rPr>
        <w:t xml:space="preserve"> Τα μέτρα της παρ. 3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Φ.Π.Α., Φόρου Κύκλου Εργασιών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b/>
          <w:bCs/>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50. Με απόφαση του Διοικητή εξειδικεύονται τα πρόσωπα της παρ. 5,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45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φορολογούμενου ή τρίτου.</w:t>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επωνυμία και τα στοιχεία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ο Α.Φ.Μ. του φορολογούμενου, εφόσον έχει αποδοθεί,</w:t>
      </w:r>
    </w:p>
    <w:p>
      <w:pPr>
        <w:pStyle w:val="StructureList1"/>
        <w:spacing w:before="120" w:after="0"/>
        <w:rPr>
          <w:lang w:val="el" w:eastAsia="el"/>
        </w:rPr>
      </w:pPr>
      <w:r>
        <w:rPr>
          <w:b/>
          <w:bCs/>
          <w:lang w:val="el" w:eastAsia="el"/>
        </w:rPr>
        <w:t>γ)</w:t>
      </w:r>
      <w:r>
        <w:rPr>
          <w:b/>
          <w:bCs/>
          <w:lang w:val="en" w:eastAsia="en"/>
        </w:rPr>
        <w:tab/>
      </w:r>
      <w:r>
        <w:rPr>
          <w:b/>
          <w:bCs/>
          <w:lang w:val="el" w:eastAsia="el"/>
        </w:rPr>
        <w:t>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MainText"/>
        <w:spacing w:before="120" w:after="0"/>
        <w:rPr>
          <w:lang w:val="el" w:eastAsia="el"/>
        </w:rPr>
      </w:pPr>
      <w:r>
        <w:rPr>
          <w:b/>
          <w:bCs/>
          <w:lang w:val="el" w:eastAsia="el"/>
        </w:rPr>
        <w:t>5.</w:t>
      </w:r>
      <w:r>
        <w:rPr>
          <w:b/>
          <w:bCs/>
          <w:lang w:val="el" w:eastAsia="el"/>
        </w:rPr>
        <w:t xml:space="preserve"> Με απόφαση του Διοικητή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τα οριζόμενα στον Κώδικα Είσπραξης Δημοσίων Εσόδων (Κ.Ε.Δ.Ε.).</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 </w:t>
      </w:r>
    </w:p>
    <w:p>
      <w:pPr>
        <w:pStyle w:val="MainText"/>
        <w:spacing w:before="120" w:after="0"/>
        <w:rPr>
          <w:lang w:val="el" w:eastAsia="el"/>
        </w:rPr>
      </w:pPr>
      <w:r>
        <w:rPr>
          <w:b/>
          <w:bCs/>
          <w:lang w:val="el" w:eastAsia="el"/>
        </w:rPr>
        <w:t>3.</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Οικονομικών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b/>
          <w:bCs/>
          <w:lang w:val="el" w:eastAsia="el"/>
        </w:rPr>
        <w:t xml:space="preserve"> 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Διοικητή καθορίζονται οι αναγκαίες διαδικαστικές λεπτομέρειες για την εφαρμογή της παρ.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pStyle w:val="MainText"/>
        <w:spacing w:before="120" w:after="0"/>
        <w:rPr>
          <w:lang w:val="el" w:eastAsia="el"/>
        </w:rPr>
      </w:pPr>
      <w:r>
        <w:rPr>
          <w:b/>
          <w:bCs/>
          <w:lang w:val="el" w:eastAsia="el"/>
        </w:rPr>
        <w:t>6.</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ή νομική οντότητα, εφόσον οι οφειλές έχουν καταστεί ληξιπρόθεσμες μέχρι τις 26.11.2019 και δεν υφίστανται άλλες οφειλές του ιδίου προσώπου κατά τον χρόνο της διαγραφής.</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ληξιπρόθεσμων οφειλών.</w:t>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47 για την καταβολή της οφειλής.</w:t>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παρ. 1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επ. του Α.Κ.. Στην περίπτωση αυτή η Φορολογική Διοίκηση μπορεί να ζητήσει ως ασφαλιστικό μέτρο τη δικαστική μεσεγγύηση σύμφωνα με τα άρθρα 725 επ. του Κ.Πολ.Δ..</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Φ.Π.Α. και του ΕΝ.Φ.Ι.Α.,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παραγράφου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Σε περίπτωση που οι φορολογικές οφειλές της παρούσας παραγράφου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b/>
          <w:bCs/>
          <w:lang w:val="el" w:eastAsia="el"/>
        </w:rPr>
        <w:t>γ)</w:t>
      </w:r>
      <w:r>
        <w:rPr>
          <w:b/>
          <w:bCs/>
          <w:lang w:val="en" w:eastAsia="en"/>
        </w:rPr>
        <w:tab/>
      </w:r>
      <w:r>
        <w:rPr>
          <w:b/>
          <w:bCs/>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παραγράφου. Με κοινή απόφαση του Υπουργού Οικονομικών και του Διοικητή δύνανται να ορίζονται ενδεικτικά περιπτώσεις έλλειψης υπαιτιότητας.</w:t>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Φ.Π.Α. και του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προσφύγουν στη διαδικασία του άρθρου 63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b/>
          <w:bCs/>
          <w:lang w:val="el" w:eastAsia="el"/>
        </w:rPr>
        <w:t xml:space="preserve"> Με την επιφύλαξη της παρ.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τα άρθρα 295 έως και 319 του ν. 4072/2012 (Α΄ 86).</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Χ 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υποβάλλει ή υποβάλλει εκπρόθεσμα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δεν υποβάλλει ή υποβάλλει εκπρόθεσμα δήλωση παρακράτησης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συνεργαστεί στη διάρκεια φορολογικού ελέγχου,</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τον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p>
    <w:p>
      <w:pPr>
        <w:pStyle w:val="StructureList1"/>
        <w:spacing w:before="120" w:after="0"/>
        <w:rPr>
          <w:lang w:val="el" w:eastAsia="el"/>
        </w:rPr>
      </w:pPr>
      <w:r>
        <w:rPr>
          <w:b/>
          <w:bCs/>
          <w:lang w:val="el" w:eastAsia="el"/>
        </w:rPr>
        <w:t>θ)</w:t>
      </w:r>
      <w:r>
        <w:rPr>
          <w:b/>
          <w:bCs/>
          <w:lang w:val="en" w:eastAsia="en"/>
        </w:rPr>
        <w:tab/>
      </w:r>
      <w:r>
        <w:rPr>
          <w:b/>
          <w:bCs/>
          <w:lang w:val="el" w:eastAsia="el"/>
        </w:rPr>
        <w:t>[Έχει καταργηθεί, με την περ. β΄ της παρ. 3 του άρθρου 3 του ν. 4337/2015 (Α΄ 129)],</w:t>
      </w:r>
    </w:p>
    <w:p>
      <w:pPr>
        <w:pStyle w:val="StructureList1"/>
        <w:spacing w:before="120" w:after="0"/>
        <w:rPr>
          <w:lang w:val="el" w:eastAsia="el"/>
        </w:rPr>
      </w:pPr>
      <w:r>
        <w:rPr>
          <w:b/>
          <w:bCs/>
          <w:lang w:val="el" w:eastAsia="el"/>
        </w:rPr>
        <w:t>ι)</w:t>
      </w:r>
      <w:r>
        <w:rPr>
          <w:b/>
          <w:bCs/>
          <w:lang w:val="en" w:eastAsia="en"/>
        </w:rPr>
        <w:tab/>
      </w:r>
      <w:r>
        <w:rPr>
          <w:b/>
          <w:bCs/>
          <w:lang w:val="el" w:eastAsia="el"/>
        </w:rPr>
        <w:t>[Εχει καταργηθεί με την παρ. 4 του άρθρου 101 του Ν. 4714/2020 (Α΄ 148)],</w:t>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υποβάλλει ή υποβάλλει ανακριβή στοιχεία αναφορικά με τις κατά την παρ. 8 του άρθρου 62 του Ν. 4170/2013 (Α΄ 163) υποχρεώσεις του,</w:t>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 α) 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 β) εκατό (100) ευρώ, για κάθε παράβαση των περ. β', γ' και δ' της παρ. 1 σε περίπτωση που ο φορολογούμενος δεν είναι υπόχρεος τήρησης λογιστικών αρχείων (βιβλίων), γ) διακόσια πενήντα (250) ευρώ, για κάθε παράβαση των περ. β', γ', δ' και στ' της παρ. 1, σε περίπτωση που ο φορολογούμενος είναι υπόχρεος τήρησης απλογραφικού λογιστικού συστήματος και δ) πεντακόσια (500) ευρώ, για κάθε παράβαση των περ. β', γ', δ' και στ' της παρ. 1, σε περίπτωση που ο φορολογούμενος είναι υπόχρεος τήρησης διπλογραφικού λογιστικού συστήματος, ε) δύο χιλιάδες πεντακόσια (2.500) ευρώ, στις περ. ε', ζ', η' και ιδ' της παρ. 1,στ) στο ύψος των προβλεπόμενων προστίμων της περ. β' της παρ. 1 του άρθρου 54ΣΤ, ζ) [Έχει καταργηθεί με την παρ. 4 του άρθρου 101 του ν. 4714/2020, (Α' 148)], η) 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 θ) εκατό (100) ευρώ, για κάθε παράβαση της περ. ιζ' της παρ. 1. ι)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καθορίζονται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ΕΝ.Φ.Ι.Α. πράξεις προσδιορισμού φόρου, οι οποίες συντίθενται μηχανογραφικά από τη Φορολογική Διοίκηση. 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δεν επιβάλλονται, σε περίπτωση υποβολής: 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 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lang w:val="el" w:eastAsia="el"/>
        </w:rPr>
        <w:t xml:space="preserve">Άρθρο 54Α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b/>
          <w:bCs/>
          <w:lang w:val="el" w:eastAsia="el"/>
        </w:rPr>
        <w:t xml:space="preserve"> .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b/>
          <w:bCs/>
          <w:lang w:val="el" w:eastAsia="el"/>
        </w:rPr>
        <w:t xml:space="preserve">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MainText"/>
        <w:spacing w:before="120" w:after="0"/>
        <w:rPr>
          <w:lang w:val="el" w:eastAsia="el"/>
        </w:rPr>
      </w:pPr>
      <w:r>
        <w:rPr>
          <w:b/>
          <w:bCs/>
          <w:lang w:val="el" w:eastAsia="el"/>
        </w:rPr>
        <w:t>6.</w:t>
      </w:r>
      <w:r>
        <w:rPr>
          <w:b/>
          <w:bCs/>
          <w:lang w:val="el" w:eastAsia="el"/>
        </w:rPr>
        <w:t xml:space="preserve"> Με απόφαση του Διοικητή καθορίζονται 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54Β</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6"/>
        <w:spacing w:before="240" w:after="240"/>
        <w:rPr>
          <w:lang w:val="el" w:eastAsia="el"/>
        </w:rPr>
      </w:pPr>
      <w:r>
        <w:rPr>
          <w:b/>
          <w:bCs/>
          <w:lang w:val="el" w:eastAsia="el"/>
        </w:rPr>
        <w:t>Άρθρο 54Γ</w:t>
      </w:r>
      <w:r>
        <w:rPr>
          <w:b/>
          <w:bCs/>
          <w:lang w:val="el" w:eastAsia="el"/>
        </w:rPr>
        <w:t xml:space="preserve">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p>
    <w:p>
      <w:pPr>
        <w:pStyle w:val="MainText"/>
        <w:spacing w:before="120" w:after="0"/>
        <w:rPr>
          <w:lang w:val="el" w:eastAsia="el"/>
        </w:rPr>
      </w:pPr>
      <w:r>
        <w:rPr>
          <w:b/>
          <w:bCs/>
          <w:lang w:val="el" w:eastAsia="el"/>
        </w:rPr>
        <w:t>1.</w:t>
      </w:r>
      <w:r>
        <w:rPr>
          <w:b/>
          <w:bCs/>
          <w:lang w:val="el" w:eastAsia="el"/>
        </w:rPr>
        <w:t xml:space="preserve"> Για κάθε 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για κάθε παράβαση της περ. α΄ ανά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τριακόσια (300) ευρώ, για κάθε παράβαση των περ. β΄ και γ΄ ανά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για κάθε παράβαση της περ. δ΄ ανά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για κάθε παράβαση της περ. ε΄</w:t>
      </w:r>
    </w:p>
    <w:p>
      <w:pPr>
        <w:pStyle w:val="StructureList1"/>
        <w:spacing w:before="120" w:after="0"/>
        <w:rPr>
          <w:lang w:val="el" w:eastAsia="el"/>
        </w:rPr>
      </w:pPr>
      <w:r>
        <w:rPr>
          <w:b/>
          <w:bCs/>
          <w:lang w:val="el" w:eastAsia="el"/>
        </w:rPr>
        <w:t>ε)</w:t>
      </w:r>
      <w:r>
        <w:rPr>
          <w:b/>
          <w:bCs/>
          <w:lang w:val="en" w:eastAsia="en"/>
        </w:rPr>
        <w:tab/>
      </w:r>
      <w:r>
        <w:rPr>
          <w:b/>
          <w:bCs/>
          <w:lang w:val="el" w:eastAsia="el"/>
        </w:rPr>
        <w:t>πέντε χιλιάδες (5.000) ευρώ, για κάθε παράβαση της περ.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 1 και 2 επιβάλλονται στο διπλάσιο. Αν επαναληφθεί η ίδια παράβαση, για κάθε επόμενη παράβαση τα πρόστιμα των περ. α΄ έως και ε΄ της παρ. 2 επιβάλλονται στο τετραπλάσιο, ανεξαρτήτως της εφαρμογής του τρίτου εδαφίου αυτής.</w:t>
      </w:r>
    </w:p>
    <w:p>
      <w:pPr>
        <w:pStyle w:val="Heading6"/>
        <w:spacing w:before="240" w:after="240"/>
        <w:rPr>
          <w:lang w:val="el" w:eastAsia="el"/>
        </w:rPr>
      </w:pPr>
      <w:r>
        <w:rPr>
          <w:b/>
          <w:bCs/>
          <w:lang w:val="el" w:eastAsia="el"/>
        </w:rPr>
        <w:t>Άρθρο 54Δ</w:t>
      </w:r>
      <w:r>
        <w:rPr>
          <w:b/>
          <w:bCs/>
          <w:lang w:val="el" w:eastAsia="el"/>
        </w:rPr>
        <w:t xml:space="preserve">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 3α του άρθρου 15,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Κ.Φ.Ε. ή στις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εφόσον το αίτημα αφορά σε στοιχεία ή πληροφορίες που συντελούν στην ταυτοποίηση ή 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την εφαρμογή της διαδικασίας του άρθρου 63.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μέσα σε δεκαπέντε (15) εργάσιμες ημέρες από τη λήψη της επιστολής, προκειμένου ο διαχειριστής να διατυπώσει τις απόψεις του. Η διακοπή της πρόσβασης στους ιστότοπους των ανωτέρω ψηφιακών πλατφορμών αίρεται άμεσα με την ικανοποίηση του αιτήματος της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πρώτου εδαφίου.</w:t>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καθώς και σε περίπτωση μη χορήγησης στοιχείων του τετάρτου εδαφίου της παρ. 3α του άρθρου 15, σύμφωνα με τα οριζόμενα στην παρ. 1.</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μη χορήγησης στοιχείων του τετάρτου εδαφίου της παρ.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διακοπής της πρόσβασης και άρσης αυτής, η επιβολή του προστίμου της παρ. 3 και κάθε άλλη αναγκαία και ειδικότερη λεπτομέρεια για την εφαρμογή του παρόντος.</w:t>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απλογραφικού λογιστικού συστήματος ή των τριάντα χιλιάδων (30.000)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 Για την εφαρμογή του παρόντος άρθρου,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να υποβάλει ενδεχόμενες αντιρρήσεις του, κατ΄ εφαρμογή της παρ. 4 του άρθρου 62. Η πράξη επιβολής προστίμου εκδίδεται κατ΄ ανάλογη εφαρμογή των οριζόμενων στο άρθρο 28.</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άρθρου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54ΣΤ</w:t>
      </w:r>
      <w:r>
        <w:rPr>
          <w:b/>
          <w:bCs/>
          <w:lang w:val="el" w:eastAsia="el"/>
        </w:rPr>
        <w:t xml:space="preserve"> </w:t>
      </w:r>
    </w:p>
    <w:p>
      <w:pPr>
        <w:pStyle w:val="Heading6"/>
        <w:spacing w:before="240" w:after="240"/>
        <w:rPr>
          <w:lang w:val="el" w:eastAsia="el"/>
        </w:rPr>
      </w:pPr>
      <w:r>
        <w:rPr>
          <w:b/>
          <w:bCs/>
          <w:lang w:val="el" w:eastAsia="el"/>
        </w:rPr>
        <w:t>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 με εγκεκριμένες προδιαγραφές</w:t>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p>
    <w:p>
      <w:pPr>
        <w:pStyle w:val="Heading6"/>
        <w:spacing w:before="240" w:after="240"/>
        <w:rPr>
          <w:lang w:val="el" w:eastAsia="el"/>
        </w:rPr>
      </w:pPr>
      <w:r>
        <w:rPr>
          <w:b/>
          <w:bCs/>
          <w:lang w:val="el" w:eastAsia="el"/>
        </w:rPr>
        <w:t>Άρθρο 54Ζ</w:t>
      </w:r>
      <w:r>
        <w:rPr>
          <w:b/>
          <w:bCs/>
          <w:lang w:val="el" w:eastAsia="el"/>
        </w:rPr>
        <w:t xml:space="preserve"> </w:t>
      </w:r>
    </w:p>
    <w:p>
      <w:pPr>
        <w:pStyle w:val="Heading6"/>
        <w:spacing w:before="240" w:after="240"/>
        <w:rPr>
          <w:lang w:val="el" w:eastAsia="el"/>
        </w:rPr>
      </w:pPr>
      <w:r>
        <w:rPr>
          <w:b/>
          <w:bCs/>
          <w:lang w:val="el" w:eastAsia="el"/>
        </w:rPr>
        <w:t>Πρόστιμα για τη μη συμμόρφωση με το άρθρο 12 του Ν. 2328/1995</w:t>
      </w:r>
    </w:p>
    <w:p>
      <w:pPr>
        <w:pStyle w:val="MainText"/>
        <w:spacing w:before="120" w:after="0"/>
        <w:rPr>
          <w:lang w:val="el" w:eastAsia="el"/>
        </w:rPr>
      </w:pPr>
      <w:r>
        <w:rPr>
          <w:b/>
          <w:bCs/>
          <w:lang w:val="el" w:eastAsia="el"/>
        </w:rPr>
        <w:t>1.</w:t>
      </w:r>
      <w:r>
        <w:rPr>
          <w:b/>
          <w:bCs/>
          <w:lang w:val="el" w:eastAsia="el"/>
        </w:rPr>
        <w:t xml:space="preserve"> Επιβάλλονται τα ακόλουθα πρόστιμα στους διαφημιστές ή διαφημιζόμενους, φυσικά και νομικά πρόσωπα ή νομικές οντότητες, που δεν συμμορφώνονται με τα οριζόμενα στο άρθρο 12 του Ν. 2328/1995 (Α΄ 159),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πρόστιμο ίσο με την οικονομική αξία της μη εξουσιοδοτημένης πώλησης.</w:t>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άρθρου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6"/>
        <w:spacing w:before="240" w:after="240"/>
        <w:rPr>
          <w:lang w:val="el" w:eastAsia="el"/>
        </w:rPr>
      </w:pPr>
      <w:r>
        <w:rPr>
          <w:b/>
          <w:bCs/>
          <w:lang w:val="el" w:eastAsia="el"/>
        </w:rPr>
        <w:t>Άρθρο 54Η</w:t>
      </w:r>
      <w:r>
        <w:rPr>
          <w:b/>
          <w:bCs/>
          <w:lang w:val="el" w:eastAsia="el"/>
        </w:rPr>
        <w:t xml:space="preserve"> </w:t>
      </w:r>
    </w:p>
    <w:p>
      <w:pPr>
        <w:pStyle w:val="Heading6"/>
        <w:spacing w:before="240" w:after="240"/>
        <w:rPr>
          <w:lang w:val="el" w:eastAsia="el"/>
        </w:rPr>
      </w:pPr>
      <w:r>
        <w:rPr>
          <w:b/>
          <w:bCs/>
          <w:lang w:val="el" w:eastAsia="el"/>
        </w:rPr>
        <w:t>Κυρώσεις για τη μη διαβίβαση δεδομένων στοιχείων λιανικής πώλησης, που εκδίδονται μέσω Φορολογικού Ηλεκτρονικού Μηχανισμού (Φ.Η.Μ.)</w:t>
      </w:r>
    </w:p>
    <w:p>
      <w:pPr>
        <w:pStyle w:val="MainText"/>
        <w:spacing w:before="120" w:after="0"/>
        <w:rPr>
          <w:lang w:val="el" w:eastAsia="el"/>
        </w:rPr>
      </w:pPr>
      <w:r>
        <w:rPr>
          <w:b/>
          <w:bCs/>
          <w:lang w:val="el" w:eastAsia="el"/>
        </w:rPr>
        <w:t>1.</w:t>
      </w:r>
      <w:r>
        <w:rPr>
          <w:b/>
          <w:bCs/>
          <w:lang w:val="el" w:eastAsia="el"/>
        </w:rPr>
        <w:t xml:space="preserve">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στον υπόχρεο:</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πράξεων που επιβαρύνονται με Φ.Π.Α., πρόστιμο το οποίο ισούται με το πενήντα τοις εκατό (50%)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εφόσον πρόκειται για υπόχρεο τήρησης απλογραφικού λογιστικού συστήματος, και των πεντακοσίων (500) ευρώ, εφόσον πρόκειται για υπόχρεο τήρησης διπλογραφικού λογιστικού συστήματος.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δύναται να καθορίζονται κάθε ειδικότερο θέμα και λεπτομέρεια για την εφαρμογή του παρόντος άρθρου.</w:t>
      </w:r>
    </w:p>
    <w:p>
      <w:pPr>
        <w:pStyle w:val="Heading6"/>
        <w:spacing w:before="240" w:after="240"/>
        <w:rPr>
          <w:lang w:val="el" w:eastAsia="el"/>
        </w:rPr>
      </w:pPr>
      <w:r>
        <w:rPr>
          <w:b/>
          <w:bCs/>
          <w:lang w:val="el" w:eastAsia="el"/>
        </w:rPr>
        <w:t>Άρθρο 54Θ</w:t>
      </w:r>
      <w:r>
        <w:rPr>
          <w:b/>
          <w:bCs/>
          <w:lang w:val="el" w:eastAsia="el"/>
        </w:rPr>
        <w:t xml:space="preserve"> </w:t>
      </w:r>
    </w:p>
    <w:p>
      <w:pPr>
        <w:pStyle w:val="Heading6"/>
        <w:spacing w:before="240" w:after="240"/>
        <w:rPr>
          <w:lang w:val="el" w:eastAsia="el"/>
        </w:rPr>
      </w:pPr>
      <w:r>
        <w:rPr>
          <w:b/>
          <w:bCs/>
          <w:lang w:val="el" w:eastAsia="el"/>
        </w:rPr>
        <w:t>Κυρώσεις για παραβίαση της υποχρέωσης του άρθρου 15Β</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Στην οντότητα του άρθρου 1 του ν. 4308/2014 (Α’ 251) που έχει υποχρέωση χρήσης τερματικών Ηλεκτρονικής Μεταφοράς Κεφαλαίων στο Σημείο Πώλησης (Electronic Funds Transfer at the Point of Sale, EFT/POS), ως δικαιούχος πληρωμής σύμφωνα με την περ. γ’ του άρθρου 62 του ν. 4446/2016 (Α’ 240) και παραβαίνει τις υποχρεώσεις του άρθρου 15Β, επιβάλλεται πρόστιμο από χίλια (1.000) ευρώ έως πενήντα χιλιάδες (50.000) ευρώ, ανά φορολογικό έτος.</w:t>
      </w:r>
      <w:r>
        <w:rPr>
          <w:rStyle w:val="Hyperlink"/>
          <w:b/>
          <w:bCs/>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καθορίζονται κριτήρια για τον προσδιορισμό του ύψους των προστίμων της παρ. 1, όπως ενδεικτικά το τηρούμενο λογιστικό σύστημα, απλογραφικό ή διπλογραφικό, τα ακαθάριστα έσοδα της οντότητας και η υποτροπή, και ρυθμίζεται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54Ι</w:t>
      </w:r>
      <w:r>
        <w:rPr>
          <w:b/>
          <w:bCs/>
          <w:lang w:val="el" w:eastAsia="el"/>
        </w:rPr>
        <w:t xml:space="preserve"> </w:t>
      </w:r>
    </w:p>
    <w:p>
      <w:pPr>
        <w:pStyle w:val="Heading6"/>
        <w:spacing w:before="240" w:after="240"/>
        <w:rPr>
          <w:lang w:val="el" w:eastAsia="el"/>
        </w:rPr>
      </w:pPr>
      <w:r>
        <w:rPr>
          <w:b/>
          <w:bCs/>
          <w:lang w:val="el" w:eastAsia="el"/>
        </w:rPr>
        <w:t>Κυρώσεις στους Παρόχους Υπηρεσιών Πληρωμών για παραβίαση των υποχρεώσεων της παρ. 3β του άρθρου 15</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b/>
          <w:bCs/>
          <w:lang w:val="el" w:eastAsia="el"/>
        </w:rPr>
        <w:t xml:space="preserve"> 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r>
        <w:rPr>
          <w:rStyle w:val="Hyperlink"/>
          <w:b/>
          <w:bCs/>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b/>
          <w:bCs/>
          <w:lang w:val="el" w:eastAsia="el"/>
        </w:rPr>
        <w:t xml:space="preserve"> 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4172/2013, Α’ 167) ή στις Συμβάσεις Αποφυγής Διπλής Φορολογίας, υπό τους όρους και τις προϋποθέσεις του άρθρου 54Δ του παρόντος, το οποίο εφαρμόζεται αναλόγως.</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pStyle w:val="MainText"/>
        <w:spacing w:before="120" w:after="0"/>
        <w:rPr>
          <w:lang w:val="el" w:eastAsia="el"/>
        </w:rPr>
      </w:pPr>
      <w:r>
        <w:rPr>
          <w:b/>
          <w:bCs/>
          <w:lang w:val="el" w:eastAsia="el"/>
        </w:rPr>
        <w:t>1.</w:t>
      </w:r>
      <w:r>
        <w:rPr>
          <w:b/>
          <w:bCs/>
          <w:lang w:val="el" w:eastAsia="el"/>
        </w:rPr>
        <w:t xml:space="preserve"> Έχει καταργηθεί με την παρ. 4 του άρθρου 3 του Ν. 4337/2015 (Α΄ 129).</w:t>
      </w:r>
    </w:p>
    <w:p>
      <w:pPr>
        <w:pStyle w:val="MainText"/>
        <w:spacing w:before="120" w:after="0"/>
        <w:rPr>
          <w:lang w:val="el" w:eastAsia="el"/>
        </w:rPr>
      </w:pPr>
      <w:r>
        <w:rPr>
          <w:b/>
          <w:bCs/>
          <w:lang w:val="el" w:eastAsia="el"/>
        </w:rPr>
        <w:t>2.</w:t>
      </w:r>
      <w:r>
        <w:rPr>
          <w:b/>
          <w:bCs/>
          <w:lang w:val="el" w:eastAsia="el"/>
        </w:rPr>
        <w:t xml:space="preserve"> Έχει καταργηθεί με την παρ. 4 του άρθρου 3 του Ν. 4337/2015.</w:t>
      </w:r>
    </w:p>
    <w:p>
      <w:pPr>
        <w:pStyle w:val="MainText"/>
        <w:spacing w:before="120" w:after="0"/>
        <w:rPr>
          <w:lang w:val="el" w:eastAsia="el"/>
        </w:rPr>
      </w:pPr>
      <w:r>
        <w:rPr>
          <w:b/>
          <w:bCs/>
          <w:lang w:val="el" w:eastAsia="el"/>
        </w:rPr>
        <w:t>3.</w:t>
      </w:r>
      <w:r>
        <w:rPr>
          <w:b/>
          <w:bCs/>
          <w:lang w:val="el" w:eastAsia="el"/>
        </w:rPr>
        <w:t xml:space="preserve"> [Έχει καταργηθεί με το άρθρο 92 του Ν. 4745/2020 (Α΄ 214)]</w:t>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(Κ.Π.Δ.)..</w:t>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σύμφωνα με τα οριζόμενα στην παρ. 1 του άρθρου 68.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άρθρου 66 αρχίζει από το πέρας του χρονικού διαστήματος μέσα στο οποίο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Συνοπτικού Πίνακα Πληροφοριών ή Φακέλου Τεκμηρίωσης Ενδοομιλικών Συναλλαγών</w:t>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 3 του άρθρου 21 επιβάλλεται πρόστιμο υπολογιζόμενο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δέκα τοις εκατό (10%) των συνολικών συναλλαγών για τις οποίες υπήρχε υποχρέωση τεκμηρίωσης.</w:t>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 1 του άρθρου 21 τεθεί στη διάθεση της Φορολογικής Διοίκησης από την τριακοστή πρώτη (31η) ημέρα από την κοινοποίηση σχετικής πρόσκλησης έως την εξηκοστή (60η)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p>
    <w:p>
      <w:pPr>
        <w:pStyle w:val="MainText"/>
        <w:spacing w:before="120" w:after="0"/>
        <w:rPr>
          <w:lang w:val="el" w:eastAsia="el"/>
        </w:rPr>
      </w:pPr>
      <w:r>
        <w:rPr>
          <w:b/>
          <w:bCs/>
          <w:lang w:val="el" w:eastAsia="el"/>
        </w:rPr>
        <w:t>4.</w:t>
      </w:r>
      <w:r>
        <w:rPr>
          <w:b/>
          <w:bCs/>
          <w:lang w:val="el" w:eastAsia="el"/>
        </w:rPr>
        <w:t xml:space="preserve"> Η παρ. 3 του άρθρου 54 εφαρμόζεται και για τις παραβάσεις του παρόντος άρθρου.</w:t>
      </w:r>
    </w:p>
    <w:p>
      <w:pPr>
        <w:pStyle w:val="Heading6"/>
        <w:spacing w:before="240" w:after="240"/>
        <w:rPr>
          <w:lang w:val="el" w:eastAsia="el"/>
        </w:rPr>
      </w:pPr>
      <w:r>
        <w:rPr>
          <w:b/>
          <w:bCs/>
          <w:lang w:val="el" w:eastAsia="el"/>
        </w:rPr>
        <w:t>Άρθρο 56Α</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 (Α΄ 163).</w:t>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b/>
          <w:bCs/>
          <w:lang w:val="el" w:eastAsia="el"/>
        </w:rPr>
        <w:t>[Έχει καταργηθεί με το άρθρο 19 του Ν. 4321/2015 (Α΄ 32)].</w:t>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τον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lang w:val="el" w:eastAsia="el"/>
        </w:rPr>
        <w:t xml:space="preserve">Άρθρο 58Α </w:t>
      </w:r>
    </w:p>
    <w:p>
      <w:pPr>
        <w:pStyle w:val="Heading6"/>
        <w:spacing w:before="240" w:after="240"/>
        <w:rPr>
          <w:lang w:val="el" w:eastAsia="el"/>
        </w:rPr>
      </w:pPr>
      <w:r>
        <w:rPr>
          <w:b/>
          <w:bCs/>
          <w:lang w:val="el" w:eastAsia="el"/>
        </w:rPr>
        <w:t>Πρόστιμα για παραβάσεις σχετικά με τον Φ.Π.Α.</w:t>
      </w:r>
    </w:p>
    <w:p>
      <w:pPr>
        <w:spacing w:before="240" w:after="240"/>
        <w:rPr>
          <w:lang w:val="el" w:eastAsia="el"/>
        </w:rPr>
      </w:pPr>
      <w:r>
        <w:rPr>
          <w:b/>
          <w:bCs/>
          <w:lang w:val="el" w:eastAsia="el"/>
        </w:rPr>
        <w:t>Για παραβάσεις σχετικές με τον Φ.Π.Α.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έκδοσης παραστατικού πωλήσεων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 μη υποβληθείσα δήλωση ή επί της διαφοράς, αντίστοιχα.</w:t>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 1, 3 και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 Ειδικά στην περίπτωση επιβολής προστίμων για παραβάσεις της παρ. 1 για τις οποίες συντρέχει και περίπτωση παράβασης της παρ. 2,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Διοικητή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Α.Φ.Μ.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b/>
          <w:bCs/>
          <w:lang w:val="el" w:eastAsia="el"/>
        </w:rPr>
        <w:t xml:space="preserve"> Ο Διοικητής είναι αρμόδιος για την έκδοση πράξεων επιβολής προστίμων. Οι διατάξεις του Κώδικα, και ιδίως αυτές που αφορούν 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ή προληπτικό προσδιορισμό του φόρου.</w:t>
      </w:r>
    </w:p>
    <w:p>
      <w:pPr>
        <w:pStyle w:val="MainText"/>
        <w:spacing w:before="120" w:after="0"/>
        <w:rPr>
          <w:lang w:val="el" w:eastAsia="el"/>
        </w:rPr>
      </w:pPr>
      <w:r>
        <w:rPr>
          <w:b/>
          <w:bCs/>
          <w:lang w:val="el" w:eastAsia="el"/>
        </w:rPr>
        <w:t>5.</w:t>
      </w:r>
      <w:r>
        <w:rPr>
          <w:b/>
          <w:bCs/>
          <w:lang w:val="el" w:eastAsia="el"/>
        </w:rPr>
        <w:t xml:space="preserve"> Τα πρόστιμα καταβάλλονται εφάπαξ έως και την τριακοστή (30ή) ημέρα μετά την κοινοποίηση της πράξης επιβολής.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πράξης επιβολής προστίμου άρχεται στο τέλος του έτους, κατά το οποίο διαπιστώθηκε η παράβαση.</w:t>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 </w:t>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 ΔΙΑΔΙΚΑΣΙΕΣ ΠΡΟΣΦΥΓΗΣ - ΔΙΑΔΙΚΑΣΙΑ ΑΜΟΙΒΑΙΟΥ ΔΙΑΚΑΝΟΝΙΣΜΟΥ</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μέσα σε τριάντα (30) ημέρες από την ημερομηνία κοινοποίησης της πράξης σε αυτόν ή από τη συντέλεση της παράλειψης. Η προθεσμία του τρίτου εδαφίου αναστέλλεται κατά το χρονικό διάστημα από 1η έως 31η Αυγούστου. Η προθεσμία του τρίτου εδαφίου ορίζεται σε εξήντα (60) ημέρες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της, μέσα σε επτά (7) ημέρες από την υποβολή,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b/>
          <w:bCs/>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δεύτερου εδαφίου αναστέλλεται κατά το χρονικό διάστημα από 1η έως 31η Αυγούστου. Σε περίπτωση που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πρέπει να καλείται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αρχής.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του. Η φορολογική αρχή,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b/>
          <w:bCs/>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w:t>
      </w:r>
    </w:p>
    <w:p>
      <w:pPr>
        <w:pStyle w:val="MainText"/>
        <w:spacing w:before="120" w:after="0"/>
        <w:rPr>
          <w:lang w:val="el" w:eastAsia="el"/>
        </w:rPr>
      </w:pPr>
      <w:r>
        <w:rPr>
          <w:b/>
          <w:bCs/>
          <w:lang w:val="el" w:eastAsia="el"/>
        </w:rPr>
        <w:t>9.</w:t>
      </w:r>
      <w:r>
        <w:rPr>
          <w:b/>
          <w:bCs/>
          <w:lang w:val="el" w:eastAsia="el"/>
        </w:rPr>
        <w:t xml:space="preserve"> Ο Διοικητής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Διεύθυνσης Επίλυσης Διαφορών,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b/>
          <w:bCs/>
          <w:lang w:val="el" w:eastAsia="el"/>
        </w:rPr>
        <w:t xml:space="preserve"> Μετά την ολοκλήρωση της Δ.Α.Δ., το αποτέλεσμα αυτής κοινοποιείται στον φορολογούμενο τον οποίο αφορά και ο οποίος δύναται να αποδεχθεί αυτήν μέσα σε εξήντα (60) ημέρες από την κοινοποίησή της.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MainText"/>
        <w:spacing w:before="120" w:after="0"/>
        <w:rPr>
          <w:lang w:val="el" w:eastAsia="el"/>
        </w:rPr>
      </w:pPr>
      <w:r>
        <w:rPr>
          <w:b/>
          <w:bCs/>
          <w:lang w:val="el" w:eastAsia="el"/>
        </w:rPr>
        <w:t>3.</w:t>
      </w:r>
      <w:r>
        <w:rPr>
          <w:b/>
          <w:bCs/>
          <w:lang w:val="el" w:eastAsia="el"/>
        </w:rPr>
        <w:t xml:space="preserve"> Με απόφαση του Διοικητή καθορίζονται η διαδικασία υποβολής του αιτήματος για έναρξη Δ.Α.Δ. και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άρθρου,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lang w:val="el" w:eastAsia="el"/>
        </w:rPr>
        <w:t>5.</w:t>
      </w:r>
      <w:r>
        <w:rPr>
          <w:b/>
          <w:bCs/>
          <w:lang w:val="el" w:eastAsia="el"/>
        </w:rPr>
        <w:t xml:space="preserve"> Η διαδικασία του παρόντος άρθρου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άρθρου.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p>
      <w:pPr>
        <w:pStyle w:val="MainText"/>
        <w:spacing w:before="120" w:after="0"/>
        <w:rPr>
          <w:lang w:val="el" w:eastAsia="el"/>
        </w:rPr>
      </w:pPr>
      <w:r>
        <w:rPr>
          <w:b/>
          <w:bCs/>
          <w:lang w:val="el" w:eastAsia="el"/>
        </w:rPr>
        <w:t>6.</w:t>
      </w:r>
      <w:r>
        <w:rPr>
          <w:b/>
          <w:bCs/>
          <w:lang w:val="el" w:eastAsia="el"/>
        </w:rPr>
        <w:t xml:space="preserve"> Με απόφαση του Διοικητή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 άρθρου.</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Άρθρο 65Α</w:t>
      </w:r>
      <w:r>
        <w:rPr>
          <w:b/>
          <w:bCs/>
          <w:lang w:val="el" w:eastAsia="el"/>
        </w:rPr>
        <w:t xml:space="preserve">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b/>
          <w:bCs/>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26.</w:t>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Ελέγχου (Ε.Λ.Τ.Ε.), με την οποία προσδιορίζεται και το ύψος του επιβλητέου προστίμου.</w:t>
      </w:r>
    </w:p>
    <w:p>
      <w:pPr>
        <w:pStyle w:val="MainText"/>
        <w:spacing w:before="120" w:after="0"/>
        <w:rPr>
          <w:lang w:val="el" w:eastAsia="el"/>
        </w:rPr>
      </w:pPr>
      <w:r>
        <w:rPr>
          <w:b/>
          <w:bCs/>
          <w:lang w:val="el" w:eastAsia="el"/>
        </w:rPr>
        <w:t>4.</w:t>
      </w:r>
      <w:r>
        <w:rPr>
          <w:b/>
          <w:bCs/>
          <w:lang w:val="el" w:eastAsia="el"/>
        </w:rPr>
        <w:t xml:space="preserve"> Με απόφαση του Διοικητή,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υπό στοιχεία ΠΟΛ. 1124/2015 απόφαση του Γενικού Γραμματέα Δημοσίων Εσόδων (Β΄ 1196), όπως έχει τροποποιηθεί, εξακολουθεί να ισχύει, δυνάμενη να τροποποιηθεί ή να αντικατασταθεί με απόφαση του Διοικητή που εκδίδεται ύστερα από γνώμη της Ε.Λ.Τ.Ε..</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 ΕΓΚΛΗΜΑΤΑ ΦΟΡΟΔΙΑΦΥΓΗΣ - ΠΟΙΝΙΚΕΣ ΚΥΡΩΣΕΙΣ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p>
    <w:p>
      <w:pPr>
        <w:spacing w:before="240" w:after="240"/>
        <w:rPr>
          <w:lang w:val="el" w:eastAsia="el"/>
        </w:rPr>
      </w:pPr>
      <w:r>
        <w:rPr>
          <w:b/>
          <w:bCs/>
          <w:lang w:val="el" w:eastAsia="el"/>
        </w:rPr>
        <w:t>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Φ.Π.Α., του Φ.Κ.Ε.,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στην παρ. 1 τιμωρείται με φυλάκιση τουλάχιστον δύο (2) ετών ή χρηματική ποινή σύμφωνα με το άρθρο 57 του Π.Κ.:</w:t>
      </w:r>
    </w:p>
    <w:p>
      <w:pPr>
        <w:pStyle w:val="StructureList1"/>
        <w:spacing w:before="120" w:after="0"/>
        <w:rPr>
          <w:lang w:val="el" w:eastAsia="el"/>
        </w:rPr>
      </w:pPr>
      <w:r>
        <w:rPr>
          <w:b/>
          <w:bCs/>
          <w:lang w:val="el" w:eastAsia="el"/>
        </w:rPr>
        <w:t>α)</w:t>
      </w:r>
      <w:r>
        <w:rPr>
          <w:b/>
          <w:bCs/>
          <w:lang w:val="en" w:eastAsia="en"/>
        </w:rPr>
        <w:tab/>
      </w:r>
      <w:r>
        <w:rPr>
          <w:b/>
          <w:bCs/>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b/>
          <w:bCs/>
          <w:lang w:val="el" w:eastAsia="el"/>
        </w:rPr>
        <w:t>αα)</w:t>
      </w:r>
      <w:r>
        <w:rPr>
          <w:b/>
          <w:bCs/>
          <w:lang w:val="en" w:eastAsia="en"/>
        </w:rPr>
        <w:tab/>
      </w:r>
      <w:r>
        <w:rPr>
          <w:b/>
          <w:bCs/>
          <w:lang w:val="el" w:eastAsia="el"/>
        </w:rPr>
        <w:t>τις πενήντα χιλιάδες (50.000) ευρώ, εφόσον αφορά Φ.Π.Α. ή</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παρ. 3 υπερβαίνει ανά φορολογικό ή διαχειριστικό έτος τις εκατό χιλιάδες (100.000) ευρώ, εφόσον αφορά Φ.Π.Α., ή τις εκατό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ή χρηματική ποινή σύμφωνα με το άρθρο 57 του Π.Κ., εκτός και αν τα φορολογικά στοιχεία χρησιμοποιήθηκαν για τη διάπραξη ή την υποστήριξη κάποιας από τις πράξεις των παρ. 1 έως και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ή χρηματική ποινή σύμφωνα με το άρθρο 57 του Π.Κ., εφόσον η συνολική αξία των εικονικών φορολογικών στοιχείων υπερβαίνει το ποσό των εβδομήντα πέντε χιλιάδων (75.000) ευρώ και β) με φυλάκιση τουλάχιστον ενός (1) έτους ή κάθειρξη έως έξι (6)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εταιρείες οι ομόρρυθμοι εταίροι και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εταιρείες περιορισμένης ευθύνης και ιδιωτικές κεφαλαιουχικές εταιρείες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εταιρείες, ως αυτουργοί του εγκλήματος της φοροδιαφυγής θεωρούνται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w:t>
      </w:r>
      <w:r>
        <w:rPr>
          <w:b/>
          <w:bCs/>
          <w:lang w:val="el" w:eastAsia="el"/>
        </w:rPr>
        <w:softHyphen/>
        <w:t>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Κ.Φ.Ε., ως αυτουργοί θεωρούνται οι εκπρόσωποι αυτών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Α.Κ..</w:t>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οριζόμενων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(Π.Κ.).</w:t>
      </w:r>
    </w:p>
    <w:p>
      <w:pPr>
        <w:pStyle w:val="MainText"/>
        <w:spacing w:before="120" w:after="0"/>
        <w:rPr>
          <w:lang w:val="el" w:eastAsia="el"/>
        </w:rPr>
      </w:pPr>
      <w:r>
        <w:rPr>
          <w:b/>
          <w:bCs/>
          <w:lang w:val="el" w:eastAsia="el"/>
        </w:rPr>
        <w:t>3.</w:t>
      </w:r>
      <w:r>
        <w:rPr>
          <w:b/>
          <w:bCs/>
          <w:lang w:val="el" w:eastAsia="el"/>
        </w:rPr>
        <w:t xml:space="preserve"> Αρμόδιο κατά τόπο δικαστήριο είναι αυτό της έδρας της αρμόδιας για τη φορολόγηση Δ.Ο.Υ..</w:t>
      </w:r>
    </w:p>
    <w:p>
      <w:pPr>
        <w:pStyle w:val="MainText"/>
        <w:spacing w:before="120" w:after="0"/>
        <w:rPr>
          <w:lang w:val="el" w:eastAsia="el"/>
        </w:rPr>
      </w:pPr>
      <w:r>
        <w:rPr>
          <w:b/>
          <w:bCs/>
          <w:lang w:val="el" w:eastAsia="el"/>
        </w:rPr>
        <w:t>4.</w:t>
      </w:r>
      <w:r>
        <w:rPr>
          <w:b/>
          <w:bCs/>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p>
      <w:pPr>
        <w:pStyle w:val="MainText"/>
        <w:spacing w:before="120" w:after="0"/>
        <w:rPr>
          <w:lang w:val="el" w:eastAsia="el"/>
        </w:rPr>
      </w:pPr>
      <w:r>
        <w:rPr>
          <w:b/>
          <w:bCs/>
          <w:lang w:val="el" w:eastAsia="el"/>
        </w:rPr>
        <w:t>5.</w:t>
      </w:r>
      <w:r>
        <w:rPr>
          <w:b/>
          <w:bCs/>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b/>
          <w:bCs/>
          <w:lang w:val="el" w:eastAsia="el"/>
        </w:rPr>
        <w:t xml:space="preserve"> Κατά τα λοιπά, εφαρμόζονται οι διατάξεις του Κ.Π.Δ. και του Γενικού Μέρους του Π.Κ..</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b/>
          <w:bCs/>
          <w:lang w:val="el" w:eastAsia="el"/>
        </w:rPr>
        <w:t>Για τα εγκλήματα του Κώδικα η αναστολή της ποινής γίνεται κατά τις σχετικές διατάξεις των άρθρων 99 επ. του Π.Κ..</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ΧΙΙΙ ΜΕΤΑΒΑΤΙΚΕΣ ΚΑΙ ΤΕΛΙΚΕΣ ΔΙΑΤΑΞΕΙΣ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1η.1.2014, για υποθέσεις προσωρινού ή οριστικού φορολογικού ελέγχου που αφορά χρήσεις, περιόδους, φορολογικές υποθέσεις ή υποχρεώσεις πριν από την 1η.1.2014, εκδίδεται πράξη διορθωτικού προσδιορισμού 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της παρ. 1 του άρθρου 34 του Κώδικα,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31η.12.2013, δεν κωλύουν τη μετά από νέο έλεγχο μεταγενέστερη διόρθωσή του. Το πρώτο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31η.12.2013, στις περιπτώσεις στις οποίες, σύμφωνα με την παρ. 4 του άρθρου 68 του Ν. 2238/1994 (Α΄ 151), την παρ. 2 του άρθρου 49 του Ν. 2859/2000 (Α΄ 248) και κάθε άλλη συναφή διάταξη, εκδίδεται μερική καταλογιστική πράξη.</w:t>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είχε εκδοθεί μέχρι την 31η.12.2013 εντολή ελέγχου, εφαρμόζονται οι διατάξεις του Τμήματος VII του Κώδικα, εφόσον κατά την 1η.1.2014 δεν είχε γίνει έναρξη του ελέγχου. Ως έναρξη του ελέγχου για την εφαρμογή του πρώτου εδαφίου λογίζεται η θεώρηση των βιβλίων του φορολογούμενου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1η.1.2014,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31η.12.2013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θεωρείται οποιοδήποτε στοιχείο δεν τελούσε σε γνώση της αρμόδιας για τον τακτικό (οριστικό) έλεγχο φορολογικής αρχής, κατά τον χρόνο διενέργειάς του.</w:t>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την 1η.1.2014 τις προβλεπόμενες από τον Κώδικα πράξεις προσδιορισμού του φόρου, ανεξαρτήτως του χρόνου έκδοσης της δικαστικής απόφασης.</w:t>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1η.1.2014 εφαρμόζονται αναλόγως η παρ. 4 του άρθρου 41 και η παρ. 1 του άρθρου 30 του Κώδικα.</w:t>
      </w:r>
    </w:p>
    <w:p>
      <w:pPr>
        <w:pStyle w:val="MainText"/>
        <w:spacing w:before="120" w:after="0"/>
        <w:rPr>
          <w:lang w:val="el" w:eastAsia="el"/>
        </w:rPr>
      </w:pPr>
      <w:r>
        <w:rPr>
          <w:b/>
          <w:bCs/>
          <w:lang w:val="el" w:eastAsia="el"/>
        </w:rPr>
        <w:t>9.</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 Διεύθυνση Επίλυσης Διαφορών, σύμφωνα με το άρθρο 63 του Κώδικα, εκτός εάν ο φορολογούμενος αποδεχθεί την προσβαλλόμενη πράξη μέσα σε αποκλειστική προ</w:t>
      </w:r>
      <w:r>
        <w:rPr>
          <w:b/>
          <w:bCs/>
          <w:lang w:val="el" w:eastAsia="el"/>
        </w:rPr>
        <w:softHyphen/>
        <w:t>θεσμία πέντε (5) ημερών από την κοινοποίηση σε αυτόν της δικαστικής απόφασης ή σχετικής πρόσκλησης της Φορολογικής Διοίκησης.</w:t>
      </w:r>
    </w:p>
    <w:p>
      <w:pPr>
        <w:pStyle w:val="MainText"/>
        <w:spacing w:before="120" w:after="0"/>
        <w:rPr>
          <w:lang w:val="el" w:eastAsia="el"/>
        </w:rPr>
      </w:pPr>
      <w:r>
        <w:rPr>
          <w:b/>
          <w:bCs/>
          <w:lang w:val="el" w:eastAsia="el"/>
        </w:rPr>
        <w:t>10.</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εξακολουθούν να έχουν εφαρμογή για τις χρήσεις, τις περιόδους, τις υποθέσεις και τις φορολογικές υποχρεώσεις τις οποίες αφορούν. Όπου σε κείμενες διατάξεις ουσιαστικού φορολογικού δικαίου, που εμπίπτουν στο πεδίο εφαρμογής του Κώδικα,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δευτέρου εδαφίου εφαρμόζεται και σε εκκρεμείς δικαστικές υποθέσεις, οι οποίες δεν είχαν συζητηθεί κατά τη δημοσίευση του Ν. 4254/2014 (Α΄ 85) σε πρώτο βαθμό. </w:t>
      </w:r>
    </w:p>
    <w:p>
      <w:pPr>
        <w:pStyle w:val="MainText"/>
        <w:spacing w:before="120" w:after="0"/>
        <w:rPr>
          <w:lang w:val="el" w:eastAsia="el"/>
        </w:rPr>
      </w:pPr>
      <w:r>
        <w:rPr>
          <w:b/>
          <w:bCs/>
          <w:lang w:val="el" w:eastAsia="el"/>
        </w:rPr>
        <w:t>11.</w:t>
      </w:r>
      <w:r>
        <w:rPr>
          <w:b/>
          <w:bCs/>
          <w:lang w:val="el" w:eastAsia="el"/>
        </w:rPr>
        <w:t xml:space="preserve"> Το άρθρο 47 του Κώδικα εφαρμόζεται για οφειλές για τις οποίες αποκτάται εκτελεστός τίτλος από την 1η.1.2014 και εφεξής.</w:t>
      </w:r>
    </w:p>
    <w:p>
      <w:pPr>
        <w:pStyle w:val="MainText"/>
        <w:spacing w:before="120" w:after="0"/>
        <w:rPr>
          <w:lang w:val="el" w:eastAsia="el"/>
        </w:rPr>
      </w:pPr>
      <w:r>
        <w:rPr>
          <w:b/>
          <w:bCs/>
          <w:lang w:val="el" w:eastAsia="el"/>
        </w:rPr>
        <w:t>12.</w:t>
      </w:r>
      <w:r>
        <w:rPr>
          <w:b/>
          <w:bCs/>
          <w:lang w:val="el" w:eastAsia="el"/>
        </w:rPr>
        <w:t xml:space="preserve"> Το άρθρο 51 του Κώδικα, σχετικά με τον χρόνο παραγραφής και τους λόγους διακοπής και αναστολής αυτής, εφαρμόζεται για φόρους και λοιπά έσοδα για τα οποία η Φορολογική Διοίκηση αποκτά εκτελεστό τίτλο από την 1η.1.2014 και εφεξής.</w:t>
      </w:r>
    </w:p>
    <w:p>
      <w:pPr>
        <w:pStyle w:val="MainText"/>
        <w:spacing w:before="120" w:after="0"/>
        <w:rPr>
          <w:lang w:val="el" w:eastAsia="el"/>
        </w:rPr>
      </w:pPr>
      <w:r>
        <w:rPr>
          <w:b/>
          <w:bCs/>
          <w:lang w:val="el" w:eastAsia="el"/>
        </w:rPr>
        <w:t>13.</w:t>
      </w:r>
      <w:r>
        <w:rPr>
          <w:b/>
          <w:bCs/>
          <w:lang w:val="el" w:eastAsia="el"/>
        </w:rPr>
        <w:t xml:space="preserve"> Η παρ. 2 του άρθρου 53 του Κώδικα εφαρμόζεται για αιτήσεις επιστροφής που υποβάλλονται από την 1η.1.2014 και εφεξής.</w:t>
      </w:r>
    </w:p>
    <w:p>
      <w:pPr>
        <w:pStyle w:val="MainText"/>
        <w:spacing w:before="120" w:after="0"/>
        <w:rPr>
          <w:lang w:val="el" w:eastAsia="el"/>
        </w:rPr>
      </w:pPr>
      <w:r>
        <w:rPr>
          <w:b/>
          <w:bCs/>
          <w:lang w:val="el" w:eastAsia="el"/>
        </w:rPr>
        <w:t>14.</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(Α΄ 179), πρόστιμο που ισούται με το άθροισμα του προστίμου του άρθρου 58, της παρ. 2 του άρθρου 58Α ή του άρθρου 59 του Κώδικα, κατά περίπτωση,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15.</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Κώδικα,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Κώδικα και μέχρι την κοινοποίηση του προσωρινού διορθωτικού προσδιορισμού του φόρου επιβάλλονται, αντί των ανωτέρω κυρώσεων, οι κυρώσεις της παρ. 14 του παρόντος, κατά τα οριζόμενα στην παράγραφο αυτή. Εφόσον πρόκειται για τροποποιητικές δηλώσεις, για τον υπολογισμό του ποσού του προστίμου της παρ. 14 του παρόντος,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δεύτερο εδάφιο με επιφύλαξη.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κατά το δεύτερο και τρίτο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το δεύτερο, τρίτο και πέμπτο εδάφιο δεν διαγράφονται, δεν συμψηφίζονται ούτε επιστρέφονται.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16.</w:t>
      </w:r>
      <w:r>
        <w:rPr>
          <w:b/>
          <w:bCs/>
          <w:lang w:val="el" w:eastAsia="el"/>
        </w:rPr>
        <w:t xml:space="preserve"> Για την υποβολή, μετά την 1η.1.2014, εκπροθέσμων δηλώσεων από τις οποίες δεν προκύπτει φορολογική υποχρέωση ή δηλώσεων πληροφοριακού χαρακτήρα που αφορούν περιόδους έως τις 31.12.2013, επιβάλλονται τα πρόστιμα του πρώτου εδαφίου της παρ. 1 του άρθρου 4 του Ν. 2523/1997, με τον περιορισμό το καταβλητέο σε καθεμία περίπτωση ποσό να μην ξεπερνά το προβλεπόμενο στην περ. α΄ της παρ. 2 του άρθρου 54 του Κώδικα.</w:t>
      </w:r>
    </w:p>
    <w:p>
      <w:pPr>
        <w:pStyle w:val="MainText"/>
        <w:spacing w:before="120" w:after="0"/>
        <w:rPr>
          <w:lang w:val="el" w:eastAsia="el"/>
        </w:rPr>
      </w:pPr>
      <w:r>
        <w:rPr>
          <w:b/>
          <w:bCs/>
          <w:lang w:val="el" w:eastAsia="el"/>
        </w:rPr>
        <w:t>17.</w:t>
      </w:r>
      <w:r>
        <w:rPr>
          <w:b/>
          <w:bCs/>
          <w:lang w:val="el" w:eastAsia="el"/>
        </w:rPr>
        <w:t xml:space="preserve"> Η υπ΄ αρ. 45081/30.10.1997 κοινή απόφαση των Υπουργών Εσωτερικών και Οικονομικών που έχει εκδοθεί κατ΄ εξουσιοδότηση της παρ. 6 του άρθρου 26 του Ν. 1882/1990 (Α΄ 43) εξακολουθεί να ισχύει μέχρι την κατάργησή της.</w:t>
      </w:r>
    </w:p>
    <w:p>
      <w:pPr>
        <w:pStyle w:val="MainText"/>
        <w:spacing w:before="120" w:after="0"/>
        <w:rPr>
          <w:lang w:val="el" w:eastAsia="el"/>
        </w:rPr>
      </w:pPr>
      <w:r>
        <w:rPr>
          <w:b/>
          <w:bCs/>
          <w:lang w:val="el" w:eastAsia="el"/>
        </w:rPr>
        <w:t>18.</w:t>
      </w:r>
      <w:r>
        <w:rPr>
          <w:b/>
          <w:bCs/>
          <w:lang w:val="el" w:eastAsia="el"/>
        </w:rPr>
        <w:t xml:space="preserve"> Η παρ. 7 του άρθρου 46 του Κώδικα εφαρμόζεται και για μέτρα που το Δημόσιο λαμβάνει ή έχει λάβει πριν από την έναρξη ισχύος του Ν. 4223/2013 (Α΄ 287) επί περιουσιακών στοιχείων που έχουν δεσμευτεί κατ΄ εφαρμογή του άρθρου 14 του Ν. 2523/1997.</w:t>
      </w:r>
    </w:p>
    <w:p>
      <w:pPr>
        <w:pStyle w:val="MainText"/>
        <w:spacing w:before="120" w:after="0"/>
        <w:rPr>
          <w:lang w:val="el" w:eastAsia="el"/>
        </w:rPr>
      </w:pPr>
      <w:r>
        <w:rPr>
          <w:b/>
          <w:bCs/>
          <w:lang w:val="el" w:eastAsia="el"/>
        </w:rPr>
        <w:t>19.</w:t>
      </w:r>
      <w:r>
        <w:rPr>
          <w:b/>
          <w:bCs/>
          <w:lang w:val="el" w:eastAsia="el"/>
        </w:rPr>
        <w:t xml:space="preserve"> Για την επιβολή συντηρητικής κατάσχεσης σύμφωνα με το άρθρο 46 του Κώδικα, οι προβλεπόμενες επιδόσεις κατά τον ΚΠολΔ γίνονται και από οποιονδήποτε υπάλληλο της Φορολογικής Διοίκησης.</w:t>
      </w:r>
    </w:p>
    <w:p>
      <w:pPr>
        <w:pStyle w:val="MainText"/>
        <w:spacing w:before="120" w:after="0"/>
        <w:rPr>
          <w:lang w:val="el" w:eastAsia="el"/>
        </w:rPr>
      </w:pPr>
      <w:r>
        <w:rPr>
          <w:b/>
          <w:bCs/>
          <w:lang w:val="el" w:eastAsia="el"/>
        </w:rPr>
        <w:t>20.</w:t>
      </w:r>
      <w:r>
        <w:rPr>
          <w:b/>
          <w:bCs/>
          <w:lang w:val="el" w:eastAsia="el"/>
        </w:rPr>
        <w:t xml:space="preserve"> Οι παρ. 5 και 6 του άρθρου 46 του Κώδικα καταλαμβάνουν και τις υποθέσεις για τις οποίες έχουν συνταχθεί ειδικές εκθέσεις ελέγχου της παρ. 1 του άρθρου 14 του Ν. 2523/1997 μέχρι τις 31.12.2013, αλλά δεν έχουν ληφθεί τα προβλεπόμενα μέτρα μέχρι την ημερομηνία αυτή.</w:t>
      </w:r>
    </w:p>
    <w:p>
      <w:pPr>
        <w:pStyle w:val="MainText"/>
        <w:spacing w:before="120" w:after="0"/>
        <w:rPr>
          <w:lang w:val="el" w:eastAsia="el"/>
        </w:rPr>
      </w:pPr>
      <w:r>
        <w:rPr>
          <w:b/>
          <w:bCs/>
          <w:lang w:val="el" w:eastAsia="el"/>
        </w:rPr>
        <w:t>21.</w:t>
      </w:r>
      <w:r>
        <w:rPr>
          <w:b/>
          <w:bCs/>
          <w:lang w:val="el" w:eastAsia="el"/>
        </w:rPr>
        <w:t xml:space="preserve"> Αποφάσεις του Υπουργού Οικονομικών, που ρυθμίζουν θέματα που υπάγονται στις διατάξεις του Κώδικα, οι οποίες έχουν εκδοθεί κατ΄ εξουσιοδότηση των άρθρων:</w:t>
      </w:r>
    </w:p>
    <w:p>
      <w:pPr>
        <w:spacing w:before="240" w:after="240"/>
        <w:rPr>
          <w:lang w:val="el" w:eastAsia="el"/>
        </w:rPr>
      </w:pPr>
      <w:r>
        <w:rPr>
          <w:b/>
          <w:bCs/>
          <w:lang w:val="el" w:eastAsia="el"/>
        </w:rPr>
        <w:t>16 του Ν. 1882/1990 (Α΄ 43) περί Φορολογίας Αυτομάτου Υπερτιμήματος,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περί Έκτακτου Ειδικού Τέλους Ηλεκτροδοτού-μενων Δομημένων Επιφανειών (Ε.Ε.Τ.Η.Δ.Ε.) και της υπο-παρ. Α7 του άρθρου πρώτου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Διοικητή, κατά τις διατάξεις του Κώδικα, όπου αυτό απαιτείται.</w:t>
      </w:r>
    </w:p>
    <w:p>
      <w:pPr>
        <w:pStyle w:val="MainText"/>
        <w:spacing w:before="120" w:after="0"/>
        <w:rPr>
          <w:lang w:val="el" w:eastAsia="el"/>
        </w:rPr>
      </w:pPr>
      <w:r>
        <w:rPr>
          <w:b/>
          <w:bCs/>
          <w:lang w:val="el" w:eastAsia="el"/>
        </w:rPr>
        <w:t>22.</w:t>
      </w:r>
      <w:r>
        <w:rPr>
          <w:b/>
          <w:bCs/>
          <w:lang w:val="el" w:eastAsia="el"/>
        </w:rPr>
        <w:t xml:space="preserve"> Για τα έσοδα που εμπίπτουν στο άρθρο 2 και το Παράρτημα του ν. 4174/2013 (Α΄ 170) ο Κώδικας εφαρμόζεται από την 1η.1.2014, εκτός εάν διαφορετικά ορίζεται. Ειδικά, για τις υποθέσεις του Κώδικα Διατάξεων Φορολογίας Κληρονομιών, Δωρεών, Γονικών Παροχών και Κερδών από τυχερά παίγνια, ο Κώδικας εφαρμόζεται από την 1η.1.2015. Κατ΄ εξαίρεση για τις υποθέσεις του δευτέρου εδαφίου εφαρμόζονται από την 1η.1.2014 η παρ. 1 του άρθρου 30 και το Τμήμα IX του Κώδικα. </w:t>
      </w:r>
    </w:p>
    <w:p>
      <w:pPr>
        <w:pStyle w:val="MainText"/>
        <w:spacing w:before="120" w:after="0"/>
        <w:rPr>
          <w:lang w:val="el" w:eastAsia="el"/>
        </w:rPr>
      </w:pPr>
      <w:r>
        <w:rPr>
          <w:b/>
          <w:bCs/>
          <w:lang w:val="el" w:eastAsia="el"/>
        </w:rPr>
        <w:t>23.</w:t>
      </w:r>
      <w:r>
        <w:rPr>
          <w:b/>
          <w:bCs/>
          <w:lang w:val="el" w:eastAsia="el"/>
        </w:rPr>
        <w:t xml:space="preserve"> Το άρθρο 65Α του Κώδικα τίθεται σε ισχύ για χρήσεις που αρχίζουν από την 1η.1.2014. Η απόφαση του Υπουργού Οικονομικών υπό στοιχεία ΠΟΛ 1159/2011 (Β΄ 1657) διατηρείται σε ισχύ για χρήσεις που αρχίζουν πριν από την 1η.1.2014 και μπορεί να τροποποιηθεί ύστερα από γνώμη της Ε.Λ.Τ.Ε..</w:t>
      </w:r>
    </w:p>
    <w:p>
      <w:pPr>
        <w:pStyle w:val="MainText"/>
        <w:spacing w:before="120" w:after="0"/>
        <w:rPr>
          <w:lang w:val="el" w:eastAsia="el"/>
        </w:rPr>
      </w:pPr>
      <w:r>
        <w:rPr>
          <w:b/>
          <w:bCs/>
          <w:lang w:val="el" w:eastAsia="el"/>
        </w:rPr>
        <w:t>24.</w:t>
      </w:r>
      <w:r>
        <w:rPr>
          <w:b/>
          <w:bCs/>
          <w:lang w:val="el" w:eastAsia="el"/>
        </w:rPr>
        <w:t xml:space="preserve"> Ειδικά για την πράξη αποδοχής κληρονομιάς, της παρ. 1 του 54Α του Κώδικα, η υποχρέωση του συμβολαιογράφου για μνημόνευση και επισύναψη του πιστοποιητικού ΕΝ.Φ.Ι.Α. ισχύει από την 20ή.1.2014.</w:t>
      </w:r>
    </w:p>
    <w:p>
      <w:pPr>
        <w:pStyle w:val="MainText"/>
        <w:spacing w:before="120" w:after="0"/>
        <w:rPr>
          <w:lang w:val="el" w:eastAsia="el"/>
        </w:rPr>
      </w:pPr>
      <w:r>
        <w:rPr>
          <w:b/>
          <w:bCs/>
          <w:lang w:val="el" w:eastAsia="el"/>
        </w:rPr>
        <w:t>25.</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1η.1.2014, προβάλλεται αξίωση επιστροφής φόρου, για τα σχετικά με την παραγραφή, εφαρμόζονται τα μέχρι τότε ισχύοντα.</w:t>
      </w:r>
    </w:p>
    <w:p>
      <w:pPr>
        <w:pStyle w:val="MainText"/>
        <w:spacing w:before="120" w:after="0"/>
        <w:rPr>
          <w:lang w:val="el" w:eastAsia="el"/>
        </w:rPr>
      </w:pPr>
      <w:r>
        <w:rPr>
          <w:b/>
          <w:bCs/>
          <w:lang w:val="el" w:eastAsia="el"/>
        </w:rPr>
        <w:t>26.</w:t>
      </w:r>
      <w:r>
        <w:rPr>
          <w:b/>
          <w:bCs/>
          <w:lang w:val="el" w:eastAsia="el"/>
        </w:rPr>
        <w:t xml:space="preserve"> Από την 1η.1.2014 κάθε αίτημα προς τη Φορολογική Διοίκηση για διοικητικό ή δικαστικό συμβιβασμό θεωρείται απαράδεκτο και δεν εξετάζεται. Η διάταξη του πρώτου εδαφίου, ανεξαρτήτως χρονικών περιορισμών, εφαρμόζεται και για υποθέσεις, οι οποίες ήταν δυνατό να υπαχθούν σε οποιαδήποτε περίπτωση των άρθρων 70Α και 70Β του Ν. 2238/1994.</w:t>
      </w:r>
    </w:p>
    <w:p>
      <w:pPr>
        <w:pStyle w:val="MainText"/>
        <w:spacing w:before="120" w:after="0"/>
        <w:rPr>
          <w:lang w:val="el" w:eastAsia="el"/>
        </w:rPr>
      </w:pPr>
      <w:r>
        <w:rPr>
          <w:b/>
          <w:bCs/>
          <w:lang w:val="el" w:eastAsia="el"/>
        </w:rPr>
        <w:t>27.</w:t>
      </w:r>
      <w:r>
        <w:rPr>
          <w:b/>
          <w:bCs/>
          <w:lang w:val="el" w:eastAsia="el"/>
        </w:rPr>
        <w:t xml:space="preserve"> Για παραβάσεις που διαπράχθηκαν μέχρι τις 31.12.2013, ανεξάρτητα από τον χρόνο διαπίστωσής τους, το σχετικό πρόστιμο υπολογίζεται σύμφωνα με το άρθρο 4 του Ν. 2523/1997, εξακολουθεί να εφαρμόζεται η παρ. 6 του άρθρου 9 του ίδιου νόμου, εφόσον ο φορολογούμενος, με δήλωσή του προς τον προϊστάμενο της αρχής που εξέδωσε την πράξη επιβολής προστίμου, μέσα σε αποκλειστική προθεσμία τριάντα (30) ημερών από την κοινοποίηση της, αποδεχθεί ανεπιφύλακτα το σύνολο των παραβάσεων που αναφέρονται σε αυτή και καταβάλει, ταυτόχρονα, τουλάχιστον ποσοστό σαράντα τοις εκατό (40%) της συνολικής οφειλής, ενώ το υπόλοιπο ποσό καταβάλλεται εφάπαξ μέχρι την τελευταία εργάσιμη ημέρα του επόμενου μήνα της αποδοχής. Ποσά τα οποία έχουν καταβληθεί, δεν επιστρέφονται λόγω της εφαρμογής της παρούσας. Σε περίπτωση που ο φορολογούμενος, αμφισβητήσει τη νομιμότητα της αποδοχής, η πράξη και οι έννομες συνέπειές της αναβιώνουν και ήδη καταβληθέντα ποσά δεν επιστρέφονται.</w:t>
      </w:r>
    </w:p>
    <w:p>
      <w:pPr>
        <w:pStyle w:val="MainText"/>
        <w:spacing w:before="120" w:after="0"/>
        <w:rPr>
          <w:lang w:val="el" w:eastAsia="el"/>
        </w:rPr>
      </w:pPr>
      <w:r>
        <w:rPr>
          <w:b/>
          <w:bCs/>
          <w:lang w:val="el" w:eastAsia="el"/>
        </w:rPr>
        <w:t>28.</w:t>
      </w:r>
      <w:r>
        <w:rPr>
          <w:b/>
          <w:bCs/>
          <w:lang w:val="el" w:eastAsia="el"/>
        </w:rPr>
        <w:t xml:space="preserve"> Οι παρ. 5 και 6 του άρθρου 4 του Ν. 2523/1997 εφαρμόζονται και για ενδοομιλικές συναλλαγές που πραγματοποιήθηκαν σε περιόδους που άρχισαν πριν από την 1η.1.2012, εφόσον η υπόθεση ήταν εκκρεμής κατά τη δημοσίευση του Ν. 4446/2016 (Α΄ 240)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τον χρόνο πραγματοποίησης των ενδοομιλικών συναλλαγών.</w:t>
      </w:r>
    </w:p>
    <w:p>
      <w:pPr>
        <w:pStyle w:val="MainText"/>
        <w:spacing w:before="120" w:after="0"/>
        <w:rPr>
          <w:lang w:val="el" w:eastAsia="el"/>
        </w:rPr>
      </w:pPr>
      <w:r>
        <w:rPr>
          <w:b/>
          <w:bCs/>
          <w:lang w:val="el" w:eastAsia="el"/>
        </w:rPr>
        <w:t>29.</w:t>
      </w:r>
      <w:r>
        <w:rPr>
          <w:b/>
          <w:bCs/>
          <w:lang w:val="el" w:eastAsia="el"/>
        </w:rPr>
        <w:t xml:space="preserve"> Φορολογούμενος σε βάρος του οποίου: α) έχει εκδοθεί και δεν έχει κοινοποιηθεί μέχρι την έναρξη ισχύος του ν. 4512/2018 (Α΄ 5) οριστική πράξη διορθωτικού προσδιορισμού του φόρου, ή β) 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του ν. 4512/2018, δύναται να αποδεχτεί την οριστική πράξη διορθωτικού προσδιορισμού, με ανέκκλητη και ανεπιφύλακτη δήλωσή του, η οποία υποβάλλεται μέσα στην προθεσμία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μέσα στην προθεσμία της παρ. 3 του άρθρου 41 του Κώδικα, τα επιβληθέντα πρόστιμα, βάσει του άρθρου 58, της παρ. 2 του άρθρου 58Α και του άρθρου 59 του Κώδικα ή της παρ. 14 του παρόντος άρθρου ή οι πρόσθετοι φόροι του άρθρου 1 του Ν. 2523/1997, κατά περίπτωση, μειώνονται στο εξήντα τοις εκατό (60%) αυτών. Τα ανωτέρω εφαρμόζονται και για εκκρεμείς υποθέσεις κατά την έναρξη ισχύος του Ν. 4512/2018, εφαρμοζόμενων αναλόγως των παρ. 3 και 5 του άρθρου 49 του Ν. 4509/2017 (Α΄ 201).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Με απόφαση του Διοικητή δύναται να καθορίζονται ζητήματα προθεσμιών, καταβολής, αρμοδιοτήτων και κάθε αναγκαίο θέμα για την εφαρμογή της παρούσας παραγράφου. </w:t>
      </w:r>
    </w:p>
    <w:p>
      <w:pPr>
        <w:pStyle w:val="MainText"/>
        <w:spacing w:before="120" w:after="0"/>
        <w:rPr>
          <w:lang w:val="el" w:eastAsia="el"/>
        </w:rPr>
      </w:pPr>
      <w:r>
        <w:rPr>
          <w:b/>
          <w:bCs/>
          <w:lang w:val="el" w:eastAsia="el"/>
        </w:rPr>
        <w:t>30.</w:t>
      </w:r>
      <w:r>
        <w:rPr>
          <w:b/>
          <w:bCs/>
          <w:lang w:val="el" w:eastAsia="el"/>
        </w:rPr>
        <w:t xml:space="preserve"> Οφειλές από πράξεις διοικητικού προσδιορισμού του φόρου που εκδόθηκαν μέχρι τις 31.12.2019 με βάση στοιχεία που είχε στη διάθεσή της η Φορολογική Διοίκηση και αφορούν αποδοχές που εισπράχθηκαν αναδρομικά μέσα στο 2013 καθίστανται ληξιπρόθεσμες την 31η.7.2020.</w:t>
      </w:r>
    </w:p>
    <w:p>
      <w:pPr>
        <w:pStyle w:val="MainText"/>
        <w:spacing w:before="120" w:after="0"/>
        <w:rPr>
          <w:lang w:val="el" w:eastAsia="el"/>
        </w:rPr>
      </w:pPr>
      <w:r>
        <w:rPr>
          <w:b/>
          <w:bCs/>
          <w:lang w:val="el" w:eastAsia="el"/>
        </w:rPr>
        <w:t>31.</w:t>
      </w:r>
      <w:r>
        <w:rPr>
          <w:b/>
          <w:bCs/>
          <w:lang w:val="el" w:eastAsia="el"/>
        </w:rPr>
        <w:t xml:space="preserve"> Η αίτηση ακύρωσης ή τροποποίησης σύμφωνα με το άρθρο 63Β του Κώδικα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pStyle w:val="MainText"/>
        <w:spacing w:before="120" w:after="0"/>
        <w:rPr>
          <w:lang w:val="el" w:eastAsia="el"/>
        </w:rPr>
      </w:pPr>
      <w:r>
        <w:rPr>
          <w:b/>
          <w:bCs/>
          <w:lang w:val="el" w:eastAsia="el"/>
        </w:rPr>
        <w:t>32.</w:t>
      </w:r>
      <w:r>
        <w:rPr>
          <w:b/>
          <w:bCs/>
          <w:lang w:val="el" w:eastAsia="el"/>
        </w:rPr>
        <w:t xml:space="preserve"> α) Κατ΄ εξαίρεση, άμεσος προσδιορισμός φόρου ή πράξεις προσδιορισμού φόρου ή επιβολής προστίμου 32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οριζόμενων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πέμπτου εδαφίου, η αρχικώς ασκηθείσα ενδικοφανής προσφυγή και κάθε σχετικό έγγραφο διαβιβάζονται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 Με απόφαση του Υπουργού Οικονομικών, έπειτα από εισήγηση του Διοικητή,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του Κώδικα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ν. 4701/2020 (Α΄ 128).</w:t>
      </w:r>
    </w:p>
    <w:p>
      <w:pPr>
        <w:pStyle w:val="MainText"/>
        <w:spacing w:before="120" w:after="0"/>
        <w:rPr>
          <w:lang w:val="el" w:eastAsia="el"/>
        </w:rPr>
      </w:pPr>
      <w:r>
        <w:rPr>
          <w:b/>
          <w:bCs/>
          <w:lang w:val="el" w:eastAsia="el"/>
        </w:rPr>
        <w:t>33.</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1η.1.2015 έως και τις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του Κώδικα,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 του Κώδικα, το άρθρο 54 του Κώδικα δεν εφαρμόζεται και οι τόκοι εκπρόθεσμης καταβολής του άρθρου 53 του Κώδικα δεν μπορούν να υπερβούν το είκοσι τοις εκατό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 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15 του παρόντος άρθρου, οι επιβαλλόμενες κυρώσεις δεν δύναται να υπερβούν το είκοσι τοις εκατό (20%) του κυρίου φόρου που προσδιορίζεται κατά την έκδοση της πράξης και το άρθρο 54 του Κώδικα δεν εφαρμόζεται. Οι ως άνω διατάξεις ισχύουν για πράξεις διοικητικού ή διορθωτικού προσδιορισμού του φόρου που εκδίδονται από την 1.1.2020.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του Κώδικα και οι τόκοι εκπρόθεσμης καταβολής του άρθρου 53 του Κώδικα που επιβλήθηκαν με πράξεις διοικητικού προσδιορισμού φόρου που αφορούν σε χρήσεις έως τις 31.12.2013 και εκδόθηκαν μέσα στο 2019, κατ΄ εφαρμογή της παρ. 2 του άρθρου 32 του Κώδικα, με βάση στοιχεία που είχε στη διάθεσή της η Φορολογική Διοίκηση, για αποδοχές που εισπράχθηκαν αναδρομικά μέσα στο 2013, δεν δύναται να υπερβούν το είκοσι τοις εκατό (20%) του κύριου φόρου που προσδιορίσθηκε κατά την έκδοση της πράξης, εφόσον πρόκειται για το πρώτο έτος καταβολής σύνταξης, η οποία έγινε καθυστε</w:t>
      </w:r>
      <w:r>
        <w:rPr>
          <w:b/>
          <w:bCs/>
          <w:lang w:val="el" w:eastAsia="el"/>
        </w:rPr>
        <w:softHyphen/>
        <w:t>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32 του παρόντος άρθρου.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του Κώδικα περιορίζονται σε ποσοστό είκοσι τοις εκατό (20%) του κύριου φόρου και το πρόστιμο του άρθρου 54 του Κώδικα δεν επιβάλλεται.</w:t>
      </w:r>
    </w:p>
    <w:p>
      <w:pPr>
        <w:pStyle w:val="MainText"/>
        <w:spacing w:before="120" w:after="0"/>
        <w:rPr>
          <w:lang w:val="el" w:eastAsia="el"/>
        </w:rPr>
      </w:pPr>
      <w:r>
        <w:rPr>
          <w:b/>
          <w:bCs/>
          <w:lang w:val="el" w:eastAsia="el"/>
        </w:rPr>
        <w:t>34.</w:t>
      </w:r>
      <w:r>
        <w:rPr>
          <w:b/>
          <w:bCs/>
          <w:lang w:val="el" w:eastAsia="el"/>
        </w:rPr>
        <w:t xml:space="preserve"> Με κοινή απόφαση του Υπουργού Οικονομικών και του Διοικητή δύναται να τροποποιούνται οι προθεσμίες που ορίζονται στην παρ. 30 και την περ. α΄ της παρ. 32 του παρόντος άρθρου.</w:t>
      </w:r>
    </w:p>
    <w:p>
      <w:pPr>
        <w:pStyle w:val="MainText"/>
        <w:spacing w:before="120" w:after="0"/>
        <w:rPr>
          <w:lang w:val="el" w:eastAsia="el"/>
        </w:rPr>
      </w:pPr>
      <w:r>
        <w:rPr>
          <w:b/>
          <w:bCs/>
          <w:lang w:val="el" w:eastAsia="el"/>
        </w:rPr>
        <w:t>35.</w:t>
      </w:r>
      <w:r>
        <w:rPr>
          <w:b/>
          <w:bCs/>
          <w:lang w:val="el" w:eastAsia="el"/>
        </w:rPr>
        <w:t xml:space="preserve"> Καταστάσεις φορολογικών στοιχείων για διασταύρωση πληροφοριών για το ημερολογιακό έτος 2014, που υπεβλήθησαν από τις 21.1.2016 έως και τις 25.1.2016, θεωρούνται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36.</w:t>
      </w:r>
      <w:r>
        <w:rPr>
          <w:b/>
          <w:bCs/>
          <w:lang w:val="el" w:eastAsia="el"/>
        </w:rPr>
        <w:t xml:space="preserve">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37.</w:t>
      </w:r>
      <w:r>
        <w:rPr>
          <w:b/>
          <w:bCs/>
          <w:lang w:val="el" w:eastAsia="el"/>
        </w:rPr>
        <w:t xml:space="preserve"> Όπου στην κείμενη νομοθεσία γίνεται παραπομπή στις ρυθμίσεις του ν. 2523/1997 (άρθρα 17 έως 21), εννοούνται οι αντίστοιχες ρυθμίσεις του Τμήματος ΧΙΙ του Κώδικα (άρθρα 66 έως 69).</w:t>
      </w:r>
    </w:p>
    <w:p>
      <w:pPr>
        <w:pStyle w:val="MainText"/>
        <w:spacing w:before="120" w:after="0"/>
        <w:rPr>
          <w:lang w:val="el" w:eastAsia="el"/>
        </w:rPr>
      </w:pPr>
      <w:r>
        <w:rPr>
          <w:b/>
          <w:bCs/>
          <w:lang w:val="el" w:eastAsia="el"/>
        </w:rPr>
        <w:t>38.</w:t>
      </w:r>
      <w:r>
        <w:rPr>
          <w:b/>
          <w:bCs/>
          <w:lang w:val="el" w:eastAsia="el"/>
        </w:rPr>
        <w:t xml:space="preserve"> Αιτήσεις ποινικής δίωξης Προϊσταμένων Δ.Ο.Υ. ή Ελεγκτικών Κέντρων ή Τελωνείων σύμφωνα με το άρθρο 25 του Ν. 1882/1990 («Ποινικό αδίκημα μη καταβολής χρεών προς το Δημόσιο και τρίτους») για χρέη κατώτερα του ποσού των εκατό χιλιάδων (100.000) ευρώ, εκκρεμείς κατά τη δημοσίευση του ν. 4337/2015 (Α΄ 129), δεν εισάγονται για συζήτηση. Η αναστολή της παραγραφής των χρεών κατώτερων του ποσού του πρώτου εδαφίου, για τα οποία είχε υποβληθεί αίτηση ποινικής δίωξης του άρθρου 25 του Ν. 1882/1990 πριν από τη δημοσίευση του ν. 4337/2015, λήγει με τη δημοσίευση του Ν. 4337/2015 και η παραγραφή συνεχίζεται και δεν συμπληρώνεται πριν την πάροδο έτους από τη λήξη της αναστολής.</w:t>
      </w:r>
    </w:p>
    <w:p>
      <w:pPr>
        <w:pStyle w:val="MainText"/>
        <w:spacing w:before="120" w:after="0"/>
        <w:rPr>
          <w:lang w:val="el" w:eastAsia="el"/>
        </w:rPr>
      </w:pPr>
      <w:r>
        <w:rPr>
          <w:b/>
          <w:bCs/>
          <w:lang w:val="el" w:eastAsia="el"/>
        </w:rPr>
        <w:t>39.</w:t>
      </w:r>
      <w:r>
        <w:rPr>
          <w:b/>
          <w:bCs/>
          <w:lang w:val="el" w:eastAsia="el"/>
        </w:rPr>
        <w:t xml:space="preserve"> Υποθέσεις για εγκλήματα των άρθρων 17, 18 και 19 του Ν. 2523/1997, εάν μέχρι τη δημοσίευση του ν. 4337/2015 είχε γίνει επίδοση κλητηρίου θεσπίσματος ή κλήσης στον κατηγορούμενο, εκδικάζονται από το αρμόδιο δικαστήριο στο οποίο έχουν εισαχθεί.</w:t>
      </w:r>
    </w:p>
    <w:p>
      <w:pPr>
        <w:pStyle w:val="MainText"/>
        <w:spacing w:before="120" w:after="0"/>
        <w:rPr>
          <w:lang w:val="el" w:eastAsia="el"/>
        </w:rPr>
      </w:pPr>
      <w:r>
        <w:rPr>
          <w:b/>
          <w:bCs/>
          <w:lang w:val="el" w:eastAsia="el"/>
        </w:rPr>
        <w:t>40.</w:t>
      </w:r>
      <w:r>
        <w:rPr>
          <w:b/>
          <w:bCs/>
          <w:lang w:val="el" w:eastAsia="el"/>
        </w:rPr>
        <w:t xml:space="preserve"> Εκκρεμείς κατά τη δημοσίευση του ν. 4337/2015 μηνυτήριες αναφορές για εγκλήματα των άρθρων 17, 18 και 19 του Ν. 2523/1997 που υποβλήθηκαν για ποσά μικρότερα από τα οριζόμενα στο άρθρο 66 δεν εισάγονται για συζήτηση και οι σχετικές δικογραφίες τίθενται στο αρχείο με πράξη του αρμόδιου εισαγγελέα.</w:t>
      </w:r>
    </w:p>
    <w:p>
      <w:pPr>
        <w:pStyle w:val="MainText"/>
        <w:spacing w:before="120" w:after="0"/>
        <w:rPr>
          <w:lang w:val="el" w:eastAsia="el"/>
        </w:rPr>
      </w:pPr>
      <w:r>
        <w:rPr>
          <w:b/>
          <w:bCs/>
          <w:lang w:val="el" w:eastAsia="el"/>
        </w:rPr>
        <w:t>41.</w:t>
      </w:r>
      <w:r>
        <w:rPr>
          <w:b/>
          <w:bCs/>
          <w:lang w:val="el" w:eastAsia="el"/>
        </w:rPr>
        <w:t xml:space="preserve"> 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w:t>
      </w:r>
      <w:r>
        <w:rPr>
          <w:rStyle w:val="Hyperlink"/>
          <w:b/>
          <w:bCs/>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και καταργούμενες διατάξεις</w:t>
      </w:r>
    </w:p>
    <w:p>
      <w:pPr>
        <w:pStyle w:val="MainText"/>
        <w:spacing w:before="120" w:after="0"/>
        <w:rPr>
          <w:lang w:val="el" w:eastAsia="el"/>
        </w:rPr>
      </w:pPr>
      <w:r>
        <w:rPr>
          <w:b/>
          <w:bCs/>
          <w:lang w:val="el" w:eastAsia="el"/>
        </w:rPr>
        <w:t>1.</w:t>
      </w:r>
      <w:r>
        <w:rPr>
          <w:b/>
          <w:bCs/>
          <w:lang w:val="el" w:eastAsia="el"/>
        </w:rPr>
        <w:t xml:space="preserve"> Όπου σε κείμενες διατάξεις γίνεται παραπομπή ή αναφορά σε διάταξη του Μέρους Α΄ του Ν. 4174/2013 (Α΄ 170) ή του Κώδικα Φορολογικής Διαδικασίας (Κ.Φ.Δ.), ή γενικά στον ν. 4174/2013 ή στον Κώδικα Φορολογικής Διαδικασίας (Κ.Φ.Δ.), εφεξής νοείται η αντίστοιχη διάταξη του παρόντος Κώδικα ή ο παρών Κώδικας.</w:t>
      </w:r>
    </w:p>
    <w:p>
      <w:pPr>
        <w:pStyle w:val="MainText"/>
        <w:spacing w:before="120" w:after="0"/>
        <w:rPr>
          <w:lang w:val="el" w:eastAsia="el"/>
        </w:rPr>
      </w:pPr>
      <w:r>
        <w:rPr>
          <w:b/>
          <w:bCs/>
          <w:lang w:val="el" w:eastAsia="el"/>
        </w:rPr>
        <w:t>2.</w:t>
      </w:r>
      <w:r>
        <w:rPr>
          <w:b/>
          <w:bCs/>
          <w:lang w:val="el" w:eastAsia="el"/>
        </w:rPr>
        <w:t xml:space="preserve"> Κανονιστικές αποφάσεις ή άλλες διοικητικές πράξεις που έχουν εκδοθεί κατ΄ εξουσιοδότηση διατάξεων του ν. 4174/2013 ή του Κώδικα Φορολογικής Διαδικασίας (Κ.Φ.Δ.),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b/>
          <w:b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Μέρους Α΄ του ν. 4174/2013 ή του Κώδικα Φορολογικής Διαδικασίας (Κ.Φ.Δ.),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b/>
          <w:bCs/>
          <w:lang w:val="el" w:eastAsia="el"/>
        </w:rPr>
        <w:t xml:space="preserve"> Οι κωδικοποιούμενες διατάξεις του Μέρους Α΄ και το Παράρτημα του ν. 4174/2013 καταργούνται.</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4" w:history="1">
        <w:r>
          <w:rPr>
            <w:rStyle w:val="Hyperlink"/>
            <w:color w:val="0000EE"/>
            <w:u w:color="0000EE"/>
            <w:lang w:val="el" w:eastAsia="el"/>
          </w:rPr>
          <w:t>Τροποποίηση 5036/2023,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4" w:history="1">
        <w:r>
          <w:rPr>
            <w:rStyle w:val="Hyperlink"/>
            <w:color w:val="0000EE"/>
            <w:u w:color="0000EE"/>
            <w:lang w:val="el" w:eastAsia="el"/>
          </w:rPr>
          <w:t>Τροποποίηση 5036/2023,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Προσθήκη 5036/2023,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1" w:history="1">
        <w:r>
          <w:rPr>
            <w:rStyle w:val="Hyperlink"/>
            <w:color w:val="0000EE"/>
            <w:u w:color="0000EE"/>
            <w:lang w:val="el" w:eastAsia="el"/>
          </w:rPr>
          <w:t>Προσθήκη 5036/2023, Άρθρο 41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1" w:history="1">
        <w:r>
          <w:rPr>
            <w:rStyle w:val="Hyperlink"/>
            <w:color w:val="0000EE"/>
            <w:u w:color="0000EE"/>
            <w:lang w:val="el" w:eastAsia="el"/>
          </w:rPr>
          <w:t>Προσθήκη 5036/2023, Άρθρο 41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1" w:history="1">
        <w:r>
          <w:rPr>
            <w:rStyle w:val="Hyperlink"/>
            <w:color w:val="0000EE"/>
            <w:u w:color="0000EE"/>
            <w:lang w:val="el" w:eastAsia="el"/>
          </w:rPr>
          <w:t>Προσθήκη 5036/2023, Άρθρο 41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5" w:history="1">
        <w:r>
          <w:rPr>
            <w:rStyle w:val="Hyperlink"/>
            <w:b/>
            <w:bCs/>
            <w:color w:val="0000EE"/>
            <w:u w:color="0000EE"/>
            <w:lang w:val="el" w:eastAsia="el"/>
          </w:rPr>
          <w:t>Τροποποίηση 5036/2023, Άρθρο 15</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35" w:history="1">
        <w:r>
          <w:rPr>
            <w:rStyle w:val="Hyperlink"/>
            <w:b/>
            <w:bCs/>
            <w:color w:val="0000EE"/>
            <w:u w:color="0000EE"/>
            <w:lang w:val="el" w:eastAsia="el"/>
          </w:rPr>
          <w:t>Τροποποίηση 5036/2023, Άρθρο 35</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6" w:history="1">
        <w:r>
          <w:rPr>
            <w:rStyle w:val="Hyperlink"/>
            <w:b/>
            <w:bCs/>
            <w:color w:val="0000EE"/>
            <w:u w:color="0000EE"/>
            <w:lang w:val="el" w:eastAsia="el"/>
          </w:rPr>
          <w:t>Τροποποίηση 5036/2023, Άρθρο 16</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6" w:history="1">
        <w:r>
          <w:rPr>
            <w:rStyle w:val="Hyperlink"/>
            <w:b/>
            <w:bCs/>
            <w:color w:val="0000EE"/>
            <w:u w:color="0000EE"/>
            <w:lang w:val="el" w:eastAsia="el"/>
          </w:rPr>
          <w:t>Τροποποίηση 5036/2023, Άρθρο 16</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6" w:history="1">
        <w:r>
          <w:rPr>
            <w:rStyle w:val="Hyperlink"/>
            <w:b/>
            <w:bCs/>
            <w:color w:val="0000EE"/>
            <w:u w:color="0000EE"/>
            <w:lang w:val="el" w:eastAsia="el"/>
          </w:rPr>
          <w:t>Τροποποίηση 5036/2023, Άρθρο 16</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6" w:history="1">
        <w:r>
          <w:rPr>
            <w:rStyle w:val="Hyperlink"/>
            <w:b/>
            <w:bCs/>
            <w:color w:val="0000EE"/>
            <w:u w:color="0000EE"/>
            <w:lang w:val="el" w:eastAsia="el"/>
          </w:rPr>
          <w:t>Τροποποίηση 5036/2023, Άρθρο 16</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42" w:history="1">
        <w:r>
          <w:rPr>
            <w:rStyle w:val="Hyperlink"/>
            <w:b/>
            <w:bCs/>
            <w:color w:val="0000EE"/>
            <w:u w:color="0000EE"/>
            <w:lang w:val="el" w:eastAsia="el"/>
          </w:rPr>
          <w:t>Προσθήκη 5036/2023, Άρθρο 42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42" w:history="1">
        <w:r>
          <w:rPr>
            <w:rStyle w:val="Hyperlink"/>
            <w:b/>
            <w:bCs/>
            <w:color w:val="0000EE"/>
            <w:u w:color="0000EE"/>
            <w:lang w:val="el" w:eastAsia="el"/>
          </w:rPr>
          <w:t>Προσθήκη 5036/2023, Άρθρο 42</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42" w:history="1">
        <w:r>
          <w:rPr>
            <w:rStyle w:val="Hyperlink"/>
            <w:b/>
            <w:bCs/>
            <w:color w:val="0000EE"/>
            <w:u w:color="0000EE"/>
            <w:lang w:val="el" w:eastAsia="el"/>
          </w:rPr>
          <w:t>Προσθήκη 5036/2023, Άρθρο 42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40" w:history="1">
        <w:r>
          <w:rPr>
            <w:rStyle w:val="Hyperlink"/>
            <w:b/>
            <w:bCs/>
            <w:color w:val="0000EE"/>
            <w:u w:color="0000EE"/>
            <w:lang w:val="el" w:eastAsia="el"/>
          </w:rPr>
          <w:t>Προσθήκη 5036/2023, Άρθρο 40</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40" w:history="1">
        <w:r>
          <w:rPr>
            <w:rStyle w:val="Hyperlink"/>
            <w:b/>
            <w:bCs/>
            <w:color w:val="0000EE"/>
            <w:u w:color="0000EE"/>
            <w:lang w:val="el" w:eastAsia="el"/>
          </w:rPr>
          <w:t>Προσθήκη 5036/2023, Άρθρο 40</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0" w:history="1">
        <w:r>
          <w:rPr>
            <w:rStyle w:val="Hyperlink"/>
            <w:b/>
            <w:bCs/>
            <w:color w:val="0000EE"/>
            <w:u w:color="0000EE"/>
            <w:lang w:val="el" w:eastAsia="el"/>
          </w:rPr>
          <w:t>Προσθήκη 5036/2023, Άρθρο 40</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0" w:history="1">
        <w:r>
          <w:rPr>
            <w:rStyle w:val="Hyperlink"/>
            <w:b/>
            <w:bCs/>
            <w:color w:val="0000EE"/>
            <w:u w:color="0000EE"/>
            <w:lang w:val="el" w:eastAsia="el"/>
          </w:rPr>
          <w:t>Προσθήκη 5036/2023, Άρθρο 40</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35" w:history="1">
        <w:r>
          <w:rPr>
            <w:rStyle w:val="Hyperlink"/>
            <w:b/>
            <w:bCs/>
            <w:color w:val="0000EE"/>
            <w:u w:color="0000EE"/>
            <w:lang w:val="el" w:eastAsia="el"/>
          </w:rPr>
          <w:t>Προσθήκη 5036/2023, Άρθρο 35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3/27/5036" TargetMode="External" /><Relationship Id="rId10" Type="http://schemas.openxmlformats.org/officeDocument/2006/relationships/hyperlink" Target="http://data.aade.gr/eli/pri/law/2023/03/27/5036" TargetMode="External" /><Relationship Id="rId11" Type="http://schemas.openxmlformats.org/officeDocument/2006/relationships/hyperlink" Target="http://data.aade.gr/eli/pri/law/2023/03/27/5036" TargetMode="External" /><Relationship Id="rId12" Type="http://schemas.openxmlformats.org/officeDocument/2006/relationships/hyperlink" Target="http://data.aade.gr/eli/pri/law/2023/03/27/5036" TargetMode="External" /><Relationship Id="rId13" Type="http://schemas.openxmlformats.org/officeDocument/2006/relationships/hyperlink" Target="http://data.aade.gr/eli/pri/law/2023/03/27/5036" TargetMode="External" /><Relationship Id="rId14" Type="http://schemas.openxmlformats.org/officeDocument/2006/relationships/hyperlink" Target="http://data.aade.gr/eli/pri/law/2023/03/27/5036" TargetMode="External" /><Relationship Id="rId15" Type="http://schemas.openxmlformats.org/officeDocument/2006/relationships/hyperlink" Target="http://data.aade.gr/eli/pri/law/2023/03/27/5036" TargetMode="External" /><Relationship Id="rId16" Type="http://schemas.openxmlformats.org/officeDocument/2006/relationships/hyperlink" Target="http://data.aade.gr/eli/pri/law/2023/03/27/5036" TargetMode="External" /><Relationship Id="rId17" Type="http://schemas.openxmlformats.org/officeDocument/2006/relationships/hyperlink" Target="http://data.aade.gr/eli/pri/law/2023/03/27/5036" TargetMode="External" /><Relationship Id="rId18" Type="http://schemas.openxmlformats.org/officeDocument/2006/relationships/hyperlink" Target="http://data.aade.gr/eli/pri/law/2023/03/27/5036" TargetMode="External" /><Relationship Id="rId19" Type="http://schemas.openxmlformats.org/officeDocument/2006/relationships/hyperlink" Target="http://data.aade.gr/eli/pri/law/2023/03/27/5036" TargetMode="External" /><Relationship Id="rId2" Type="http://schemas.openxmlformats.org/officeDocument/2006/relationships/hyperlink" Target="http://data.aade.gr/eli/pri/law/2023/03/27/5036" TargetMode="External" /><Relationship Id="rId20" Type="http://schemas.openxmlformats.org/officeDocument/2006/relationships/hyperlink" Target="http://data.aade.gr/eli/pri/law/2023/03/27/5036" TargetMode="External" /><Relationship Id="rId3" Type="http://schemas.openxmlformats.org/officeDocument/2006/relationships/hyperlink" Target="http://data.aade.gr/eli/pri/law/2023/03/27/5036" TargetMode="External" /><Relationship Id="rId4" Type="http://schemas.openxmlformats.org/officeDocument/2006/relationships/hyperlink" Target="http://data.aade.gr/eli/pri/law/2023/03/27/5036" TargetMode="External" /><Relationship Id="rId5" Type="http://schemas.openxmlformats.org/officeDocument/2006/relationships/hyperlink" Target="http://data.aade.gr/eli/pri/law/2023/03/27/5036" TargetMode="External" /><Relationship Id="rId6" Type="http://schemas.openxmlformats.org/officeDocument/2006/relationships/hyperlink" Target="http://data.aade.gr/eli/pri/law/2023/03/27/5036" TargetMode="External" /><Relationship Id="rId7" Type="http://schemas.openxmlformats.org/officeDocument/2006/relationships/hyperlink" Target="http://data.aade.gr/eli/pri/law/2023/03/27/5036" TargetMode="External" /><Relationship Id="rId8" Type="http://schemas.openxmlformats.org/officeDocument/2006/relationships/hyperlink" Target="http://data.aade.gr/eli/pri/law/2023/03/27/5036" TargetMode="External" /><Relationship Id="rId9" Type="http://schemas.openxmlformats.org/officeDocument/2006/relationships/hyperlink" Target="http://data.aade.gr/eli/pri/law/2023/03/27/50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