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5039/2023</w:t>
      </w:r>
    </w:p>
    <w:p>
      <w:pPr>
        <w:pStyle w:val="PreambelText"/>
        <w:spacing w:before="240" w:after="240"/>
        <w:rPr>
          <w:lang w:val="el" w:eastAsia="el"/>
        </w:rPr>
      </w:pPr>
      <w:r>
        <w:rPr>
          <w:lang w:val="el" w:eastAsia="el"/>
        </w:rPr>
        <w:t>ΝΟΜΟΣ ΥΠ’ ΑΡΙΘΜ. 5039</w:t>
      </w:r>
    </w:p>
    <w:p>
      <w:pPr>
        <w:pStyle w:val="PreambelText"/>
        <w:spacing w:before="240" w:after="240"/>
        <w:rPr>
          <w:lang w:val="el" w:eastAsia="el"/>
        </w:rPr>
      </w:pPr>
      <w:r>
        <w:rPr>
          <w:lang w:val="el" w:eastAsia="el"/>
        </w:rPr>
        <w:t>(ΦΕΚ Α' 83/03-04-2023)</w:t>
      </w:r>
    </w:p>
    <w:p>
      <w:pPr>
        <w:pStyle w:val="PreambelText"/>
        <w:spacing w:before="240" w:after="240"/>
        <w:rPr>
          <w:lang w:val="el" w:eastAsia="el"/>
        </w:rPr>
      </w:pPr>
      <w:r>
        <w:rPr>
          <w:lang w:val="el" w:eastAsia="el"/>
        </w:rPr>
        <w:t>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Διαγραφή ατομικών οφειλών αποβιωσάντων ή σοβαρά πληγέντων, καθώς και στενών συγγενών τους</w:t>
      </w:r>
    </w:p>
    <w:p>
      <w:pPr>
        <w:pStyle w:val="MainText"/>
        <w:spacing w:before="120" w:after="0"/>
        <w:rPr>
          <w:lang w:val="el" w:eastAsia="el"/>
        </w:rPr>
      </w:pPr>
      <w:r>
        <w:rPr>
          <w:b/>
          <w:bCs/>
          <w:lang w:val="el" w:eastAsia="el"/>
        </w:rPr>
        <w:t>1.</w:t>
      </w:r>
      <w:r>
        <w:rPr>
          <w:lang w:val="el" w:eastAsia="el"/>
        </w:rPr>
        <w:t xml:space="preserve"> Οι ανεξόφλητες την 31η.3.2023, βεβαιωμένες στη Φορολογική Διοίκηση, ατομικές οφειλές των αποβιωσάντων στο σιδηροδρομικό δυστύχημα των Τεμπών της 28ης Φεβρουαρίου 2023, καθώς και των γονέων, των συζύγων ή των συμβίων, των τέκνων και των αδελφών αυτών, διαγράφονται αυτοδικαίως. Η ρύθμιση του πρώτου εδαφίου εφαρμόζεται και σε οφειλές προς το Δημόσιο α) των προσώπων του πρώτου εδαφίου που προέρχονται από τη συμμετοχή τους στη διοίκηση ή τη μετοχική ή εταιρική σύνθεση νομικών προσώπων, καθώς και β) νομικών προσώπων στων οποίων τη μετοχική ή εταιρική σύνθεση συμμετέχουν αποκλειστικά πρόσωπα του πρώτου εδαφίου.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παρ. 1 εφαρμόζεται επιπλέον για:</w:t>
      </w:r>
    </w:p>
    <w:p>
      <w:pPr>
        <w:pStyle w:val="StructureList1"/>
        <w:spacing w:before="120" w:after="0"/>
        <w:rPr>
          <w:lang w:val="el" w:eastAsia="el"/>
        </w:rPr>
      </w:pPr>
      <w:r>
        <w:rPr>
          <w:lang w:val="el" w:eastAsia="el"/>
        </w:rPr>
        <w:t>α)</w:t>
      </w:r>
      <w:r>
        <w:rPr>
          <w:lang w:val="en" w:eastAsia="en"/>
        </w:rPr>
        <w:tab/>
      </w:r>
      <w:r>
        <w:rPr>
          <w:lang w:val="el" w:eastAsia="el"/>
        </w:rPr>
        <w:t>θύματα του σιδηροδρομικού δυστυχήματος της παρ. 1 που υπέστησαν μόνιμη αναπηρία σε ποσοστό άνω του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όσους νοσηλεύτηκαν σε Μονάδα Εντατικής Θεραπείας (Μ.Ε.Θ.) εξαιτίας του σιδηροδρομικού δυστυχήματος της παρ. 1,</w:t>
      </w:r>
    </w:p>
    <w:p>
      <w:pPr>
        <w:pStyle w:val="StructureList1"/>
        <w:spacing w:before="120" w:after="0"/>
        <w:rPr>
          <w:lang w:val="el" w:eastAsia="el"/>
        </w:rPr>
      </w:pPr>
      <w:r>
        <w:rPr>
          <w:lang w:val="el" w:eastAsia="el"/>
        </w:rPr>
        <w:t>γ)</w:t>
      </w:r>
      <w:r>
        <w:rPr>
          <w:lang w:val="en" w:eastAsia="en"/>
        </w:rPr>
        <w:tab/>
      </w:r>
      <w:r>
        <w:rPr>
          <w:lang w:val="el" w:eastAsia="el"/>
        </w:rPr>
        <w:t>γονείς,</w:t>
      </w:r>
    </w:p>
    <w:p>
      <w:pPr>
        <w:pStyle w:val="StructureList1"/>
        <w:spacing w:before="120" w:after="0"/>
        <w:rPr>
          <w:lang w:val="el" w:eastAsia="el"/>
        </w:rPr>
      </w:pPr>
      <w:r>
        <w:rPr>
          <w:lang w:val="el" w:eastAsia="el"/>
        </w:rPr>
        <w:t>δ)</w:t>
      </w:r>
      <w:r>
        <w:rPr>
          <w:lang w:val="en" w:eastAsia="en"/>
        </w:rPr>
        <w:tab/>
      </w:r>
      <w:r>
        <w:rPr>
          <w:lang w:val="el" w:eastAsia="el"/>
        </w:rPr>
        <w:t>συζύγους ή συμβίους,</w:t>
      </w:r>
    </w:p>
    <w:p>
      <w:pPr>
        <w:pStyle w:val="StructureList1"/>
        <w:spacing w:before="120" w:after="0"/>
        <w:rPr>
          <w:lang w:val="el" w:eastAsia="el"/>
        </w:rPr>
      </w:pPr>
      <w:r>
        <w:rPr>
          <w:lang w:val="el" w:eastAsia="el"/>
        </w:rPr>
        <w:t>ε)</w:t>
      </w:r>
      <w:r>
        <w:rPr>
          <w:lang w:val="en" w:eastAsia="en"/>
        </w:rPr>
        <w:tab/>
      </w:r>
      <w:r>
        <w:rPr>
          <w:lang w:val="el" w:eastAsia="el"/>
        </w:rPr>
        <w:t>τέκνα, και</w:t>
      </w:r>
    </w:p>
    <w:p>
      <w:pPr>
        <w:pStyle w:val="StructureList1"/>
        <w:spacing w:before="120" w:after="0"/>
        <w:rPr>
          <w:lang w:val="el" w:eastAsia="el"/>
        </w:rPr>
      </w:pPr>
      <w:r>
        <w:rPr>
          <w:lang w:val="el" w:eastAsia="el"/>
        </w:rPr>
        <w:t>στ)</w:t>
      </w:r>
      <w:r>
        <w:rPr>
          <w:lang w:val="en" w:eastAsia="en"/>
        </w:rPr>
        <w:tab/>
      </w:r>
      <w:r>
        <w:rPr>
          <w:lang w:val="el" w:eastAsia="el"/>
        </w:rPr>
        <w:t>αδελφούς αυτών.</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κατόπιν εισήγησης του Διοικητή της Ανεξάρτητης Αρχής Δημοσίων Εσόδων, καθορίζονται ειδικότερα ζητήματα σχετικά με την εφαρμογή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Απριλίου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Αναπληρώτρια Υπουργός Υγείας</w:t>
      </w:r>
    </w:p>
    <w:p>
      <w:pPr>
        <w:spacing w:before="240" w:after="240"/>
        <w:rPr>
          <w:lang w:val="el" w:eastAsia="el"/>
        </w:rPr>
      </w:pPr>
      <w:r>
        <w:rPr>
          <w:lang w:val="el" w:eastAsia="el"/>
        </w:rPr>
        <w:t>ΑΣΗΜΙΝΑ ΓΚΑΓΚΑ</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ΘΕOΔΩΡΙΚΑΚΟΣ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ΜΙΧΑΗΛ ΠΑΠΑΔΟΠΟΥΛΟΣ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ΓΕΩΡΓΙΟΣ ΚΑΡΑΓΙΑΝΝΗΣ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Τουρισμού</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 Απριλίου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5" w:history="1">
        <w:r>
          <w:rPr>
            <w:rStyle w:val="Hyperlink"/>
            <w:color w:val="0000EE"/>
            <w:u w:color="0000EE"/>
            <w:lang w:val="el" w:eastAsia="el"/>
          </w:rPr>
          <w:t>Προσθήκη 5073/2023, Άρθρο 55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12/09/50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