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5039/2023</w:t>
      </w:r>
    </w:p>
    <w:p>
      <w:pPr>
        <w:pStyle w:val="PreambelText"/>
        <w:spacing w:before="240" w:after="240"/>
        <w:rPr>
          <w:lang w:val="el" w:eastAsia="el"/>
        </w:rPr>
      </w:pPr>
      <w:r>
        <w:rPr>
          <w:lang w:val="el" w:eastAsia="el"/>
        </w:rPr>
        <w:t>ΝΟΜΟΣ ΥΠ’ ΑΡΙΘΜ. 5039</w:t>
      </w:r>
    </w:p>
    <w:p>
      <w:pPr>
        <w:pStyle w:val="PreambelText"/>
        <w:spacing w:before="240" w:after="240"/>
        <w:rPr>
          <w:lang w:val="el" w:eastAsia="el"/>
        </w:rPr>
      </w:pPr>
      <w:r>
        <w:rPr>
          <w:lang w:val="el" w:eastAsia="el"/>
        </w:rPr>
        <w:t>(ΦΕΚ Α' 83/03-04-2023)</w:t>
      </w:r>
    </w:p>
    <w:p>
      <w:pPr>
        <w:pStyle w:val="PreambelText"/>
        <w:spacing w:before="240" w:after="240"/>
        <w:rPr>
          <w:lang w:val="el" w:eastAsia="el"/>
        </w:rPr>
      </w:pPr>
      <w:r>
        <w:rPr>
          <w:lang w:val="el" w:eastAsia="el"/>
        </w:rPr>
        <w:t>Μέτρα στήριξης των συγγενών των θυμάτων και των πληγέντων του σιδηροδρομικού δυστυχήματος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Διαγραφή ατομικών οφειλών αποβιωσάντων ή σοβαρά πληγέντων, καθώς και στενών συγγενών τους</w:t>
      </w:r>
    </w:p>
    <w:p>
      <w:pPr>
        <w:pStyle w:val="MainText"/>
        <w:spacing w:before="120" w:after="0"/>
        <w:rPr>
          <w:lang w:val="el" w:eastAsia="el"/>
        </w:rPr>
      </w:pPr>
      <w:r>
        <w:rPr>
          <w:b/>
          <w:bCs/>
          <w:lang w:val="el" w:eastAsia="el"/>
        </w:rPr>
        <w:t>1.</w:t>
      </w:r>
      <w:r>
        <w:rPr>
          <w:lang w:val="el" w:eastAsia="el"/>
        </w:rPr>
        <w:t xml:space="preserve"> Οι ανεξόφλητες την 31η.3.2023, βεβαιωμένες στη Φορολογική Διοίκηση, ατομικές οφειλές των αποβιωσάντων στο σιδηροδρομικό δυστύχημα των Τεμπών της 28ης Φεβρουαρίου 2023, καθώς και των γονέων, των συζύγων ή των συμβίων, των τέκνων και των αδελφών αυτών, διαγράφονται αυτοδικαίως.</w:t>
      </w:r>
    </w:p>
    <w:p>
      <w:pPr>
        <w:pStyle w:val="MainText"/>
        <w:spacing w:before="120" w:after="0"/>
        <w:rPr>
          <w:lang w:val="el" w:eastAsia="el"/>
        </w:rPr>
      </w:pPr>
      <w:r>
        <w:rPr>
          <w:b/>
          <w:bCs/>
          <w:lang w:val="el" w:eastAsia="el"/>
        </w:rPr>
        <w:t>2.</w:t>
      </w:r>
      <w:r>
        <w:rPr>
          <w:lang w:val="el" w:eastAsia="el"/>
        </w:rPr>
        <w:t xml:space="preserve"> Η παρ. 1 εφαρμόζεται επιπλέον για:</w:t>
      </w:r>
    </w:p>
    <w:p>
      <w:pPr>
        <w:pStyle w:val="StructureList1"/>
        <w:spacing w:before="120" w:after="0"/>
        <w:rPr>
          <w:lang w:val="el" w:eastAsia="el"/>
        </w:rPr>
      </w:pPr>
      <w:r>
        <w:rPr>
          <w:lang w:val="el" w:eastAsia="el"/>
        </w:rPr>
        <w:t>α)</w:t>
      </w:r>
      <w:r>
        <w:rPr>
          <w:lang w:val="en" w:eastAsia="en"/>
        </w:rPr>
        <w:tab/>
      </w:r>
      <w:r>
        <w:rPr>
          <w:lang w:val="el" w:eastAsia="el"/>
        </w:rPr>
        <w:t>θύματα του σιδηροδρομικού δυστυχήματος της παρ. 1 που υπέστησαν μόνιμη αναπηρία σε ποσοστό άνω του πενήντα τοις εκατό (50%),</w:t>
      </w:r>
    </w:p>
    <w:p>
      <w:pPr>
        <w:pStyle w:val="StructureList1"/>
        <w:spacing w:before="120" w:after="0"/>
        <w:rPr>
          <w:lang w:val="el" w:eastAsia="el"/>
        </w:rPr>
      </w:pPr>
      <w:r>
        <w:rPr>
          <w:lang w:val="el" w:eastAsia="el"/>
        </w:rPr>
        <w:t>β)</w:t>
      </w:r>
      <w:r>
        <w:rPr>
          <w:lang w:val="en" w:eastAsia="en"/>
        </w:rPr>
        <w:tab/>
      </w:r>
      <w:r>
        <w:rPr>
          <w:lang w:val="el" w:eastAsia="el"/>
        </w:rPr>
        <w:t>όσους νοσηλεύτηκαν σε Μονάδα Εντατικής Θεραπείας (Μ.Ε.Θ.) εξαιτίας του σιδηροδρομικού δυστυχήματος της παρ. 1,</w:t>
      </w:r>
    </w:p>
    <w:p>
      <w:pPr>
        <w:pStyle w:val="StructureList1"/>
        <w:spacing w:before="120" w:after="0"/>
        <w:rPr>
          <w:lang w:val="el" w:eastAsia="el"/>
        </w:rPr>
      </w:pPr>
      <w:r>
        <w:rPr>
          <w:lang w:val="el" w:eastAsia="el"/>
        </w:rPr>
        <w:t>γ)</w:t>
      </w:r>
      <w:r>
        <w:rPr>
          <w:lang w:val="en" w:eastAsia="en"/>
        </w:rPr>
        <w:tab/>
      </w:r>
      <w:r>
        <w:rPr>
          <w:lang w:val="el" w:eastAsia="el"/>
        </w:rPr>
        <w:t>γονείς,</w:t>
      </w:r>
    </w:p>
    <w:p>
      <w:pPr>
        <w:pStyle w:val="StructureList1"/>
        <w:spacing w:before="120" w:after="0"/>
        <w:rPr>
          <w:lang w:val="el" w:eastAsia="el"/>
        </w:rPr>
      </w:pPr>
      <w:r>
        <w:rPr>
          <w:lang w:val="el" w:eastAsia="el"/>
        </w:rPr>
        <w:t>δ)</w:t>
      </w:r>
      <w:r>
        <w:rPr>
          <w:lang w:val="en" w:eastAsia="en"/>
        </w:rPr>
        <w:tab/>
      </w:r>
      <w:r>
        <w:rPr>
          <w:lang w:val="el" w:eastAsia="el"/>
        </w:rPr>
        <w:t>συζύγους ή συμβίους,</w:t>
      </w:r>
    </w:p>
    <w:p>
      <w:pPr>
        <w:pStyle w:val="StructureList1"/>
        <w:spacing w:before="120" w:after="0"/>
        <w:rPr>
          <w:lang w:val="el" w:eastAsia="el"/>
        </w:rPr>
      </w:pPr>
      <w:r>
        <w:rPr>
          <w:lang w:val="el" w:eastAsia="el"/>
        </w:rPr>
        <w:t>ε)</w:t>
      </w:r>
      <w:r>
        <w:rPr>
          <w:lang w:val="en" w:eastAsia="en"/>
        </w:rPr>
        <w:tab/>
      </w:r>
      <w:r>
        <w:rPr>
          <w:lang w:val="el" w:eastAsia="el"/>
        </w:rPr>
        <w:t>τέκνα, και</w:t>
      </w:r>
    </w:p>
    <w:p>
      <w:pPr>
        <w:pStyle w:val="StructureList1"/>
        <w:spacing w:before="120" w:after="0"/>
        <w:rPr>
          <w:lang w:val="el" w:eastAsia="el"/>
        </w:rPr>
      </w:pPr>
      <w:r>
        <w:rPr>
          <w:lang w:val="el" w:eastAsia="el"/>
        </w:rPr>
        <w:t>στ)</w:t>
      </w:r>
      <w:r>
        <w:rPr>
          <w:lang w:val="en" w:eastAsia="en"/>
        </w:rPr>
        <w:tab/>
      </w:r>
      <w:r>
        <w:rPr>
          <w:lang w:val="el" w:eastAsia="el"/>
        </w:rPr>
        <w:t>αδελφούς αυτών.</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κατόπιν εισήγησης του Διοικητή της Ανεξάρτητης Αρχής Δημοσίων Εσόδων, καθορίζονται ειδικότερα ζητήματα σχετικά με την εφαρμογή του παρόντος.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 Απριλίου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Αναπληρώτρια Υπουργός Υγείας</w:t>
      </w:r>
    </w:p>
    <w:p>
      <w:pPr>
        <w:spacing w:before="240" w:after="240"/>
        <w:rPr>
          <w:lang w:val="el" w:eastAsia="el"/>
        </w:rPr>
      </w:pPr>
      <w:r>
        <w:rPr>
          <w:lang w:val="el" w:eastAsia="el"/>
        </w:rPr>
        <w:t>ΑΣΗΜΙΝΑ ΓΚΑΓΚΑ</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ΠΑΝΑΓΙΩΤΗΣ ΘΕOΔΩΡΙΚΑΚΟΣ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ΕΛΕΥΘΕΡΙΟΣ ΑΥΓΕΝΑΚΗΣ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lang w:val="el" w:eastAsia="el"/>
        </w:rPr>
        <w:t>ΜΙΧΑΗΛ ΠΑΠΑΔΟΠΟΥΛΟΣ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lang w:val="el" w:eastAsia="el"/>
        </w:rPr>
        <w:t>ΓΕΩΡΓΙΟΣ ΚΑΡΑΓΙΑΝΝΗΣ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Τουρισμού</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ΧΡΗΣΤΟΣ ΣΤΥΛΙΑΝΙΔΗΣ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 Απριλίου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