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5050/2023</w:t>
      </w:r>
    </w:p>
    <w:p>
      <w:pPr>
        <w:pStyle w:val="PreambelText"/>
        <w:spacing w:before="240" w:after="240"/>
        <w:rPr>
          <w:lang w:val="el" w:eastAsia="el"/>
        </w:rPr>
      </w:pPr>
      <w:r>
        <w:rPr>
          <w:lang w:val="el" w:eastAsia="el"/>
        </w:rPr>
        <w:t>ΝΟΜΟΣ ΥΠ’ ΑΡΙΘΜ. 5050</w:t>
      </w:r>
    </w:p>
    <w:p>
      <w:pPr>
        <w:pStyle w:val="PreambelText"/>
        <w:spacing w:before="240" w:after="240"/>
        <w:rPr>
          <w:lang w:val="el" w:eastAsia="el"/>
        </w:rPr>
      </w:pPr>
      <w:r>
        <w:rPr>
          <w:lang w:val="el" w:eastAsia="el"/>
        </w:rPr>
        <w:t>(ΦΕΚ Α 153/15-09-2023)</w:t>
      </w:r>
    </w:p>
    <w:p>
      <w:pPr>
        <w:pStyle w:val="PreambelText"/>
        <w:spacing w:before="240" w:after="240"/>
        <w:rPr>
          <w:lang w:val="el" w:eastAsia="el"/>
        </w:rPr>
      </w:pPr>
      <w:r>
        <w:rPr>
          <w:lang w:val="el" w:eastAsia="el"/>
        </w:rPr>
        <w:t>Κύρωση της Συμφωνίας Έδρας μεταξύ της Κυβέρνησης της Ελληνικής Δημοκρατίας και του Ευρωπαϊκού Κέντρου για την Ανάπτυξη της Επαγγελματικής Κατάρτισης (CEDEFOP).</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Απαλλαγή από φόρους</w:t>
      </w:r>
    </w:p>
    <w:p>
      <w:pPr>
        <w:pStyle w:val="MainText"/>
        <w:spacing w:before="120" w:after="0"/>
        <w:rPr>
          <w:lang w:val="el" w:eastAsia="el"/>
        </w:rPr>
      </w:pPr>
      <w:r>
        <w:rPr>
          <w:b/>
          <w:bCs/>
          <w:lang w:val="el" w:eastAsia="el"/>
        </w:rPr>
        <w:t>1.</w:t>
      </w:r>
      <w:r>
        <w:rPr>
          <w:lang w:val="el" w:eastAsia="el"/>
        </w:rPr>
        <w:t xml:space="preserve"> Το Κέντρο απαλλάσσεται από οποιουσδήποτε εθνικούς, τοπικούς ή δημοτικούς άμεσους φόρους και όλα τα διοικητικά τέλη σχετικά με τις εγκαταστάσεις που του ανήκουν ή μισθώνει, τα περιουσιακά του στοιχεία και τα κεφάλαιά του. Η απαλλαγή από αυτούς τους φόρους και τέλη δεν πρόκειται ωστόσο να έχει εφαρμογή σε φόρους ή τέλη που οφείλονται σύμφωνα με την ελληνική νομοθεσία από πρόσωπα που συμβάλλονται με το Κέντρο.</w:t>
      </w:r>
    </w:p>
    <w:p>
      <w:pPr>
        <w:pStyle w:val="MainText"/>
        <w:spacing w:before="120" w:after="0"/>
        <w:rPr>
          <w:lang w:val="el" w:eastAsia="el"/>
        </w:rPr>
      </w:pPr>
      <w:r>
        <w:rPr>
          <w:b/>
          <w:bCs/>
          <w:lang w:val="el" w:eastAsia="el"/>
        </w:rPr>
        <w:t>2.</w:t>
      </w:r>
      <w:r>
        <w:rPr>
          <w:lang w:val="el" w:eastAsia="el"/>
        </w:rPr>
        <w:t xml:space="preserve"> Το Κέντρο απαλλάσσεται από την πληρωμή οποιωνδήποτε εθνικών, περιφερειακών ή δημοτικών έμμεσων φόρων για την παροχή αγαθών και υπηρεσιών που προορίζονται για υπηρεσιακή χρήση από το Κέντρο, υπό τους όρους που ορίζονται από την Ελληνική Δημοκρατία για διαπιστευμένες διπλωματικές αποστολές.</w:t>
      </w:r>
    </w:p>
    <w:p>
      <w:pPr>
        <w:pStyle w:val="MainText"/>
        <w:spacing w:before="120" w:after="0"/>
        <w:rPr>
          <w:lang w:val="el" w:eastAsia="el"/>
        </w:rPr>
      </w:pPr>
      <w:r>
        <w:rPr>
          <w:b/>
          <w:bCs/>
          <w:lang w:val="el" w:eastAsia="el"/>
        </w:rPr>
        <w:t>3.</w:t>
      </w:r>
      <w:r>
        <w:rPr>
          <w:lang w:val="el" w:eastAsia="el"/>
        </w:rPr>
        <w:t xml:space="preserve"> Συγκεκριμένα, σχετικά με την προμήθεια αγαθών που υπόκεινται σε ειδικούς φόρους κατανάλωσης και προορίζονται για υπηρεσιακή χρήση από το Κέντρο, το τελευταίο απαλλάσσεται από την πληρωμή των ειδικών φόρων κατανάλωσης και του ΦΠΑ επί της προμήθειας αγαθών σε εύλογες ποσότητες που θα καθορίζονται με συγκεκριμένη απόφαση του Υπουργού Οικονομικών κατόπιν πρότασης του Διοικητή της Ανεξάρτητης Αρχής Δημοσίων Εσόδων (ΑΑΔΕ), εκτός εάν ισχύει τρέχουσα τελωνειακή νομοθεσία.</w:t>
      </w:r>
    </w:p>
    <w:p>
      <w:pPr>
        <w:pStyle w:val="MainText"/>
        <w:spacing w:before="120" w:after="0"/>
        <w:rPr>
          <w:lang w:val="el" w:eastAsia="el"/>
        </w:rPr>
      </w:pPr>
      <w:r>
        <w:rPr>
          <w:b/>
          <w:bCs/>
          <w:lang w:val="el" w:eastAsia="el"/>
        </w:rPr>
        <w:t>4.</w:t>
      </w:r>
      <w:r>
        <w:rPr>
          <w:lang w:val="el" w:eastAsia="el"/>
        </w:rPr>
        <w:t xml:space="preserve"> Καμία απαλλαγή δεν παρέχεται σχετικά με φόρους και δασμούς οι οποίοι απλά ανάγονται σε χρεώσεις για υπηρεσίες κοινής ωφελείας.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Απαλλαγή από τελωνειακούς δασμούς και ΦΠΑ επί εισαγωγών και εξαγωγών</w:t>
      </w:r>
    </w:p>
    <w:p>
      <w:pPr>
        <w:pStyle w:val="MainText"/>
        <w:spacing w:before="120" w:after="0"/>
        <w:rPr>
          <w:lang w:val="el" w:eastAsia="el"/>
        </w:rPr>
      </w:pPr>
      <w:r>
        <w:rPr>
          <w:b/>
          <w:bCs/>
          <w:lang w:val="el" w:eastAsia="el"/>
        </w:rPr>
        <w:t>1.</w:t>
      </w:r>
      <w:r>
        <w:rPr>
          <w:lang w:val="el" w:eastAsia="el"/>
        </w:rPr>
        <w:t xml:space="preserve"> Το Κέντρο απαλλάσσεται από όλους τους τελωνειακούς δασμούς και ΦΠΑ, απαγορεύσεις και περιορισμούς επί εισαγωγών και εξαγωγών σχετικά με αντικείμενα που προορίζονται για υπηρεσιακή χρήση.</w:t>
      </w:r>
    </w:p>
    <w:p>
      <w:pPr>
        <w:pStyle w:val="MainText"/>
        <w:spacing w:before="120" w:after="0"/>
        <w:rPr>
          <w:lang w:val="el" w:eastAsia="el"/>
        </w:rPr>
      </w:pPr>
      <w:r>
        <w:rPr>
          <w:b/>
          <w:bCs/>
          <w:lang w:val="el" w:eastAsia="el"/>
        </w:rPr>
        <w:t>2.</w:t>
      </w:r>
      <w:r>
        <w:rPr>
          <w:lang w:val="el" w:eastAsia="el"/>
        </w:rPr>
        <w:t xml:space="preserve"> Τα αντικείμενα που εισάγονται με τον τρόπο αυτό δεν διατίθενται, είτε επί πληρωμή είτε δωρεάν, στην Ελληνική Δημοκρατία ή την εσωτερική αγορά, χωρίς την προηγούμενη έγκριση των αρμόδιων αρχών της Ελληνικής Δημοκρατίας και χωρίς πληρωμή των σχετικών τελωνειακών δασμών και φόρων, σύμφωνα με την ισχύουσα τελωνειακή νομοθεσία.</w:t>
      </w:r>
    </w:p>
    <w:p>
      <w:pPr>
        <w:pStyle w:val="MainText"/>
        <w:spacing w:before="120" w:after="0"/>
        <w:rPr>
          <w:lang w:val="el" w:eastAsia="el"/>
        </w:rPr>
      </w:pPr>
      <w:r>
        <w:rPr>
          <w:b/>
          <w:bCs/>
          <w:lang w:val="el" w:eastAsia="el"/>
        </w:rPr>
        <w:t>3.</w:t>
      </w:r>
      <w:r>
        <w:rPr>
          <w:lang w:val="el" w:eastAsia="el"/>
        </w:rPr>
        <w:t xml:space="preserve"> Το Κέντρο επίσης απαλλάσσεται από οποιουσδήποτε τελωνειακούς δασμούς και οποιεσδήποτε απαγορεύσεις και περιορισμούς επί εισαγωγών και εξαγωγών σχετικά με τις εκδόσεις του.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Οχήματα του Κέντρου</w:t>
      </w:r>
    </w:p>
    <w:p>
      <w:pPr>
        <w:pStyle w:val="MainText"/>
        <w:spacing w:before="120" w:after="0"/>
        <w:rPr>
          <w:lang w:val="el" w:eastAsia="el"/>
        </w:rPr>
      </w:pPr>
      <w:r>
        <w:rPr>
          <w:b/>
          <w:bCs/>
          <w:lang w:val="el" w:eastAsia="el"/>
        </w:rPr>
        <w:t>1.</w:t>
      </w:r>
      <w:r>
        <w:rPr>
          <w:lang w:val="el" w:eastAsia="el"/>
        </w:rPr>
        <w:t xml:space="preserve"> Το Κέντρο απαλλάσσεται από τελωνειακούς δασμούς, τέλη ταξινόμησης, ΦΠΑ και οποιουσδήποτε περιορισμούς εισαγωγών επί οχημάτων που ανήκουν στο Κέντρο και προορίζονται για υπηρεσιακή χρήση, καθώς και επί ανταλλακτικών για αυτά, είτε εισάγονται, είτε αγοράζονται.</w:t>
      </w:r>
    </w:p>
    <w:p>
      <w:pPr>
        <w:pStyle w:val="MainText"/>
        <w:spacing w:before="120" w:after="0"/>
        <w:rPr>
          <w:lang w:val="el" w:eastAsia="el"/>
        </w:rPr>
      </w:pPr>
      <w:r>
        <w:rPr>
          <w:b/>
          <w:bCs/>
          <w:lang w:val="el" w:eastAsia="el"/>
        </w:rPr>
        <w:t>2.</w:t>
      </w:r>
      <w:r>
        <w:rPr>
          <w:lang w:val="el" w:eastAsia="el"/>
        </w:rPr>
        <w:t xml:space="preserve"> Οχήματα που προορίζονται για υπηρεσιακή χρήση του Κέντρου καλύπτονται με ασφάλιση έναντι αστικής ευθύνης και ταξινομούνται σε ειδική σειρά παρόμοια με την ταξινόμηση οχημάτων που χρησιμοποιούνται από τις διπλωματικές αποστολές που είναι διαπιστευμένες στην Ελληνική Δημοκρατία. Τα οχήματα αυτά που ανήκουν στο Κέντρο απαλλάσσονται από τα ετήσια τέλη κυκλοφορίας.</w:t>
      </w:r>
    </w:p>
    <w:p>
      <w:pPr>
        <w:pStyle w:val="MainText"/>
        <w:spacing w:before="120" w:after="0"/>
        <w:rPr>
          <w:lang w:val="el" w:eastAsia="el"/>
        </w:rPr>
      </w:pPr>
      <w:r>
        <w:rPr>
          <w:b/>
          <w:bCs/>
          <w:lang w:val="el" w:eastAsia="el"/>
        </w:rPr>
        <w:t>3.</w:t>
      </w:r>
      <w:r>
        <w:rPr>
          <w:lang w:val="el" w:eastAsia="el"/>
        </w:rPr>
        <w:t xml:space="preserve"> Ο μέγιστος αριθμός οχημάτων που προορίζονται για την υπηρεσιακή χρήση του Κέντρου δεν υπερβαίνει τα πέντε.</w:t>
      </w:r>
    </w:p>
    <w:p>
      <w:pPr>
        <w:pStyle w:val="MainText"/>
        <w:spacing w:before="120" w:after="0"/>
        <w:rPr>
          <w:lang w:val="el" w:eastAsia="el"/>
        </w:rPr>
      </w:pPr>
      <w:r>
        <w:rPr>
          <w:b/>
          <w:bCs/>
          <w:lang w:val="el" w:eastAsia="el"/>
        </w:rPr>
        <w:t>4.</w:t>
      </w:r>
      <w:r>
        <w:rPr>
          <w:lang w:val="el" w:eastAsia="el"/>
        </w:rPr>
        <w:t xml:space="preserve"> Το Κέντρο μπορεί ελεύθερα να διαθέτει τα εν λόγω οχήματα χωρίς καμία απαγόρευση ή περιορισμό και χωρίς κανέναν τελωνειακό ή άλλο δασμό και φόρο μετά τη λήξη μιας πενταετούς περιόδου από την ημερομηνία που αυτά αγοράστηκαν ή εισήχθησαν στην Ελληνική Δημοκρατία.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Οχήματα του Τακτικού Προσωπικού</w:t>
      </w:r>
    </w:p>
    <w:p>
      <w:pPr>
        <w:pStyle w:val="MainText"/>
        <w:spacing w:before="120" w:after="0"/>
        <w:rPr>
          <w:lang w:val="el" w:eastAsia="el"/>
        </w:rPr>
      </w:pPr>
      <w:r>
        <w:rPr>
          <w:b/>
          <w:bCs/>
          <w:lang w:val="el" w:eastAsia="el"/>
        </w:rPr>
        <w:t>1.</w:t>
      </w:r>
      <w:r>
        <w:rPr>
          <w:lang w:val="el" w:eastAsia="el"/>
        </w:rPr>
        <w:t xml:space="preserve"> Το τακτικό προσωπικό του Κέντρου:</w:t>
      </w:r>
    </w:p>
    <w:p>
      <w:pPr>
        <w:spacing w:before="240" w:after="240"/>
        <w:rPr>
          <w:lang w:val="el" w:eastAsia="el"/>
        </w:rPr>
      </w:pPr>
      <w:r>
        <w:rPr>
          <w:lang w:val="el" w:eastAsia="el"/>
        </w:rPr>
        <w:t>(i) Δικαιούται να εισάγει ή μεταφέρει από την τελευταία χώρα κατοικίας του ή από τη χώρα υπηκοότητάς του, απαλλαγμένα από τελωνειακούς δασμούς, ΦΠΑ και τέλη ταξινόμησης και χωρίς απαγορεύσεις ή περιορισμούς, σχετικά με την πρώτη εγκατάσταση, εντός δύο ετών από την ανάληψη καθηκόντων στο Κέντρο, ένα (1) μηχανοκίνητο όχημα για προσωπική χρήση ή, εάν είναι έγγαμοι ή έχουν σύντροφο συμβίωσης, δύο (2) μηχανοκίνητα οχήματα τα οποία θα είναι ταξινομημένα σε ειδική σειρά,</w:t>
      </w:r>
    </w:p>
    <w:p>
      <w:pPr>
        <w:spacing w:before="240" w:after="240"/>
        <w:rPr>
          <w:lang w:val="el" w:eastAsia="el"/>
        </w:rPr>
      </w:pPr>
      <w:r>
        <w:rPr>
          <w:lang w:val="el" w:eastAsia="el"/>
        </w:rPr>
        <w:t>(ii) Δικαιούται ανά πάσα στιγμή, εάν δεν έχει εισάγει ή μεταφέρει μηχανοκίνητο όχημα σύμφωνα με την υποπαράγραφο (i), να αγοράσει από την εσωτερική αγορά ή από άλλο Κράτος Μέλος της ΕΕ ή Τρίτη χώρα, ένα μηχανοκίνητο όχημα απαλλαγμένο από τελωνειακούς δασμούς, τέλη ταξινόμησης και ΦΠΑ. Ένα δεύτερο μηχανοκίνητο όχημα μπορεί να αγοραστεί υπό τους ίδιους όρους, εάν είναι έγγαμοι ή έχουν καταχωρημένο σύντροφο. Αυτά τα μηχανοκίνητα οχήματα θα απαλλάσσονται από ετήσια τέλη κυκλοφορίας,</w:t>
      </w:r>
    </w:p>
    <w:p>
      <w:pPr>
        <w:spacing w:before="240" w:after="240"/>
        <w:rPr>
          <w:lang w:val="el" w:eastAsia="el"/>
        </w:rPr>
      </w:pPr>
      <w:r>
        <w:rPr>
          <w:lang w:val="el" w:eastAsia="el"/>
        </w:rPr>
        <w:t>(iii) Δικαιούται να αντικαταστήσει τα οχήματα που αναφέρονται στις υποπαραγράφους (i) και (ii) στην περίπτωση κλοπής ή ολικής καταστροφής αυτών, υπό τους ως άνω όρους μετά τη λήξη εξάμηνης περιόδου από την ημερομηνία που η κλοπή δηλώθηκε στις αρμόδιες αρχές της Ελληνικής Δημοκρατίας ή, στην περίπτωση ολικής καταστροφής, εφόσον το όχημα αποσύρθηκε για διάλυση,</w:t>
      </w:r>
    </w:p>
    <w:p>
      <w:pPr>
        <w:spacing w:before="240" w:after="240"/>
        <w:rPr>
          <w:lang w:val="el" w:eastAsia="el"/>
        </w:rPr>
      </w:pPr>
      <w:r>
        <w:rPr>
          <w:lang w:val="el" w:eastAsia="el"/>
        </w:rPr>
        <w:t>(iv) Δικαιούται να εξάγει, στη διάρκεια ενός έτους από την ημερομηνία λήξης της θητείας του στο Κέντρο, τα μηχανοκίνητα οχήματα που εισήχθησαν με την απαλλαγή που αναφέρεται στις υποπαραγράφους (i), (ii) και (iii).</w:t>
      </w:r>
    </w:p>
    <w:p>
      <w:pPr>
        <w:pStyle w:val="MainText"/>
        <w:spacing w:before="120" w:after="0"/>
        <w:rPr>
          <w:lang w:val="el" w:eastAsia="el"/>
        </w:rPr>
      </w:pPr>
      <w:r>
        <w:rPr>
          <w:b/>
          <w:bCs/>
          <w:lang w:val="el" w:eastAsia="el"/>
        </w:rPr>
        <w:t>2.</w:t>
      </w:r>
      <w:r>
        <w:rPr>
          <w:lang w:val="el" w:eastAsia="el"/>
        </w:rPr>
        <w:t xml:space="preserve"> Τα οχήματα που αναφέρονται στις υποπαραγράφους (i), (ii) και (iii) της προηγούμενης παραγράφου μπορούν να διατεθούν ελεύθερα χωρίς πληρωμή τελωνειακών δασμών, ΦΠΑ και τελών ταξινόμησης μετά την πάροδο πενταετούς περιόδου και σύμφωνα με την ισχύουσα τελωνειακή νομοθεσία.</w:t>
      </w:r>
    </w:p>
    <w:p>
      <w:pPr>
        <w:pStyle w:val="MainText"/>
        <w:spacing w:before="120" w:after="0"/>
        <w:rPr>
          <w:lang w:val="el" w:eastAsia="el"/>
        </w:rPr>
      </w:pPr>
      <w:r>
        <w:rPr>
          <w:b/>
          <w:bCs/>
          <w:lang w:val="el" w:eastAsia="el"/>
        </w:rPr>
        <w:t>3.</w:t>
      </w:r>
      <w:r>
        <w:rPr>
          <w:lang w:val="el" w:eastAsia="el"/>
        </w:rPr>
        <w:t xml:space="preserve"> Τα οχήματα που αναφέρονται στις υποπαραγράφους (i), (ii) και (iii) της παραγράφου 1 αυτού του Άρθρου μπορούν να αντικαθίστανται ελεύθερα είτε με την πληρωμή των τελωνειακών δασμών, ΦΠΑ και τελών ταξινόμησης, για το προηγούμενο, είτε με τη μεταβίβαση σε άλλο πρόσωπο που δικαιούται την ίδια απαλλαγή ή με την εξαγωγή ή τη μεταφορά σε άλλο Κράτος Μέλος της ΕΕ, ή την εγκατάλειψη στο Ελληνικό Κράτος πριν την λήξη της πενταετούς περιόδου, σύμφωνα με την ισχύουσα τελωνειακή νομοθεσία.</w:t>
      </w:r>
    </w:p>
    <w:p>
      <w:pPr>
        <w:pStyle w:val="MainText"/>
        <w:spacing w:before="120" w:after="0"/>
        <w:rPr>
          <w:lang w:val="el" w:eastAsia="el"/>
        </w:rPr>
      </w:pPr>
      <w:r>
        <w:rPr>
          <w:b/>
          <w:bCs/>
          <w:lang w:val="el" w:eastAsia="el"/>
        </w:rPr>
        <w:t>4.</w:t>
      </w:r>
      <w:r>
        <w:rPr>
          <w:lang w:val="el" w:eastAsia="el"/>
        </w:rPr>
        <w:t xml:space="preserve"> Τα οχήματα του τακτικού προσωπικού θα καλύπτονται από ασφάλιση έναντι αστικής ευθύνης.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Σεπτεμβρίου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Εξωτερικών Εθνικής Άμυνας</w:t>
      </w:r>
    </w:p>
    <w:p>
      <w:pPr>
        <w:spacing w:before="240" w:after="240"/>
        <w:rPr>
          <w:lang w:val="el" w:eastAsia="el"/>
        </w:rPr>
      </w:pPr>
      <w:r>
        <w:rPr>
          <w:lang w:val="el" w:eastAsia="el"/>
        </w:rPr>
        <w:t>και Οικονομικών</w:t>
      </w:r>
    </w:p>
    <w:p>
      <w:pPr>
        <w:spacing w:before="240" w:after="240"/>
        <w:rPr>
          <w:lang w:val="el" w:eastAsia="el"/>
        </w:rPr>
      </w:pPr>
      <w:r>
        <w:rPr>
          <w:lang w:val="el" w:eastAsia="el"/>
        </w:rPr>
        <w:t>ΚΩΝΣΤΑΝΤΙΝΟΣ ΧΑΤΖΗΔΑΚΗΣ ΓΕΩΡΓΙΟΣ ΓΕΡΑΠΕΤΡΙΤΗΣ ΝΙΚΟΛΑΟΣ - ΓΕΩΡΓΙΟΣ ΔΕΝΔΙΑΣ</w:t>
      </w:r>
    </w:p>
    <w:p>
      <w:pPr>
        <w:spacing w:before="240" w:after="240"/>
        <w:rPr>
          <w:lang w:val="el" w:eastAsia="el"/>
        </w:rPr>
      </w:pPr>
      <w:r>
        <w:rPr>
          <w:lang w:val="el" w:eastAsia="el"/>
        </w:rPr>
        <w:t>Εσωτερικών Παιδείας, Θρησκευμάτων Υποδομών και Μεταφορών</w:t>
      </w:r>
    </w:p>
    <w:p>
      <w:pPr>
        <w:spacing w:before="240" w:after="240"/>
        <w:rPr>
          <w:lang w:val="el" w:eastAsia="el"/>
        </w:rPr>
      </w:pPr>
      <w:r>
        <w:rPr>
          <w:lang w:val="el" w:eastAsia="el"/>
        </w:rPr>
        <w:t>και Αθλητισμού</w:t>
      </w:r>
    </w:p>
    <w:p>
      <w:pPr>
        <w:spacing w:before="240" w:after="240"/>
        <w:rPr>
          <w:lang w:val="el" w:eastAsia="el"/>
        </w:rPr>
      </w:pPr>
      <w:r>
        <w:rPr>
          <w:lang w:val="el" w:eastAsia="el"/>
        </w:rPr>
        <w:t>ΝΙΚΗ ΚΕΡΑΜΕΩΣ ΚΥΡΙΑΚΟΣ ΠΙΕΡΡΑΚΑΚΗΣ ΧΡΗΣΤΟΣ ΣΤΑΪΚΟΥΡΑΣ</w:t>
      </w:r>
    </w:p>
    <w:p>
      <w:pPr>
        <w:spacing w:before="240" w:after="240"/>
        <w:rPr>
          <w:lang w:val="el" w:eastAsia="el"/>
        </w:rPr>
      </w:pPr>
      <w:r>
        <w:rPr>
          <w:lang w:val="el" w:eastAsia="el"/>
        </w:rPr>
        <w:t>Εργασίας και Προστασίας του Πολίτη Δικαιοσύνης</w:t>
      </w:r>
    </w:p>
    <w:p>
      <w:pPr>
        <w:spacing w:before="240" w:after="240"/>
        <w:rPr>
          <w:lang w:val="el" w:eastAsia="el"/>
        </w:rPr>
      </w:pPr>
      <w:r>
        <w:rPr>
          <w:lang w:val="el" w:eastAsia="el"/>
        </w:rPr>
        <w:t>Κοινωνικής Ασφάλισης</w:t>
      </w:r>
    </w:p>
    <w:p>
      <w:pPr>
        <w:spacing w:before="240" w:after="240"/>
        <w:rPr>
          <w:lang w:val="el" w:eastAsia="el"/>
        </w:rPr>
      </w:pPr>
      <w:r>
        <w:rPr>
          <w:lang w:val="el" w:eastAsia="el"/>
        </w:rPr>
        <w:t>ΣΠΥΡΙΔΩΝ - ΑΔΩΝΙΣ ΓΕΩΡΓΙΑΔΗΣ ΙΩΑΝΝΗΣ ΟΙΚΟΝΟΜΟΥ ΓΕΩΡΓΙΟΣ ΦΛΩΡΙΔΗΣ</w:t>
      </w:r>
    </w:p>
    <w:p>
      <w:pPr>
        <w:spacing w:before="240" w:after="240"/>
        <w:rPr>
          <w:lang w:val="el" w:eastAsia="el"/>
        </w:rPr>
      </w:pPr>
      <w:r>
        <w:rPr>
          <w:lang w:val="el" w:eastAsia="el"/>
        </w:rPr>
        <w:t>Μετανάστευσης και Ασύλου Κοινωνικής Συνοχής Ψηφιακής Διακυβέρνησης</w:t>
      </w:r>
    </w:p>
    <w:p>
      <w:pPr>
        <w:spacing w:before="240" w:after="240"/>
        <w:rPr>
          <w:lang w:val="el" w:eastAsia="el"/>
        </w:rPr>
      </w:pPr>
      <w:r>
        <w:rPr>
          <w:lang w:val="el" w:eastAsia="el"/>
        </w:rPr>
        <w:t>και Οικογένειας</w:t>
      </w:r>
    </w:p>
    <w:p>
      <w:pPr>
        <w:spacing w:before="240" w:after="240"/>
        <w:rPr>
          <w:lang w:val="el" w:eastAsia="el"/>
        </w:rPr>
      </w:pPr>
      <w:r>
        <w:rPr>
          <w:lang w:val="el" w:eastAsia="el"/>
        </w:rPr>
        <w:t>ΔΗΜΗΤΡΙΟΣ ΚΑΙΡΙΔΗΣ ΣΟΦΙΑ ΖΑΧΑΡΑΚΗ ΔΗΜΗΤΡΙΟΣ ΠΑΠΑΣΤΕΡΓΙΟΥ</w:t>
      </w:r>
    </w:p>
    <w:p>
      <w:pPr>
        <w:spacing w:before="240" w:after="240"/>
        <w:rPr>
          <w:lang w:val="el" w:eastAsia="el"/>
        </w:rPr>
      </w:pPr>
      <w:r>
        <w:rPr>
          <w:lang w:val="el" w:eastAsia="el"/>
        </w:rPr>
        <w:t>Κλιματικής Κρίσης</w:t>
      </w:r>
    </w:p>
    <w:p>
      <w:pPr>
        <w:spacing w:before="240" w:after="240"/>
        <w:rPr>
          <w:lang w:val="el" w:eastAsia="el"/>
        </w:rPr>
      </w:pPr>
      <w:r>
        <w:rPr>
          <w:lang w:val="el" w:eastAsia="el"/>
        </w:rPr>
        <w:t>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15 Σεπτεμβρίου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