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11 Οκτωβρίου 2024</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162</w:t>
      </w:r>
    </w:p>
    <w:p>
      <w:pPr>
        <w:pStyle w:val="Title"/>
        <w:spacing w:before="120" w:after="360"/>
        <w:rPr>
          <w:lang w:val="el" w:eastAsia="el"/>
        </w:rPr>
      </w:pPr>
      <w:r>
        <w:rPr>
          <w:b/>
          <w:bCs/>
          <w:lang w:val="el" w:eastAsia="el"/>
        </w:rPr>
        <w:t>ΝΟΜΟΣ ΥΠ΄ ΑΡΙΘΜ. 5144</w:t>
      </w:r>
    </w:p>
    <w:p>
      <w:pPr>
        <w:pStyle w:val="Title"/>
        <w:spacing w:before="120" w:after="360"/>
        <w:rPr>
          <w:lang w:val="el" w:eastAsia="el"/>
        </w:rPr>
      </w:pPr>
      <w:r>
        <w:rPr>
          <w:b/>
          <w:bCs/>
          <w:lang w:val="el" w:eastAsia="el"/>
        </w:rPr>
        <w:t>Κώδικας Φόρου Προστιθέμενης Αξίας.</w:t>
      </w:r>
    </w:p>
    <w:p>
      <w:pPr>
        <w:pStyle w:val="enacting"/>
        <w:spacing w:before="120" w:after="0"/>
        <w:rPr>
          <w:lang w:val="el" w:eastAsia="el"/>
        </w:rPr>
      </w:pPr>
      <w:r>
        <w:rPr>
          <w:b/>
          <w:bCs/>
          <w:lang w:val="el" w:eastAsia="el"/>
        </w:rPr>
        <w:t>Η ΠΡΟΕΔΡΟΣ ΤΗΣ ΕΛΛΗΝΙΚΗΣ ΔΗΜΟΚΡΑΤΙΑΣ</w:t>
      </w:r>
      <w:r>
        <w:rPr>
          <w:lang w:val="el" w:eastAsia="el"/>
        </w:rPr>
        <w:br/>
      </w: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Κώδικα Φόρου Προστιθέμενης Αξίας</w:t>
      </w:r>
    </w:p>
    <w:p>
      <w:pPr>
        <w:spacing w:before="240" w:after="240"/>
        <w:rPr>
          <w:lang w:val="el" w:eastAsia="el"/>
        </w:rPr>
      </w:pPr>
      <w:r>
        <w:rPr>
          <w:b/>
          <w:bCs/>
          <w:lang w:val="el" w:eastAsia="el"/>
        </w:rPr>
        <w:t>Κυρώνεται με τη διαδικασία της παρ. 6 του άρθρου 76 του Συντάγματος ο παρών Κώδικας νομοθεσίας που αφορά στον Φόρο Προστιθέμενης Αξίας.</w:t>
      </w:r>
    </w:p>
    <w:p>
      <w:pPr>
        <w:pStyle w:val="Heading1"/>
        <w:spacing w:before="240"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Λέρο, Λέσβο, Κω, Σάμο και Χίο, εφόσον:</w:t>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παρ. 4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και 5 στρογγυλοποιούνται στην πλησιέστερη ακέραιη μονάδα. Το μηδέν κόμμα πέντε (0,5) της μονάδας στρογγυλοποιείται στην ανώτερη ακέραια μονάδα.</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αβ) πλοία παράκτιας αλιείας, αγ) πλοία που προορίζονται για διάλυση, αδ) πολεμικά πλοία και πλοία του Δημοσίου, αε) 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w:t>
      </w:r>
    </w:p>
    <w:p>
      <w:pPr>
        <w:spacing w:before="240" w:after="240"/>
        <w:rPr>
          <w:lang w:val="el" w:eastAsia="el"/>
        </w:rPr>
      </w:pPr>
      <w:r>
        <w:rPr>
          <w:lang w:val="el" w:eastAsia="el"/>
        </w:rPr>
        <w:t>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 των πλοίων, πλωτών μέσων και αεροσκαφών, τα οποία απαλλάσσονται σύμφωνα με τις περ.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εγκρίνεται από τον Υπουργό Εθνικής Οικονομίας και Οικονομικών και τον καθ΄ ύλην αρμόδιο Υπουργό με βάση την κείμενη νομοθεσία,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`Αμυνας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44, 52 και 53.</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του άρθρου 44 καθεστώς απαλλαγής για μικρές επιχειρήσεις,</w:t>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τον ΦΠΑ,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του πρώτου εδαφίου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τον χρόνο έναρξης των εργασιών τους.</w:t>
      </w:r>
    </w:p>
    <w:p>
      <w:pPr>
        <w:spacing w:before="240" w:after="240"/>
        <w:rPr>
          <w:lang w:val="el" w:eastAsia="el"/>
        </w:rPr>
      </w:pPr>
      <w:r>
        <w:rPr>
          <w:lang w:val="el" w:eastAsia="el"/>
        </w:rPr>
        <w:t>Αν ο υποκείμενος στον φόρο ασκεί τη δραστηριότητά του για χρονικό διάστημα μικρότερο του έτους, γίνεται αναγωγή της αξίας των παραδόσεων αγαθών ή των παροχών υπηρεσιών που πραγματοποιεί σε ετήσια βάση.</w:t>
      </w:r>
    </w:p>
    <w:p>
      <w:pPr>
        <w:pStyle w:val="MainText"/>
        <w:spacing w:before="120" w:after="0"/>
        <w:rPr>
          <w:lang w:val="el" w:eastAsia="el"/>
        </w:rPr>
      </w:pPr>
      <w:r>
        <w:rPr>
          <w:b/>
          <w:bCs/>
          <w:lang w:val="el" w:eastAsia="el"/>
        </w:rPr>
        <w:t>2.</w:t>
      </w:r>
      <w:r>
        <w:rPr>
          <w:lang w:val="el" w:eastAsia="el"/>
        </w:rPr>
        <w:t xml:space="preserve"> Η παρ. 1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 του άρθρου 48,</w:t>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στον φόρο που δεν είναι εγκατεστημένοι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την υποπερ. αα) της περ. β) της παρ. 1 του άρθρου 33.</w:t>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 1 και επιθυμούν να ενταχθούν στο καθεστώς του παρόντος, υποβάλλουν δήλωση μεταβολών σύμφωνα με τον Κώδικα Φορολογικής Διαδικασίας (ν. 5104/2024, Α΄ 58),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H ανωτέρω προθεσμία για την ένταξη στο καθεστώς του παρόντος άρθρου είναι ανατρεπτική.</w:t>
      </w:r>
    </w:p>
    <w:p>
      <w:pPr>
        <w:pStyle w:val="MainText"/>
        <w:spacing w:before="120" w:after="0"/>
        <w:rPr>
          <w:lang w:val="el" w:eastAsia="el"/>
        </w:rPr>
      </w:pPr>
      <w:r>
        <w:rPr>
          <w:b/>
          <w:bCs/>
          <w:lang w:val="el" w:eastAsia="el"/>
        </w:rPr>
        <w:t>4.</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 ανεξάρτητα από τον χρόνο υποβολής της δήλωσης μεταβολών.</w:t>
      </w:r>
    </w:p>
    <w:p>
      <w:pPr>
        <w:pStyle w:val="MainText"/>
        <w:spacing w:before="120" w:after="0"/>
        <w:rPr>
          <w:lang w:val="el" w:eastAsia="el"/>
        </w:rPr>
      </w:pPr>
      <w:r>
        <w:rPr>
          <w:b/>
          <w:bCs/>
          <w:lang w:val="el" w:eastAsia="el"/>
        </w:rPr>
        <w:t>5.</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p>
    <w:p>
      <w:pPr>
        <w:pStyle w:val="MainText"/>
        <w:spacing w:before="120" w:after="0"/>
        <w:rPr>
          <w:lang w:val="el" w:eastAsia="el"/>
        </w:rPr>
      </w:pPr>
      <w:r>
        <w:rPr>
          <w:b/>
          <w:bCs/>
          <w:lang w:val="el" w:eastAsia="el"/>
        </w:rPr>
        <w:t>6.</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pStyle w:val="MainText"/>
        <w:spacing w:before="120" w:after="0"/>
        <w:rPr>
          <w:lang w:val="el" w:eastAsia="el"/>
        </w:rPr>
      </w:pPr>
      <w:r>
        <w:rPr>
          <w:b/>
          <w:bCs/>
          <w:lang w:val="el" w:eastAsia="el"/>
        </w:rPr>
        <w:t>7.</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αν πρόκειται για μετάταξη από το απαλλασσόμενο στο κανονικό καθεστώς ή αντίστροφα.</w:t>
      </w:r>
    </w:p>
    <w:p>
      <w:pPr>
        <w:pStyle w:val="MainText"/>
        <w:spacing w:before="120" w:after="0"/>
        <w:rPr>
          <w:lang w:val="el" w:eastAsia="el"/>
        </w:rPr>
      </w:pPr>
      <w:r>
        <w:rPr>
          <w:b/>
          <w:bCs/>
          <w:lang w:val="el" w:eastAsia="el"/>
        </w:rPr>
        <w:t>8.</w:t>
      </w:r>
      <w:r>
        <w:rPr>
          <w:lang w:val="el" w:eastAsia="el"/>
        </w:rPr>
        <w:t xml:space="preserve"> Για τα απογραφόμενα αγαθά των παρ. 6 και 7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w:t>
      </w:r>
    </w:p>
    <w:p>
      <w:pPr>
        <w:spacing w:before="240" w:after="240"/>
        <w:rPr>
          <w:lang w:val="el" w:eastAsia="el"/>
        </w:rPr>
      </w:pPr>
      <w:r>
        <w:rPr>
          <w:lang w:val="el" w:eastAsia="el"/>
        </w:rPr>
        <w:t>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9.</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 - απαλλαγή μικρών επιχειρήσεων» και δεν δικαιούνται να εκπέσουν τον φόρο των εισροών τους.</w:t>
      </w:r>
    </w:p>
    <w:p>
      <w:pPr>
        <w:pStyle w:val="MainText"/>
        <w:spacing w:before="120" w:after="0"/>
        <w:rPr>
          <w:lang w:val="el" w:eastAsia="el"/>
        </w:rPr>
      </w:pPr>
      <w:r>
        <w:rPr>
          <w:b/>
          <w:bCs/>
          <w:lang w:val="el" w:eastAsia="el"/>
        </w:rPr>
        <w:t>10.</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ρυθμίζεται κάθε αναγκαίο θέμα για την εφαρμογή του παρόντος άρθρου.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στον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στον φόρο, το οποίο υπάγεται στο ειδικό καθεστώς μικρών επιχειρήσεων του άρθρου 44, εφόσον πρόκειται για αγαθά που αποτελούσαν γι΄ αυτόν αγαθά επένδυσης, κατά την έννοια της παρ. 4 του άρθρου 38,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του υποκείμενου στον φόρο μεταπωλητή,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του άρθρου 44.</w:t>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 </w:t>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τις 31.12.2022, παρατείνονται έως τις 31.12.2024.</w:t>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w:t>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