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5177/2025</w:t>
      </w:r>
    </w:p>
    <w:p>
      <w:pPr>
        <w:pStyle w:val="PreambelText"/>
        <w:spacing w:before="240" w:after="240"/>
        <w:rPr>
          <w:lang w:val="el" w:eastAsia="el"/>
        </w:rPr>
      </w:pPr>
      <w:r>
        <w:rPr>
          <w:lang w:val="el" w:eastAsia="el"/>
        </w:rPr>
        <w:t>ΝΟΜΟΣ ΥΠ’ ΑΡΙΘΜ. 5177</w:t>
      </w:r>
    </w:p>
    <w:p>
      <w:pPr>
        <w:pStyle w:val="PreambelText"/>
        <w:spacing w:before="240" w:after="240"/>
        <w:rPr>
          <w:lang w:val="el" w:eastAsia="el"/>
        </w:rPr>
      </w:pPr>
      <w:r>
        <w:rPr>
          <w:lang w:val="el" w:eastAsia="el"/>
        </w:rPr>
        <w:t>(ΦΕΚ Α' 21/14-02-2025)</w:t>
      </w:r>
    </w:p>
    <w:p>
      <w:pPr>
        <w:pStyle w:val="PreambelText"/>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Αντικείμενο του Βιβλίου </w:t>
      </w:r>
    </w:p>
    <w:p>
      <w:pPr>
        <w:spacing w:before="240" w:after="240"/>
        <w:rPr>
          <w:lang w:val="el" w:eastAsia="el"/>
        </w:rPr>
      </w:pPr>
      <w:r>
        <w:rPr>
          <w:lang w:val="el" w:eastAsia="el"/>
        </w:rPr>
        <w:t>Στο παρόν Βιβλίο:</w:t>
      </w:r>
    </w:p>
    <w:p>
      <w:pPr>
        <w:pStyle w:val="StructureList1"/>
        <w:spacing w:before="120" w:after="0"/>
        <w:rPr>
          <w:lang w:val="el" w:eastAsia="el"/>
        </w:rPr>
      </w:pPr>
      <w:r>
        <w:rPr>
          <w:lang w:val="el" w:eastAsia="el"/>
        </w:rPr>
        <w:t>α)</w:t>
      </w:r>
      <w:r>
        <w:rPr>
          <w:lang w:val="en" w:eastAsia="en"/>
        </w:rPr>
        <w:tab/>
      </w:r>
      <w:r>
        <w:rPr>
          <w:lang w:val="el" w:eastAsia="el"/>
        </w:rPr>
        <w:t>ρυθμίζεται το Ψηφιακό Τέλος Συναλλαγής, ως ενιαίος φόρος επί των συναλλαγών εκείνων που απαριθμούνται περιοριστικά σε αυτό, ο οποίος δηλώνεται και αποδίδεται ψηφιακά, και</w:t>
      </w:r>
    </w:p>
    <w:p>
      <w:pPr>
        <w:pStyle w:val="StructureList1"/>
        <w:spacing w:before="120" w:after="0"/>
        <w:rPr>
          <w:lang w:val="el" w:eastAsia="el"/>
        </w:rPr>
      </w:pPr>
      <w:r>
        <w:rPr>
          <w:lang w:val="el" w:eastAsia="el"/>
        </w:rPr>
        <w:t>β)</w:t>
      </w:r>
      <w:r>
        <w:rPr>
          <w:lang w:val="en" w:eastAsia="en"/>
        </w:rPr>
        <w:tab/>
      </w:r>
      <w:r>
        <w:rPr>
          <w:lang w:val="el" w:eastAsia="el"/>
        </w:rPr>
        <w:t xml:space="preserve">προσδιορίζονται οι συμβάσεις και οι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ο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Ο φόρος με την ονομασία «Ψηφιακό Τέλος Συναλλαγής» επιβάλλεται:</w:t>
      </w:r>
    </w:p>
    <w:p>
      <w:pPr>
        <w:pStyle w:val="StructureList1"/>
        <w:spacing w:before="120" w:after="0"/>
        <w:rPr>
          <w:lang w:val="el" w:eastAsia="el"/>
        </w:rPr>
      </w:pPr>
      <w:r>
        <w:rPr>
          <w:lang w:val="el" w:eastAsia="el"/>
        </w:rPr>
        <w:t>α)</w:t>
      </w:r>
      <w:r>
        <w:rPr>
          <w:lang w:val="en" w:eastAsia="en"/>
        </w:rPr>
        <w:tab/>
      </w:r>
      <w:r>
        <w:rPr>
          <w:lang w:val="el" w:eastAsia="el"/>
        </w:rPr>
        <w:t xml:space="preserve">στις συναλλαγές των άρθρων 6 έως 20, όταν τουλάχιστον ένα από τα συναλλασσόμενα μέρη: </w:t>
      </w:r>
    </w:p>
    <w:p>
      <w:pPr>
        <w:pStyle w:val="StructureList1"/>
        <w:spacing w:before="120" w:after="0"/>
        <w:rPr>
          <w:lang w:val="el" w:eastAsia="el"/>
        </w:rPr>
      </w:pPr>
      <w:r>
        <w:rPr>
          <w:lang w:val="el" w:eastAsia="el"/>
        </w:rPr>
        <w:t>αα)</w:t>
      </w:r>
      <w:r>
        <w:rPr>
          <w:lang w:val="en" w:eastAsia="en"/>
        </w:rPr>
        <w:tab/>
      </w:r>
      <w:r>
        <w:rPr>
          <w:lang w:val="el" w:eastAsia="el"/>
        </w:rPr>
        <w:t xml:space="preserve">έχει φορολογική κατοικία στην Ελλάδα ή </w:t>
      </w:r>
    </w:p>
    <w:p>
      <w:pPr>
        <w:pStyle w:val="StructureList1"/>
        <w:spacing w:before="120" w:after="0"/>
        <w:rPr>
          <w:lang w:val="el" w:eastAsia="el"/>
        </w:rPr>
      </w:pPr>
      <w:r>
        <w:rPr>
          <w:lang w:val="el" w:eastAsia="el"/>
        </w:rPr>
        <w:t>αβ)</w:t>
      </w:r>
      <w:r>
        <w:rPr>
          <w:lang w:val="en" w:eastAsia="en"/>
        </w:rPr>
        <w:tab/>
      </w:r>
      <w:r>
        <w:rPr>
          <w:lang w:val="el" w:eastAsia="el"/>
        </w:rPr>
        <w:t>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21 έως 28, και</w:t>
      </w:r>
    </w:p>
    <w:p>
      <w:pPr>
        <w:pStyle w:val="StructureList1"/>
        <w:spacing w:before="120" w:after="0"/>
        <w:rPr>
          <w:lang w:val="el" w:eastAsia="el"/>
        </w:rPr>
      </w:pPr>
      <w:r>
        <w:rPr>
          <w:lang w:val="el" w:eastAsia="el"/>
        </w:rPr>
        <w:t>γ)</w:t>
      </w:r>
      <w:r>
        <w:rPr>
          <w:lang w:val="en" w:eastAsia="en"/>
        </w:rPr>
        <w:tab/>
      </w:r>
      <w:r>
        <w:rPr>
          <w:lang w:val="el" w:eastAsia="el"/>
        </w:rPr>
        <w:t xml:space="preserve">στις περιπτώσεις του άρθρου 29. </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 xml:space="preserve">Το Ψηφιακό Τέλος Συναλλαγής των άρθρων 6 έως 28 υπολογίζεται ως ποσοστό επί του οικονομικού αντικειμένου της συναλλαγής (αναλογικό τέλος). Το Ψηφιακό Τέλος Συναλλαγής στις περιπτώσεις του άρθρου 29 ορίζεται ως σταθερό ποσό για την αντίστοιχη διοικητική πράξη (πάγιο τέλος). </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5144/2024, Α' 162),</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του ν. 1676/1986 (Α' 204), περί επιβολής ειδικού φόρου τραπεζικών εργασιών, και του Δεύτερου Βιβλίου του παρόντος Κώδικα περί επιβολής φόρου συγκέντρωσης κεφαλαίων, και</w:t>
      </w:r>
    </w:p>
    <w:p>
      <w:pPr>
        <w:pStyle w:val="StructureList1"/>
        <w:spacing w:before="120" w:after="0"/>
        <w:rPr>
          <w:lang w:val="el" w:eastAsia="el"/>
        </w:rPr>
      </w:pPr>
      <w:r>
        <w:rPr>
          <w:lang w:val="el" w:eastAsia="el"/>
        </w:rPr>
        <w:t>ε)</w:t>
      </w:r>
      <w:r>
        <w:rPr>
          <w:lang w:val="en" w:eastAsia="en"/>
        </w:rPr>
        <w:tab/>
      </w:r>
      <w:r>
        <w:rPr>
          <w:lang w:val="el" w:eastAsia="el"/>
        </w:rPr>
        <w:t xml:space="preserve">του άρθρου 27 του ν. 2873/2000 (Α' 285), περί τέλους μεταβίβασης αυτοκινήτου οχήματος.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Υποκείμενος και υπόχρεος δήλωσης και απόδοσης </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Βιβλίο,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6 έως 20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21 έως 28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 xml:space="preserve">επί των πράξεων του άρθρου 29 ο αιτούμενος τη διοικητική άδεια ή την έκδοση άλλου διοικητικού εγγράφου. </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 xml:space="preserve">το Ταμείο Παρακαταθηκών και Δανείων.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2, όταν όλοι οι συναλλασσόμενοι είναι φορείς της παρ. 2. </w:t>
      </w:r>
    </w:p>
    <w:p>
      <w:pPr>
        <w:pStyle w:val="MainText"/>
        <w:spacing w:before="120" w:after="0"/>
        <w:rPr>
          <w:lang w:val="el" w:eastAsia="el"/>
        </w:rPr>
      </w:pPr>
      <w:r>
        <w:rPr>
          <w:b/>
          <w:bCs/>
          <w:lang w:val="el" w:eastAsia="el"/>
        </w:rPr>
        <w:t>4.</w:t>
      </w:r>
      <w:r>
        <w:rPr>
          <w:lang w:val="el" w:eastAsia="el"/>
        </w:rPr>
        <w:t xml:space="preserve"> Υπόχρεος για την υποβολή δήλωσης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της παρ. 1, εκτός εάν ορίζεται διαφορετικά στο παρόν Βιβλίο,</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 xml:space="preserve">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 </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προηγούμενου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Δήλωση, απόδοση και επιστροφή </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6 έως 20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 </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 </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6 έως 20, εφόσον προκύπτει για αυτές υποχρέωση παρακράτησης και απόδοσης φόρου, σύμφωνα με τα άρθρα 59 και 61 του Κ.Φ.Ε.,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29,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 </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Γενικές αρχές </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6 έως 20,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 </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 παρόν Βιβλίο Ψηφιακό Τέλος Συναλλαγής. </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2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27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 </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Μίσθωση ακινήτων </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δβ' της περ. δ' της παρ. 2 του άρθρου 11 του Κώδικα Φ.Π.Α. (ν. 5144/2024, Α' 162). Το Ψηφιακό Τέλος </w:t>
      </w:r>
    </w:p>
    <w:p>
      <w:pPr>
        <w:spacing w:before="240" w:after="240"/>
        <w:rPr>
          <w:lang w:val="el" w:eastAsia="el"/>
        </w:rPr>
      </w:pPr>
      <w:r>
        <w:rPr>
          <w:lang w:val="el" w:eastAsia="el"/>
        </w:rPr>
        <w:t xml:space="preserve">Συναλλαγής υπολογίζεται επί του συμφωνηθέντος μισθώματος.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 </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4.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Δάνεια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 xml:space="preserve">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 xml:space="preserve">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w:t>
      </w:r>
    </w:p>
    <w:p>
      <w:pPr>
        <w:spacing w:before="240" w:after="240"/>
        <w:rPr>
          <w:lang w:val="el" w:eastAsia="el"/>
        </w:rPr>
      </w:pPr>
      <w:r>
        <w:rPr>
          <w:lang w:val="el" w:eastAsia="el"/>
        </w:rPr>
        <w:t xml:space="preserve">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Τρεχούμενος δοσοληπτικός λογαριασμός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 </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 </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7. Κατά τον υπολογισμό του δεν λαμβάνονται υπόψη τόκοι που απορρέουν από τον τρεχούμενο δοσοληπτικό λογαριασμό.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 </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λογιστικά αρχεία (βιβλία) του οποίου προκύπτει πιστωτικό υπόλοιπο κατά την έννοια της παρ. 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Καταθέσεις και αναλήψεις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7 και 8, αναλόγως της σύμβασης. </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όλες τις άλλες περιπτώσεις. </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λογιστικά αρχεία (βιβλία),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 </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Πώληση κινητού πράγματος ή άυλου αγαθού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5144/2024, Α' 162)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 xml:space="preserve">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 </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 xml:space="preserve">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2.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 xml:space="preserve">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 </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Μεταβίβαση επιχείρησης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άρθρου,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Μέρους Δ' του ν. 5162/2024 (Α' 198),</w:t>
      </w:r>
    </w:p>
    <w:p>
      <w:pPr>
        <w:pStyle w:val="StructureList1"/>
        <w:spacing w:before="120" w:after="0"/>
        <w:rPr>
          <w:lang w:val="el" w:eastAsia="el"/>
        </w:rPr>
      </w:pPr>
      <w:r>
        <w:rPr>
          <w:lang w:val="el" w:eastAsia="el"/>
        </w:rPr>
        <w:t>ββ)</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βγ)</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Διανομή κληρονομίας, κληροδοτήματος και εν γένει κοινής περιουσίας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 xml:space="preserve">επί του διανεμόμενου εκπλειστηριάσματος, σε περίπτωση διανομής με εκποίηση του κοινού κινητού πράγματος διά πλειστηριασμού.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κάθε άλλη περίπτωση. </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 </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Λοιπές συμβάσεις υπαγόμενες σε Ψηφιακό Τέλος Συναλλαγής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Άφεση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βα)</w:t>
      </w:r>
      <w:r>
        <w:rPr>
          <w:lang w:val="en" w:eastAsia="en"/>
        </w:rPr>
        <w:tab/>
      </w:r>
      <w:r>
        <w:rPr>
          <w:lang w:val="el" w:eastAsia="el"/>
        </w:rPr>
        <w:t>όλα τα συναλλασσόμενα μέρη ασκούν επιχειρηματική δραστηριότητα και η άφεση χρέους γίνεται στο πλαίσιο αυτής, ή</w:t>
      </w:r>
    </w:p>
    <w:p>
      <w:pPr>
        <w:pStyle w:val="StructureList1"/>
        <w:spacing w:before="120" w:after="0"/>
        <w:rPr>
          <w:lang w:val="el" w:eastAsia="el"/>
        </w:rPr>
      </w:pPr>
      <w:r>
        <w:rPr>
          <w:lang w:val="el" w:eastAsia="el"/>
        </w:rPr>
        <w:t>ββ)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spacing w:before="240" w:after="240"/>
        <w:rPr>
          <w:lang w:val="el" w:eastAsia="el"/>
        </w:rPr>
      </w:pPr>
      <w:r>
        <w:rPr>
          <w:lang w:val="el" w:eastAsia="el"/>
        </w:rPr>
        <w:t>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 xml:space="preserve">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 </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Συμβιβασμός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 xml:space="preserve">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με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w:t>
      </w:r>
    </w:p>
    <w:p>
      <w:pPr>
        <w:pStyle w:val="MainText"/>
        <w:spacing w:before="120" w:after="0"/>
        <w:rPr>
          <w:lang w:val="el" w:eastAsia="el"/>
        </w:rPr>
      </w:pPr>
      <w:r>
        <w:rPr>
          <w:b/>
          <w:bCs/>
          <w:lang w:val="el" w:eastAsia="el"/>
        </w:rPr>
        <w:t>2.</w:t>
      </w:r>
      <w:r>
        <w:rPr>
          <w:lang w:val="el" w:eastAsia="el"/>
        </w:rPr>
        <w:t xml:space="preserve"> Το οφειλόμενο Ψηφιακό Τέλος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άρθρου απαιτείται η έκδοση τιμολογίου ή άλλου στοιχείου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 xml:space="preserve">στις εξοφλήσεις αποζημιώσεων από εργατικό ατύχημα ή λόγω λύσης της σχέσης εργασίας. </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3.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Αμοιβές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5144/2024, Α' 162). Στην έννοια των αμοιβών του προηγούμενου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το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για κάθε άλλη καταβολή αμοιβής. </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ανάλογη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Τόκοι υπερημερίας και νόμιμοι τόκοι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στους τόκους που επιδικάζονται από δικαστικές αποφάσεις ή προκύπτουν από απόγραφα.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αν για την είσπραξη των τόκων του παρόντος άρθρου εκδίδεται τιμολόγιο ή άλλο στοιχείο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4. </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καταβολής των τόκων.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Τραπεζικές επιταγές </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 επί της συνολικής αξίας των καταχωριζόμενων στο οικείο πινάκιο επιταγών.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 </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καταχώρισης της επιταγής στο πινάκιο.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Μη επιβολή ψηφιακού τέλους συναλλαγής στα χρηματικά ποσά ή συνδρομές που καταβάλλονται σε επιμελητήρια, ενώσεις συλλόγους και σωματεία από τα μέλη τους </w:t>
      </w:r>
    </w:p>
    <w:p>
      <w:pPr>
        <w:pStyle w:val="MainText"/>
        <w:spacing w:before="120" w:after="0"/>
        <w:rPr>
          <w:lang w:val="el" w:eastAsia="el"/>
        </w:rPr>
      </w:pPr>
      <w:r>
        <w:rPr>
          <w:b/>
          <w:bCs/>
          <w:lang w:val="el" w:eastAsia="el"/>
        </w:rPr>
        <w:t>1.</w:t>
      </w:r>
      <w:r>
        <w:rPr>
          <w:lang w:val="el" w:eastAsia="el"/>
        </w:rPr>
        <w:t xml:space="preserve"> Δεν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Έπαθλα και βραβεία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στα βραβεία. </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 </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του βραβείου. </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καταβάλλων τα αντίστοιχα ποσά.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Μισθώσεις ακινήτων με αντισυμβαλλόμενο το Δημόσιο ή φορέα γενικής κυβέρνησης </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 </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 </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4.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4.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4.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Αποζημιώσεις καταβαλλόμενες από ή προς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 </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 </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Επιδοτήσεις, οικονομικές ενισχύσεις, επιχορηγήσεις από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 </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 και του άρθρου 50 του ν. 2725/1999 (Α’ 121),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Αμοιβή Δημοσίου ή φορέων γενικής κυβέρνησης για παροχή υπηρεσίας </w:t>
      </w:r>
    </w:p>
    <w:p>
      <w:pPr>
        <w:spacing w:before="240" w:after="240"/>
        <w:rPr>
          <w:lang w:val="el" w:eastAsia="el"/>
        </w:rPr>
      </w:pPr>
      <w:r>
        <w:rPr>
          <w:lang w:val="el" w:eastAsia="el"/>
        </w:rPr>
        <w:t xml:space="preserve">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υπηρεσίες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Αμοιβές για συμμετοχή σε συμβούλια και επιτροπές </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τους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Είσπραξη προστίμων και παρεμφερών εσόδων του Δημοσίου και των φορέων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 xml:space="preserve">πρόστιμα σε εκτέλεση πειθαρχικών αποφάσεων καθώς και το αντίτιμο εξαγοράς πειθαρχικών ποινών. </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Συναλλαγές που διενεργούνται σε κτηματολογικά γραφεία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 xml:space="preserve">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4. </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 xml:space="preserve">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 xml:space="preserve">σε εγγραφή υποθήκης ή τροπή προσημείωσης σε υποθήκη που γίνεται σε εξασφάλιση δανείου από χρηματοπιστωτικό ίδρυμα ή ομολογιακού δανείου του ν. 4548/2018 (Α' 104).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Έκδοση απογράφου και αποδεικτικά έγγραφα ενώπιον δικαστηρίων </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 (2,40%)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 xml:space="preserve">τους τόκους που απορρέουν από διαφορές από επιταγές, εμπορικά ομόλογα και αλληλόχρεους λογαριασμούς. </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 xml:space="preserve">επιδικασθείσα δικαστική δαπάνη. </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Περιπτώσεις επιβολής πάγιου Ψηφιακού Τέλους Συναλλαγής </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Συναλλαγής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προηγούμενου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(Α' 66) και την παρ. 3 του άρθρου 4 του π.δ. 25/2022,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 xml:space="preserve">για διαβατήριο διάρκειας τριών (3) μηνών, σύμφωνα με την περ. β' της παρ. 4 του άρθρου 1 του π.δ. 25/2022, πάγιο Ψηφιακό Τέλος Συναλλαγής τεσσάρων ευρώ και πενήντα λεπτών (4,50 ευρώ).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Εξουσιοδοτικές διατάξεις </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 xml:space="preserve">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4, εφόσον υπόχρεος δήλωσης και απόδοσης είναι φορέας της γενικής κυβέρνησης.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Όπου σε κείμενες διατάξεις πριν από την 1 η Δεκεμβρίου του 2024 γίνεται αναφορά σε «τέλος χαρτοσήμου», νοείται πλέον το «Ψηφιακό Τέλος Συναλλαγής».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 η Δεκεμβρίου 2024. Συναλλαγές που έχουν καταρτιστεί μέχρι την 30ή Νοεμβρίου 2024 επιβαρύνονται με τέλος χαρτοσήμου και η βεβαίωση μπορεί να γίνει και μετά την 1 η Δεκεμβρίου 2024, με την επιφύλαξη των διατάξεων περί παραγραφής. </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 </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1η Δεκεμβρίου 2024,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προεδρικού διατάγματος της 28ης Ιουλίου 1931, περί τελών χαρτοσήμου (Α' 239), με καταληκτική ημερομηνία δήλωσης απόδοσης από την 1η Δεκεμβρίου 2024,</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προεδρικού διατάγματος της 28ης Ιουλίου 1931, περί τελών χαρτοσήμου, καθώς και σε παρεπόμενες αρχικών συμβάσεων, οι οποίες απαλλάσσονταν από το τέλος του προεδρικού διατάγματος της 28ης Ιουλίου 1931, με καταληκτική ημερομηνία δήλωσης και απόδοσης από την 1η Δεκεμβρίου 2024 και εφεξής,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28,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 xml:space="preserve">σε συμβάσεις που συνάπτονται στην αλλοδαπή μετά τη 16 η Σεπτεμβρίου 2024, αντιστοιχούν σε συμβάσεις ή συναλλαγές που προβλέπονται στο παρόν Βιβλίο και εκτελούνται υλικά από την 1η Δεκεμβρίου 2024. </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 παρόν Βιβλίο.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Επιβολή φόρου </w:t>
      </w:r>
    </w:p>
    <w:p>
      <w:pPr>
        <w:spacing w:before="240" w:after="240"/>
        <w:rPr>
          <w:lang w:val="el" w:eastAsia="el"/>
        </w:rPr>
      </w:pPr>
      <w:r>
        <w:rPr>
          <w:lang w:val="el" w:eastAsia="el"/>
        </w:rPr>
        <w:t>Επιβάλλεται, σύμφωνα με τις διατάξεις του παρόντος Βιβλίου, φόρος με την ονομασία «φόρος στη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φυσικών ή νομικών προσώπων ή νομικών οντοτήτων που ασκούν επιχειρηματική δραστηριότητα,</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εταιρεία, νομικό πρόσωπο ή νομική οντότητα, εφόσον ο σκοπός που επιδιώκουν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εταιρείας της οποίας η πραγματική και καταστατική έδρα βρίσκονται σε τρίτο κράτος το οποίο δεν είναι μέλος της Ευρωπαϊκής Ένωσης.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Φορολογούμενες πράξεις </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στον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αύξηση του κεφαλαίου των προσώπων που προβλέπονται στο άρθρο 32,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32, σε πρόσωπο του άρθρου αυτού, καθώς και η συγχώνευση προσώπου που δεν εμπίπτει στις διατάξεις του άρθρου 32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32,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32,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32, εφόσον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32 με εταίρο,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 xml:space="preserve">η διάθεση παγίων κεφαλαίων ή κεφαλαίων κίνησης σε υποκατάστημα στην Ελλάδα εταιρείας, στην οποία τούτο ανήκει, της οποίας η πραγματική και καταστατική έδρα βρίσκονται σε τρίτο κράτος το οποίο δεν είναι μέλος της Ευρωπαϊκής Ένωσης. </w:t>
      </w:r>
    </w:p>
    <w:p>
      <w:pPr>
        <w:pStyle w:val="MainText"/>
        <w:spacing w:before="120" w:after="0"/>
        <w:rPr>
          <w:lang w:val="el" w:eastAsia="el"/>
        </w:rPr>
      </w:pPr>
      <w:r>
        <w:rPr>
          <w:b/>
          <w:bCs/>
          <w:lang w:val="el" w:eastAsia="el"/>
        </w:rPr>
        <w:t>2.</w:t>
      </w:r>
      <w:r>
        <w:rPr>
          <w:lang w:val="el" w:eastAsia="el"/>
        </w:rPr>
        <w:t xml:space="preserve"> Για την εφαρμογή του παρόντος Βιβλίου, οι πράξεις της παρ. 1 υπάγονται στην Ελλάδα στον φόρο, ανεξάρτητα από τον τόπο στον οποίο πραγματοποιούνται ή τον τόπο στον οποίο βρίσκονται τα περιουσιακά στοιχεία που εισφέρονται, εφόσον κατά τον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32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32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32 βρίσκεται στην Ελλάδα, η δε πραγματική έδρα της διεύθυνσής τους βρίσκεται σε τρίτο κράτος που δεν είναι μέλος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 xml:space="preserve">το υποκατάστημα, που αναφέρεται στην περ. ζ' της παρ. 1,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της Ευρωπαϊκής Ένωσης. </w:t>
      </w:r>
    </w:p>
    <w:p>
      <w:pPr>
        <w:pStyle w:val="MainText"/>
        <w:spacing w:before="120" w:after="0"/>
        <w:rPr>
          <w:lang w:val="el" w:eastAsia="el"/>
        </w:rPr>
      </w:pPr>
      <w:r>
        <w:rPr>
          <w:b/>
          <w:bCs/>
          <w:lang w:val="el" w:eastAsia="el"/>
        </w:rPr>
        <w:t>3.</w:t>
      </w:r>
      <w:r>
        <w:rPr>
          <w:lang w:val="el" w:eastAsia="el"/>
        </w:rPr>
        <w:t xml:space="preserve"> Δεν υπάγονται στον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32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32 και η παράταση του χρόνου διάρκειάς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32 και οποιαδήποτε άλλη μεταβολή της συστατικής πράξης ή του καταστατικού τους. Εξαιρετικά, υπάγεται στον φόρο η μεταβολή του σκοπού προσώπου του άρθρου 32, στο οποίο, βάσει του προηγούμενου σκοπού του, είχε χορηγηθεί απαλλαγή από τον φόρο, ενώ δεν προβλέπεται τέτοια απαλλαγή και βάσει του νέου σκοπού,</w:t>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32,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ε)</w:t>
      </w:r>
      <w:r>
        <w:rPr>
          <w:lang w:val="en" w:eastAsia="en"/>
        </w:rPr>
        <w:tab/>
      </w:r>
      <w:r>
        <w:rPr>
          <w:lang w:val="el" w:eastAsia="el"/>
        </w:rPr>
        <w:t xml:space="preserve">κάθε σύμβαση ή πράξη που είναι παρεπόμενη των πράξεων του παρόντος άρθρου. </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 ως έδρα πραγματικής διεύθυνσης των προσώπων του άρθρου 32 θεωρείται ο τόπος, στον οποίο βρίσκεται το κέντρο λήψης των αποφάσεών τους.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Αξία στην οποία επιβάλλεται ο φόρος </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 α), γ) και δ) της παρ. 1 του άρθρου 33,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 ε), στ) και ζ) της παρ. 1 του άρθρου 33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 β) της παρ. 1 του άρθρου 33 στην πραγματική αξία των κάθε είδους περιουσιακών στοιχείων, τα οποία ανήκουν στο μετατρεπόμενο ή στο συγχωνευόμενο πρόσωπο που δεν εμπίπτει στο άρθρο 32, κατά τον χρόνο της μετατροπής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 xml:space="preserve">για την πράξη του δεύτερου εδαφίου της περ. γ) της παρ. 4 του άρθρου 33, στην αξία των περιουσιακών στοιχείων, που εισφέρθηκαν μέχρι τον χρόνο της μεταβολής του σκοπού. </w:t>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καμία περίπτωση δεν μπορεί να είναι μικρότερη από την ονομαστική αξία των μεριδίων, που παρέχονται ή ανήκουν σε κάθε μέτοχο, εταίρο ή μέλος. </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σύμφωνα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τον χρόνο γένεσης της φορολογικής υποχρέωσης, προς τρίτους ή προς τους εταίρους ή τα μέλη και οι οποίες αναλαμβάνονται από τα πρόσωπα του άρθρου 32,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 xml:space="preserve">οι δαπάνες, που πραγματοποιούνται από τα πρόσωπα του άρθρου 32 κατά την αύξηση του κεφαλαίου, μετατροπή ή συγχώνευσή τους, εφόσον είναι βέβαιες και εκκαθαρισμένες κατά τον χρόνο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32 και διατίθενται για την αύξηση του κεφαλαίου, εφόσον η αξία αυτών έχει υποβληθεί στον φόρο τούτο,</w:t>
      </w:r>
    </w:p>
    <w:p>
      <w:pPr>
        <w:pStyle w:val="StructureList1"/>
        <w:spacing w:before="120" w:after="0"/>
        <w:rPr>
          <w:lang w:val="el" w:eastAsia="el"/>
        </w:rPr>
      </w:pPr>
      <w:r>
        <w:rPr>
          <w:lang w:val="el" w:eastAsia="el"/>
        </w:rPr>
        <w:t>β)</w:t>
      </w:r>
      <w:r>
        <w:rPr>
          <w:lang w:val="en" w:eastAsia="en"/>
        </w:rPr>
        <w:tab/>
      </w:r>
      <w:r>
        <w:rPr>
          <w:lang w:val="el" w:eastAsia="el"/>
        </w:rPr>
        <w:t xml:space="preserve">το ποσό των δανείων των περ. ε) και στ) της παρ. 1 του άρθρου 33, το οποίο μεταγενέστερα μετατράπηκε σε κεφάλαιο, εφόσον έχει ήδη υποβληθεί στον φόρο.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Στην αύξηση του κεφαλαίου ή του ενεργητικού των προσώπων του άρθρου 32 στη συγχώνευση, στη μετατροπή και στα δάνεια των περ. ε) και στ) της παρ. 1 του άρθρου 33, κατά τον χρόνο της σύνταξης του οικείου εγγράφου και σε περίπτωση μη σύνταξης εγγράφου κατά τον χρόνο της σχετικής εγγραφής στα οικεία λογιστικά αρχεία (βιβλία),</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ζ' της παρ. 1 του άρθρου 33 κατά τον χρόνο εγγραφής στα οικεία λογιστικά αρχεία (βιβλία) των διατιθέμενων κεφαλαίων στο υποκατάστημα.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Συντελεστής του φόρου </w:t>
      </w:r>
    </w:p>
    <w:p>
      <w:pPr>
        <w:spacing w:before="240" w:after="240"/>
        <w:rPr>
          <w:lang w:val="el" w:eastAsia="el"/>
        </w:rPr>
      </w:pPr>
      <w:r>
        <w:rPr>
          <w:lang w:val="el" w:eastAsia="el"/>
        </w:rPr>
        <w:t xml:space="preserve">Ο φόρος ορίζεται στο ένα πέμπτο (1/5) της μονάδας ως ποσοστό επί τοις εκατό (0,2%) στην αξία που φορολογείται.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Απαλλαγές και εξαιρέσεις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αλλοδαπές εταιρείες που έχουν εγκαταστήσει ή εγκαθιστούν γραφεία ή υποκαταστήματα στην Ελλάδα δυνάμει του άρθρου 25 του ν. 27/1975 (Α' 77), οι αλλοδαπές πλοιοκτήτριες εταιρείες πλοίων του άρθρου 13 του ν.δ. 2687/1953 (Α' 317) και οι Ειδικές Ναυτικές Επιχειρήσεις που συστήνονται ή έχουν συσταθεί σύμφωνα με τον όρο 16 των εγκριτικών πράξεων νηολόγησης του άρθρου 13 του ν.δ. 2687/1953. </w:t>
      </w:r>
    </w:p>
    <w:p>
      <w:pPr>
        <w:pStyle w:val="MainText"/>
        <w:spacing w:before="120" w:after="0"/>
        <w:rPr>
          <w:lang w:val="el" w:eastAsia="el"/>
        </w:rPr>
      </w:pPr>
      <w:r>
        <w:rPr>
          <w:b/>
          <w:bCs/>
          <w:lang w:val="el" w:eastAsia="el"/>
        </w:rPr>
        <w:t>2.</w:t>
      </w:r>
      <w:r>
        <w:rPr>
          <w:lang w:val="el" w:eastAsia="el"/>
        </w:rPr>
        <w:t xml:space="preserve"> Εξαιρούνται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 1 του άρθρου 33, που αφορούν πρόσωπα του άρθρου 32,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Ελληνικό Δημόσιο ή οργανισμούς τοπικής αυτοδιοίκησης ή</w:t>
      </w:r>
    </w:p>
    <w:p>
      <w:pPr>
        <w:pStyle w:val="StructureList1"/>
        <w:spacing w:before="120" w:after="0"/>
        <w:rPr>
          <w:lang w:val="el" w:eastAsia="el"/>
        </w:rPr>
      </w:pPr>
      <w:r>
        <w:rPr>
          <w:lang w:val="el" w:eastAsia="el"/>
        </w:rPr>
        <w:t>αβ)</w:t>
      </w:r>
      <w:r>
        <w:rPr>
          <w:lang w:val="en" w:eastAsia="en"/>
        </w:rPr>
        <w:tab/>
      </w:r>
      <w:r>
        <w:rPr>
          <w:lang w:val="el" w:eastAsia="el"/>
        </w:rPr>
        <w:t>επιδιώκουν, σύμφωνα με το καταστατικό τους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32,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 xml:space="preserve">η αύξηση του κεφαλαίου των προσώπων του άρθρου 32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Κώδικα Φορολογίας Εισοδήματος (ν. 4172/2013, Α' 167).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Δήλωση </w:t>
      </w:r>
    </w:p>
    <w:p>
      <w:pPr>
        <w:pStyle w:val="MainText"/>
        <w:spacing w:before="120" w:after="0"/>
        <w:rPr>
          <w:lang w:val="el" w:eastAsia="el"/>
        </w:rPr>
      </w:pPr>
      <w:r>
        <w:rPr>
          <w:b/>
          <w:bCs/>
          <w:lang w:val="el" w:eastAsia="el"/>
        </w:rPr>
        <w:t>1.</w:t>
      </w:r>
      <w:r>
        <w:rPr>
          <w:lang w:val="el" w:eastAsia="el"/>
        </w:rPr>
        <w:t xml:space="preserve"> Τα πρόσωπα, που υπάγονται στον φόρο σύμφωνα με το παρόν Βιβλίο, υποβάλλουν δήλωση στην υπηρεσία της Ανεξάρτητης Αρχής Δημοσίων Εσόδων όπου υποβάλλεται η δήλωση φορολογίας εισοδήματος, στην οποία επισυνάπτουν αντίγραφο της πράξης η οποία υπάγεται στον φόρο. Το προηγούμενο εδάφιο εφαρμόζεται και για τα υποκαταστήματα της περ. γ) του άρθρου 32. </w:t>
      </w:r>
    </w:p>
    <w:p>
      <w:pPr>
        <w:pStyle w:val="MainText"/>
        <w:spacing w:before="120" w:after="0"/>
        <w:rPr>
          <w:lang w:val="el" w:eastAsia="el"/>
        </w:rPr>
      </w:pPr>
      <w:r>
        <w:rPr>
          <w:b/>
          <w:bCs/>
          <w:lang w:val="el" w:eastAsia="el"/>
        </w:rPr>
        <w:t>2.</w:t>
      </w:r>
      <w:r>
        <w:rPr>
          <w:lang w:val="el" w:eastAsia="el"/>
        </w:rPr>
        <w:t xml:space="preserve"> Η δήλωση υποβάλλεται:</w:t>
      </w:r>
    </w:p>
    <w:p>
      <w:pPr>
        <w:pStyle w:val="StructureList1"/>
        <w:spacing w:before="120" w:after="0"/>
        <w:rPr>
          <w:lang w:val="el" w:eastAsia="el"/>
        </w:rPr>
      </w:pPr>
      <w:r>
        <w:rPr>
          <w:lang w:val="el" w:eastAsia="el"/>
        </w:rPr>
        <w:t>α)</w:t>
      </w:r>
      <w:r>
        <w:rPr>
          <w:lang w:val="en" w:eastAsia="en"/>
        </w:rPr>
        <w:tab/>
      </w:r>
      <w:r>
        <w:rPr>
          <w:lang w:val="el" w:eastAsia="el"/>
        </w:rPr>
        <w:t>Στη μετατροπή και συγχώνευση των προσώπων του άρθρου 32 μέσα σε δεκαπέντε (15) ημέρες από τη σύνταξη του κατά νόμο εγγράφου. Όπου από τον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Γενικό Εμπορικό Μητρώο. Στην αύξηση του κεφαλαίου των προσώπων του άρθρου 32, μέσα σε δεκαπέντε (15) ημέρες από την ημερομηνία σύνταξης του, κατά τον νόμο, διαπιστωτικού της αύξησης του κεφαλαίου οικείου εγγράφου ή από τη σχετική εγγραφή στα λογιστικά αρχεία (βιβλία) των προσώπων αυτών, σε περίπτωση που δεν συντάσσεται έγγραφο. Όπου από τον νόμο προβλέπεται δημοσίευση της πράξης αυτής, η δήλωση υποβάλλεται πριν από τη δημοσίευση,</w:t>
      </w:r>
    </w:p>
    <w:p>
      <w:pPr>
        <w:pStyle w:val="StructureList1"/>
        <w:spacing w:before="120" w:after="0"/>
        <w:rPr>
          <w:lang w:val="el" w:eastAsia="el"/>
        </w:rPr>
      </w:pPr>
      <w:r>
        <w:rPr>
          <w:lang w:val="el" w:eastAsia="el"/>
        </w:rPr>
        <w:t>β)</w:t>
      </w:r>
      <w:r>
        <w:rPr>
          <w:lang w:val="en" w:eastAsia="en"/>
        </w:rPr>
        <w:tab/>
      </w:r>
      <w:r>
        <w:rPr>
          <w:lang w:val="el" w:eastAsia="el"/>
        </w:rPr>
        <w:t>στα δάνεια των περ. ε) και στ) της παρ. 1 του άρθρου 33, μέσα σε δεκαπέντε (15) ημέρες από τότε που καταρτίστηκε το οικείο έγγραφο ή εάν δεν υπάρχει έγγραφο, από τότε που γίνεται εγγραφή στα οικεία λογιστικά αρχεία (βιβλία),</w:t>
      </w:r>
    </w:p>
    <w:p>
      <w:pPr>
        <w:pStyle w:val="StructureList1"/>
        <w:spacing w:before="120" w:after="0"/>
        <w:rPr>
          <w:lang w:val="el" w:eastAsia="el"/>
        </w:rPr>
      </w:pPr>
      <w:r>
        <w:rPr>
          <w:lang w:val="el" w:eastAsia="el"/>
        </w:rPr>
        <w:t>γ)</w:t>
      </w:r>
      <w:r>
        <w:rPr>
          <w:lang w:val="en" w:eastAsia="en"/>
        </w:rPr>
        <w:tab/>
      </w:r>
      <w:r>
        <w:rPr>
          <w:lang w:val="el" w:eastAsia="el"/>
        </w:rPr>
        <w:t xml:space="preserve">στη διάθεση κεφαλαίων σε υποκατάστημα εταιρείας, της οποίας η πραγματική και η καταστατική έδρα βρίσκονται σε τρίτο κράτος το οποίο δεν είναι μέλος της Ευρωπαϊκής Ένωσης, μέσα σε δεκαπέντε (15) ημέρες από την εγγραφή στα οικεία λογιστικά αρχεία (βιβλία) των διατιθέμενων κεφαλαίων. </w:t>
      </w:r>
    </w:p>
    <w:p>
      <w:pPr>
        <w:pStyle w:val="MainText"/>
        <w:spacing w:before="120" w:after="0"/>
        <w:rPr>
          <w:lang w:val="el" w:eastAsia="el"/>
        </w:rPr>
      </w:pPr>
      <w:r>
        <w:rPr>
          <w:b/>
          <w:bCs/>
          <w:lang w:val="el" w:eastAsia="el"/>
        </w:rPr>
        <w:t>3.</w:t>
      </w:r>
      <w:r>
        <w:rPr>
          <w:lang w:val="el" w:eastAsia="el"/>
        </w:rPr>
        <w:t xml:space="preserve"> Για τις πράξεις του άρθρου 33 που καταρτίζονται στην αλλοδαπή, η δήλωση, στην οποία επισυνάπτεται αντίγραφο της οικείας πράξης, υποβάλλεται από τον υπόχρεο μέσα σε τρεις (3) μήνες από την ημερομηνία κατάρτισης της πράξης. Εάν για την πράξη αυτή έγινε στην ημεδαπή σχετική εγγραφή στα οικεία λογιστικά αρχεία (βιβλία) πριν από την πάροδο της τρίμηνης ως άνω προθεσμίας, η δήλωση υποβάλλεται μέσα σε δεκαπέντε (15) ημέρες από την εγγραφή αυτή. Κατά τα λοιπά εφαρμόζονται τα αναφερόμενα στις προηγούμενες παραγράφους.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Επιστροφή του φόρου </w:t>
      </w:r>
    </w:p>
    <w:p>
      <w:pPr>
        <w:spacing w:before="240" w:after="240"/>
        <w:rPr>
          <w:lang w:val="el" w:eastAsia="el"/>
        </w:rPr>
      </w:pPr>
      <w:r>
        <w:rPr>
          <w:lang w:val="el" w:eastAsia="el"/>
        </w:rPr>
        <w:t xml:space="preserve">Με την επιφύλαξη της παραγραφής, ο φόρος επιστρέφεται, πέρα από όσα ορίζονται στον Κώδικα Φορολογικής Διαδικασίας (ν. 5104/2024, Α' 58), και στην περίπτωση της μη χορήγησης της απαιτούμενης κατά τον νόμο έγκρισης της αρμόδιας αρχής, για κάποια από τις υπαγόμενες στον φόρο πράξεις του άρθρου 33.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Προσωρινός προσδιορισμός της αξίας </w:t>
      </w:r>
    </w:p>
    <w:p>
      <w:pPr>
        <w:pStyle w:val="MainText"/>
        <w:spacing w:before="120" w:after="0"/>
        <w:rPr>
          <w:lang w:val="el" w:eastAsia="el"/>
        </w:rPr>
      </w:pPr>
      <w:r>
        <w:rPr>
          <w:b/>
          <w:bCs/>
          <w:lang w:val="el" w:eastAsia="el"/>
        </w:rPr>
        <w:t>1.</w:t>
      </w:r>
      <w:r>
        <w:rPr>
          <w:lang w:val="el" w:eastAsia="el"/>
        </w:rPr>
        <w:t xml:space="preserve"> Μη θιγομένων των ισχυόντων στον Κώδικα Φορολογικής Διαδικασίας (Κ.Φ.Δ., ν. 5104/2024, Α' 58), ο Διοικητής της Ανεξάρτητης Αρχής Δημοσίων Εσόδων (Α.Α.Δ.Ε.), εάν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καλώντας τον υπόχρεο, εντός προθεσμίας, η οποία δεν μπορεί να υπερβεί τις σαράντα (40) ημέρες από τη σχετική επίδοση πρόσκλησης, να αποδεχθεί την αξία των εισφορών που προσδιόρισε και, εφόσον αυτός συμφωνεί, υποβάλλει μέσα σε δέκα (10) ημέρες από τότε που έγινε η συμφωνία, τροποποιητική δήλωση και καταβάλλει ολόκληρη τη διαφορά του φόρου που αναλογεί μεταξύ της αρχικής και της τροποποιητικής δήλωσης, χωρίς τόκους εκπρόθεσμης καταβολής και πρόστιμα, οπότε η υπόθεση περατώνεται οριστικά ως ειλικρινής. Εάν η διαφορά του φόρου που προκύπτει υπερβαίνει το ποσό των διακοσίων ενενήντα τριών (293) ευρώ, ο φόρος βεβαιώνεται και καταβάλλεται σε τέσσερις (4) ίσες μηνιαίες άτοκες δόσεις, από τις οποίες η πρώτη καταβάλλεται μέσα στον επόμενο από τον προσδιορισμό του φόρου μήνα και μέχρι την τελευταία εργάσιμη για τις δημόσιες υπηρεσίες ημέρα αυτού. </w:t>
      </w:r>
    </w:p>
    <w:p>
      <w:pPr>
        <w:pStyle w:val="MainText"/>
        <w:spacing w:before="120" w:after="0"/>
        <w:rPr>
          <w:lang w:val="el" w:eastAsia="el"/>
        </w:rPr>
      </w:pPr>
      <w:r>
        <w:rPr>
          <w:b/>
          <w:bCs/>
          <w:lang w:val="el" w:eastAsia="el"/>
        </w:rPr>
        <w:t>2.</w:t>
      </w:r>
      <w:r>
        <w:rPr>
          <w:lang w:val="el" w:eastAsia="el"/>
        </w:rPr>
        <w:t xml:space="preserve"> Σε περίπτωση μη αποδοχής της προσδιορισθείσας αξίας, ο Διοικητής της Α.Α.Δ.Ε. εκδίδει εντολή φορολογικού ελέγχου σύμφωνα με τον Κ.Φ.Δ.. Ο φορολογικός έλεγχος δεν δεσμεύεται από την αξία που προσδιορίστηκε προσωρινά.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Διοικητή της Ανεξάρτητης Αρχής Δημοσίων Εσόδων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Βιβλίου.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Μη επιβολή Ψηφιακού Τέλους Συναλλαγής και τελών χαρτοσήμου </w:t>
      </w:r>
    </w:p>
    <w:p>
      <w:pPr>
        <w:spacing w:before="240" w:after="240"/>
        <w:rPr>
          <w:lang w:val="el" w:eastAsia="el"/>
        </w:rPr>
      </w:pPr>
      <w:r>
        <w:rPr>
          <w:lang w:val="el" w:eastAsia="el"/>
        </w:rPr>
        <w:t xml:space="preserve">Στις πράξεις του άρθρου 33 δεν επιβάλλονται Ψηφιακό Τέλος Συναλλαγής και τέλη χαρτοσήμου.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Αντικείμενο, συντελεστής, υποκείμενο και απαλλαγές από τον φόρο </w:t>
      </w:r>
    </w:p>
    <w:p>
      <w:pPr>
        <w:pStyle w:val="MainText"/>
        <w:spacing w:before="120" w:after="0"/>
        <w:rPr>
          <w:lang w:val="el" w:eastAsia="el"/>
        </w:rPr>
      </w:pPr>
      <w:r>
        <w:rPr>
          <w:b/>
          <w:bCs/>
          <w:lang w:val="el" w:eastAsia="el"/>
        </w:rPr>
        <w:t>1.</w:t>
      </w:r>
      <w:r>
        <w:rPr>
          <w:lang w:val="el" w:eastAsia="el"/>
        </w:rPr>
        <w:t xml:space="preserve"> Επιβάλλεται φόρος στα ασφάλιστρα με την ονομασία «φόρος ασφαλίστρων», σύμφωνα με το παρόν άρθρο. </w:t>
      </w:r>
    </w:p>
    <w:p>
      <w:pPr>
        <w:pStyle w:val="MainText"/>
        <w:spacing w:before="120" w:after="0"/>
        <w:rPr>
          <w:lang w:val="el" w:eastAsia="el"/>
        </w:rPr>
      </w:pPr>
      <w:r>
        <w:rPr>
          <w:b/>
          <w:bCs/>
          <w:lang w:val="el" w:eastAsia="el"/>
        </w:rPr>
        <w:t>2.</w:t>
      </w:r>
      <w:r>
        <w:rPr>
          <w:lang w:val="el" w:eastAsia="el"/>
        </w:rPr>
        <w:t xml:space="preserve"> Αντικείμενο του φόρου είναι τα απαιτητά ασφάλιστρα και τα πάσης φύσεως δικαιώματα που απορρέουν από την ασφαλιστική σύμβαση.</w:t>
      </w:r>
    </w:p>
    <w:p>
      <w:pPr>
        <w:spacing w:before="240" w:after="240"/>
        <w:rPr>
          <w:lang w:val="el" w:eastAsia="el"/>
        </w:rPr>
      </w:pPr>
      <w:r>
        <w:rPr>
          <w:lang w:val="el" w:eastAsia="el"/>
        </w:rPr>
        <w:t>Ο συντελεστής του φόρου ορίζεται σε:</w:t>
      </w:r>
    </w:p>
    <w:p>
      <w:pPr>
        <w:spacing w:before="240" w:after="240"/>
        <w:rPr>
          <w:lang w:val="el" w:eastAsia="el"/>
        </w:rPr>
      </w:pPr>
      <w:r>
        <w:rPr>
          <w:lang w:val="el" w:eastAsia="el"/>
        </w:rPr>
        <w:t>α. Είκοσι τοις εκατό (20%) στα ασφάλιστρα κλάδου πυρός,</w:t>
      </w:r>
    </w:p>
    <w:p>
      <w:pPr>
        <w:spacing w:before="240" w:after="240"/>
        <w:rPr>
          <w:lang w:val="el" w:eastAsia="el"/>
        </w:rPr>
      </w:pPr>
      <w:r>
        <w:rPr>
          <w:lang w:val="el" w:eastAsia="el"/>
        </w:rPr>
        <w:t>β. τέσσερα τοις εκατό (4%) στα ασφάλιστρα κλάδου ζωής,</w:t>
      </w:r>
    </w:p>
    <w:p>
      <w:pPr>
        <w:spacing w:before="240" w:after="240"/>
        <w:rPr>
          <w:lang w:val="el" w:eastAsia="el"/>
        </w:rPr>
      </w:pPr>
      <w:r>
        <w:rPr>
          <w:lang w:val="el" w:eastAsia="el"/>
        </w:rPr>
        <w:t xml:space="preserve">γ. δεκαπέντε τοις εκατό (15%) στα ασφάλιστρα των λοιπών κλάδων. </w:t>
      </w:r>
    </w:p>
    <w:p>
      <w:pPr>
        <w:pStyle w:val="MainText"/>
        <w:spacing w:before="120" w:after="0"/>
        <w:rPr>
          <w:lang w:val="el" w:eastAsia="el"/>
        </w:rPr>
      </w:pPr>
      <w:r>
        <w:rPr>
          <w:b/>
          <w:bCs/>
          <w:lang w:val="el" w:eastAsia="el"/>
        </w:rPr>
        <w:t>3.</w:t>
      </w:r>
      <w:r>
        <w:rPr>
          <w:lang w:val="el" w:eastAsia="el"/>
        </w:rPr>
        <w:t xml:space="preserve"> Στον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 xml:space="preserve">γ. φυσικά ή νομικά πρόσωπα ή νομικές οντότητες που εισπράττουν ασφάλιστρα παροχής οδικής βοήθειας σε περίπτωση ατυχήματος οδικού οχήματος είτε με τη μορφή συνδρομής είτε εκτάκτως. </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 απαλλαγή από κάθε φόρο υπέρ του Δημοσίου. </w:t>
      </w:r>
    </w:p>
    <w:p>
      <w:pPr>
        <w:pStyle w:val="MainText"/>
        <w:spacing w:before="120" w:after="0"/>
        <w:rPr>
          <w:lang w:val="el" w:eastAsia="el"/>
        </w:rPr>
      </w:pPr>
      <w:r>
        <w:rPr>
          <w:b/>
          <w:bCs/>
          <w:lang w:val="el" w:eastAsia="el"/>
        </w:rPr>
        <w:t>5.</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ασφάλιστρα ζωής, εφόσον τα συναπτόμενα συμβόλαια είναι διάρκειας τουλάχιστον δέκα (10) ετών,</w:t>
      </w:r>
    </w:p>
    <w:p>
      <w:pPr>
        <w:pStyle w:val="StructureList1"/>
        <w:spacing w:before="120" w:after="0"/>
        <w:rPr>
          <w:lang w:val="el" w:eastAsia="el"/>
        </w:rPr>
      </w:pPr>
      <w:r>
        <w:rPr>
          <w:lang w:val="el" w:eastAsia="el"/>
        </w:rPr>
        <w:t>β)</w:t>
      </w:r>
      <w:r>
        <w:rPr>
          <w:lang w:val="en" w:eastAsia="en"/>
        </w:rPr>
        <w:tab/>
      </w:r>
      <w:r>
        <w:rPr>
          <w:lang w:val="el" w:eastAsia="el"/>
        </w:rPr>
        <w:t xml:space="preserve">τα ασφαλιστήρια συμβόλαια πλοίων και αεροσκαφών της περ. β του άρθρου 3 του ν.δ. 551/1970 (Α' 114), </w:t>
      </w:r>
    </w:p>
    <w:p>
      <w:pPr>
        <w:pStyle w:val="StructureList1"/>
        <w:spacing w:before="120" w:after="0"/>
        <w:rPr>
          <w:lang w:val="el" w:eastAsia="el"/>
        </w:rPr>
      </w:pPr>
      <w:r>
        <w:rPr>
          <w:lang w:val="el" w:eastAsia="el"/>
        </w:rPr>
        <w:t>γ)</w:t>
      </w:r>
      <w:r>
        <w:rPr>
          <w:lang w:val="en" w:eastAsia="en"/>
        </w:rPr>
        <w:tab/>
      </w:r>
      <w:r>
        <w:rPr>
          <w:lang w:val="el" w:eastAsia="el"/>
        </w:rPr>
        <w:t>τα ασφαλιστήρια συμβόλαια που συνάπτονται από αλλοδαπές και ημεδαπές ναυτιλιακές επιχειρήσεις που διέπονται από τον ν. 27/1975 (Α' 77),</w:t>
      </w:r>
    </w:p>
    <w:p>
      <w:pPr>
        <w:pStyle w:val="StructureList1"/>
        <w:spacing w:before="120" w:after="0"/>
        <w:rPr>
          <w:lang w:val="el" w:eastAsia="el"/>
        </w:rPr>
      </w:pPr>
      <w:r>
        <w:rPr>
          <w:lang w:val="el" w:eastAsia="el"/>
        </w:rPr>
        <w:t>δ)</w:t>
      </w:r>
      <w:r>
        <w:rPr>
          <w:lang w:val="en" w:eastAsia="en"/>
        </w:rPr>
        <w:tab/>
      </w:r>
      <w:r>
        <w:rPr>
          <w:lang w:val="el" w:eastAsia="el"/>
        </w:rPr>
        <w:t xml:space="preserve">τα ασφάλιστρα υγείας, που εγγράφονται στον Κλάδο Ι.3 των ασφαλίσεων ζωής του άρθρου 5 του ν. 4364/2016 (Α' 13) και στον Κλάδο 2 των ασφαλίσεων κατά ζημιών του άρθρου 4 του ιδίου νόμου, εφόσον ο καλυπτόμενος είναι ανήλικος. Ειδικότερα, δεν καταβάλλεται φόρος για φορολογικά έτη, για τα οποία κατά την 1η Ιανουαρίου αυτών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 περίπτωσης. </w:t>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υπηρεσία της Ανεξάρτητης Αρχής Δημοσίων Εσόδων (Α.Α.Δ.Ε.) που είναι αρμόδια για τη φορολογία εισοδήματος εντός του μηνός Ιουνίου για τα απαιτητά ασφάλιστρα και πάσης φύσεως δικαιώματα του πρώτου τριμήνου του οικείου έτους, εντός των μηνών Σεπτεμβρίου και Δεκεμβρίου για τα απαιτητά ασφάλιστρα και πάσης φύσεως δικαιώματα του δευτέρου και του τρίτου αντίστοιχα τριμήνου του οικείου έτους και εντός του Μαρτίου του επομένου έτους για τα απαιτητά ασφάλιστρα και πάσης φύσεως δικαιώματα του τελευταίου τριμήνου του προηγούμενου έτους.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8.</w:t>
      </w:r>
      <w:r>
        <w:rPr>
          <w:lang w:val="el" w:eastAsia="el"/>
        </w:rPr>
        <w:t xml:space="preserve"> Όπου στις κείμενες διατάξεις γίνεται αναφορά στον «φόρο κύκλου εργασιών» επί των ασφαλίστρων, νοείται ο «φόρος ασφαλίστρων» του παρόντος.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Τέλος ανθεκτικότητας στην κλιματική κρίση </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 </w:t>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 (Α' 155):</w:t>
      </w:r>
    </w:p>
    <w:p>
      <w:pPr>
        <w:pStyle w:val="StructureList1"/>
        <w:spacing w:before="120" w:after="0"/>
        <w:rPr>
          <w:lang w:val="el" w:eastAsia="el"/>
        </w:rPr>
      </w:pPr>
      <w:r>
        <w:rPr>
          <w:lang w:val="el" w:eastAsia="el"/>
        </w:rPr>
        <w:t>αα)</w:t>
      </w:r>
      <w:r>
        <w:rPr>
          <w:lang w:val="en" w:eastAsia="en"/>
        </w:rPr>
        <w:tab/>
      </w:r>
      <w:r>
        <w:rPr>
          <w:lang w:val="el" w:eastAsia="el"/>
        </w:rPr>
        <w:t>1-2 αστέρων, δύο (2) ευρώ,</w:t>
      </w:r>
    </w:p>
    <w:p>
      <w:pPr>
        <w:pStyle w:val="StructureList1"/>
        <w:spacing w:before="120" w:after="0"/>
        <w:rPr>
          <w:lang w:val="el" w:eastAsia="el"/>
        </w:rPr>
      </w:pPr>
      <w:r>
        <w:rPr>
          <w:lang w:val="el" w:eastAsia="el"/>
        </w:rPr>
        <w:t>αβ)</w:t>
      </w:r>
      <w:r>
        <w:rPr>
          <w:lang w:val="en" w:eastAsia="en"/>
        </w:rPr>
        <w:tab/>
      </w:r>
      <w:r>
        <w:rPr>
          <w:lang w:val="el" w:eastAsia="el"/>
        </w:rPr>
        <w:t>3 αστέρων, πέντε (5) ευρώ,</w:t>
      </w:r>
    </w:p>
    <w:p>
      <w:pPr>
        <w:pStyle w:val="StructureList1"/>
        <w:spacing w:before="120" w:after="0"/>
        <w:rPr>
          <w:lang w:val="el" w:eastAsia="el"/>
        </w:rPr>
      </w:pPr>
      <w:r>
        <w:rPr>
          <w:lang w:val="el" w:eastAsia="el"/>
        </w:rPr>
        <w:t>αγ)</w:t>
      </w:r>
      <w:r>
        <w:rPr>
          <w:lang w:val="en" w:eastAsia="en"/>
        </w:rPr>
        <w:tab/>
      </w:r>
      <w:r>
        <w:rPr>
          <w:lang w:val="el" w:eastAsia="el"/>
        </w:rPr>
        <w:t>4 αστέρων, δέκα (10) ευρώ,</w:t>
      </w:r>
    </w:p>
    <w:p>
      <w:pPr>
        <w:pStyle w:val="StructureList1"/>
        <w:spacing w:before="120" w:after="0"/>
        <w:rPr>
          <w:lang w:val="el" w:eastAsia="el"/>
        </w:rPr>
      </w:pPr>
      <w:r>
        <w:rPr>
          <w:lang w:val="el" w:eastAsia="el"/>
        </w:rPr>
        <w:t>αδ)</w:t>
      </w:r>
      <w:r>
        <w:rPr>
          <w:lang w:val="en" w:eastAsia="en"/>
        </w:rPr>
        <w:tab/>
      </w:r>
      <w:r>
        <w:rPr>
          <w:lang w:val="el" w:eastAsia="el"/>
        </w:rPr>
        <w:t>5 αστέρων, δεκαπέντε (15)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δύο (2)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 ευρώ. Αν τα ακίνητα που διατίθενται μέσω βραχυχρόνιας μίσθωσης είναι μονοκατοικίες άνω των ογδόντα (80) τ.μ., επιβάλλεται τέλος ανθεκτικότητας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δεκαπέντε (15)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οκτώ (8)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δεκαπέντε (15) ευρώ, εάν η επιφάνειά τους είναι από ογδόντα (80) τ.μ. και άνω. </w:t>
      </w:r>
    </w:p>
    <w:p>
      <w:pPr>
        <w:pStyle w:val="MainText"/>
        <w:spacing w:before="120" w:after="0"/>
        <w:rPr>
          <w:lang w:val="el" w:eastAsia="el"/>
        </w:rPr>
      </w:pPr>
      <w:r>
        <w:rPr>
          <w:b/>
          <w:bCs/>
          <w:lang w:val="el" w:eastAsia="el"/>
        </w:rPr>
        <w:t>3.</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w:t>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λεπτά (0,50) του ευρώ,</w:t>
      </w:r>
    </w:p>
    <w:p>
      <w:pPr>
        <w:pStyle w:val="StructureList1"/>
        <w:spacing w:before="120" w:after="0"/>
        <w:rPr>
          <w:lang w:val="el" w:eastAsia="el"/>
        </w:rPr>
      </w:pPr>
      <w:r>
        <w:rPr>
          <w:lang w:val="el" w:eastAsia="el"/>
        </w:rPr>
        <w:t>αβ)</w:t>
      </w:r>
      <w:r>
        <w:rPr>
          <w:lang w:val="en" w:eastAsia="en"/>
        </w:rPr>
        <w:tab/>
      </w:r>
      <w:r>
        <w:rPr>
          <w:lang w:val="el" w:eastAsia="el"/>
        </w:rPr>
        <w:t>3 αστέρων, ενάμιση (1,50) ευρώ,</w:t>
      </w:r>
    </w:p>
    <w:p>
      <w:pPr>
        <w:pStyle w:val="StructureList1"/>
        <w:spacing w:before="120" w:after="0"/>
        <w:rPr>
          <w:lang w:val="el" w:eastAsia="el"/>
        </w:rPr>
      </w:pPr>
      <w:r>
        <w:rPr>
          <w:lang w:val="el" w:eastAsia="el"/>
        </w:rPr>
        <w:t>αγ)</w:t>
      </w:r>
      <w:r>
        <w:rPr>
          <w:lang w:val="en" w:eastAsia="en"/>
        </w:rPr>
        <w:tab/>
      </w:r>
      <w:r>
        <w:rPr>
          <w:lang w:val="el" w:eastAsia="el"/>
        </w:rPr>
        <w:t>4 αστέρων, τρία (3) ευρώ,</w:t>
      </w:r>
    </w:p>
    <w:p>
      <w:pPr>
        <w:pStyle w:val="StructureList1"/>
        <w:spacing w:before="120" w:after="0"/>
        <w:rPr>
          <w:lang w:val="el" w:eastAsia="el"/>
        </w:rPr>
      </w:pPr>
      <w:r>
        <w:rPr>
          <w:lang w:val="el" w:eastAsia="el"/>
        </w:rPr>
        <w:t>αδ)</w:t>
      </w:r>
      <w:r>
        <w:rPr>
          <w:lang w:val="en" w:eastAsia="en"/>
        </w:rPr>
        <w:tab/>
      </w:r>
      <w:r>
        <w:rPr>
          <w:lang w:val="el" w:eastAsia="el"/>
        </w:rPr>
        <w:t>5 αστέρων, τέσσερα (4)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λεπτά (0,50) του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Κ.Φ.Ε., δύο (2) ευρώ. Αν τα ακίνητα που διατίθενται μέσω βραχυχρόνιας μίσθωσης είναι μονοκατοικίες άνω των ογδόντα (80) τ.μ., επιβάλλεται τέλος ανθεκτικότητας τέσσερα (4)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τέσσερα (4)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δύο (2)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τέσσερα (4) ευρώ, εάν η επιφάνειά τους είναι από ογδόντα (80) τ.μ. και άνω. </w:t>
      </w:r>
    </w:p>
    <w:p>
      <w:pPr>
        <w:pStyle w:val="MainText"/>
        <w:spacing w:before="120" w:after="0"/>
        <w:rPr>
          <w:lang w:val="el" w:eastAsia="el"/>
        </w:rPr>
      </w:pPr>
      <w:r>
        <w:rPr>
          <w:b/>
          <w:bCs/>
          <w:lang w:val="el" w:eastAsia="el"/>
        </w:rPr>
        <w:t>4.</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των παρ. 2 και 3, επιβάλλεται μετά τη διαμονή του στο κατάλυμα και πριν από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2 και 3 και τους ιδιώτες της περ. γ) των παρ. 2 και 3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 </w:t>
      </w:r>
    </w:p>
    <w:p>
      <w:pPr>
        <w:pStyle w:val="MainText"/>
        <w:spacing w:before="120" w:after="0"/>
        <w:rPr>
          <w:lang w:val="el" w:eastAsia="el"/>
        </w:rPr>
      </w:pPr>
      <w:r>
        <w:rPr>
          <w:b/>
          <w:bCs/>
          <w:lang w:val="el" w:eastAsia="el"/>
        </w:rPr>
        <w:t>6.</w:t>
      </w:r>
      <w:r>
        <w:rPr>
          <w:lang w:val="el" w:eastAsia="el"/>
        </w:rPr>
        <w:t xml:space="preserve"> 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Τέλος συνδρομητών κινητής τηλεφωνίας </w:t>
      </w:r>
    </w:p>
    <w:p>
      <w:pPr>
        <w:pStyle w:val="MainText"/>
        <w:spacing w:before="120" w:after="0"/>
        <w:rPr>
          <w:lang w:val="el" w:eastAsia="el"/>
        </w:rPr>
      </w:pPr>
      <w:r>
        <w:rPr>
          <w:b/>
          <w:bCs/>
          <w:lang w:val="el" w:eastAsia="el"/>
        </w:rPr>
        <w:t>1.</w:t>
      </w:r>
      <w:r>
        <w:rPr>
          <w:lang w:val="el" w:eastAsia="el"/>
        </w:rPr>
        <w:t xml:space="preserve"> α) Επιβάλλεται τέλος υπέρ του δημοσίου, με την ονομασία «τέλος συνδρομητών κινητής τηλεφωνίας», το οποίο βαρύνει τους συνδρομητές των επιχειρήσεων παροχής υπηρεσιών κινητής τηλεφωνίας. Το τέλος αυτό υπολογίζεται προ του φόρου προστιθέμενης αξίας ως ποσοστό δέκα τοις εκατό (10%) σε κάθε μηνιαίο λογαριασμό κάθε σύνδεσης.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Για τον υπολογισμό του τέλους λαμβάνεται υπόψη ο συνολικός μηνιαίος λογαριασμός περιλαμβανομένου και του πάγιου τέλους που εισπράττεται υπέρ της επιχείρησης, χωρίς τον φόρο προστιθέμενης αξίας. Το τέλος το εισπράττουν οι επιχειρήσεις παροχής υπηρεσιών κινητής τηλεφωνίας από τους συνδρομητές και το αποδίδουν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που γίνεται η εξόφληση του λογαριασμού. Από την επιβολή του «τέλους συνδρομητών κινητής τηλεφωνίας» εξαιρούνται οι συνδέσεις παροχής ασύρματης πρόσβασης στο διαδίκτυο (internet), εφόσον αφορούν αποκλειστικά και μόνο συνδέσεις δεδομένων (data).</w:t>
      </w:r>
    </w:p>
    <w:p>
      <w:pPr>
        <w:pStyle w:val="StructureList1"/>
        <w:spacing w:before="120" w:after="0"/>
        <w:rPr>
          <w:lang w:val="el" w:eastAsia="el"/>
        </w:rPr>
      </w:pPr>
      <w:r>
        <w:rPr>
          <w:lang w:val="el" w:eastAsia="el"/>
        </w:rPr>
        <w:t>β)</w:t>
      </w:r>
      <w:r>
        <w:rPr>
          <w:lang w:val="en" w:eastAsia="en"/>
        </w:rPr>
        <w:tab/>
      </w:r>
      <w:r>
        <w:rPr>
          <w:lang w:val="el" w:eastAsia="el"/>
        </w:rPr>
        <w:t>Επιβάλλεται τέλος υπέρ του Δημοσίου, με την ονομασία «τέλος καρτοκινητής τηλεφωνίας», το οποίο υπολογίζεται σε ποσοστό δέκα τοις εκατό (10%) επί της αξίας του χρόνου ομιλίας των καρτοκινητών τηλεφώνων. Το τέλος αυτό υπολογίζεται επί της αξίας του παρεχόμενου χρόνου ομιλίας ή επικοινωνίας, ανεξαρτήτως του τρόπου με τον οποίο αυτός χορηγείται, προ του φόρου προστιθέμενης αξίας. Το τέλος αποδίδεται, από τις επιχειρήσεις παροχής υπηρεσιών κινητής τηλεφωνίας, στη Φορολογική Διοίκηση. Η απόδοση του τέλους από τις επιχειρήσεις αυτές γίνεται με μηνιαίες δηλώσεις μέχρι το τέλος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w:t>
      </w:r>
    </w:p>
    <w:p>
      <w:pPr>
        <w:pStyle w:val="StructureList1"/>
        <w:spacing w:before="120" w:after="0"/>
        <w:rPr>
          <w:lang w:val="el" w:eastAsia="el"/>
        </w:rPr>
      </w:pPr>
      <w:r>
        <w:rPr>
          <w:lang w:val="el" w:eastAsia="el"/>
        </w:rPr>
        <w:t>γ)</w:t>
      </w:r>
      <w:r>
        <w:rPr>
          <w:lang w:val="en" w:eastAsia="en"/>
        </w:rPr>
        <w:tab/>
      </w:r>
      <w:r>
        <w:rPr>
          <w:lang w:val="el" w:eastAsia="el"/>
        </w:rPr>
        <w:t xml:space="preserve">Το ποσοστό των περ. α) και β) της παρ. 1 ορίζεται σε μηδέν τοις εκατό (0%) για φυσικά πρόσωπα ηλικίας δεκαπέντε (15) έως και είκοσι εννέα (29) ετών. Στο προηγούμενο εδάφιο εμπίπτουν όσοι κατά τη διάρκεια εκάστου έτους εφαρμογής έχουν συμπληρώσει το δέκατο τέταρτο (14ο) έτος της ηλικίας τους έως την 31η Δεκεμβρίου του προηγουμένου έτους και δεν έχουν συμπληρώσει το τριακοστό (30ο) έτος της ηλικίας τους έως την ημερομηνία αυτή. Για την εφαρμογή της παρούσας δημιουργείται ειδική εφαρμογή προσβάσιμη μέσω της ενιαίας ψηφιακής πύλης της δημόσιας διοίκησης (gov.gr-ΕΨΠ). Ο μηδενικός συντελεστής εφαρμόζεται για μία (1) σύνδεση ή ένα (1) καρτοκινητό ανά δικαιούχο, μετά την ολοκλήρωση της εγγραφής στην εφαρμογή των δικαιούχων ή των εχόντων την επιμέλειά τους σε περίπτωση ανηλίκων, από την πρώτη τιμολόγηση σε περίπτωση σύνδεσης συμβολαίου ή από την επόμενη ανανέωση χρόνου ομιλίας σε περίπτωση σύνδεσης καρτοκινητής. Με κοινή απόφαση των Υπουργών Εθνικής Οικονομίας και Οικονομικών και Ψηφιακής Διακυβέρνησης καθορίζονται οι πληροφορίες που περιλαμβάνονται στην ειδική εφαρμογή, τα υποχρεωτικά στοιχεία που καταχωρίζουν σε αυτή οι δικαιούχοι ή οι έχοντες την επιμέλειά τους σε περίπτωση ανηλίκων, ο τρόπος αυθεντικοποίησης των χρηστών, ο υπεύθυνος επεξεργασίας των καταχωριζόμενων δεδομένων προσωπικού χαρακτήρα, ο τρόπος, η διαδικασία και οι αναγκαίες πληροφορίες στις οποίες έχουν πρόσβαση οι πάροχοι υπηρεσιών κινητής τηλεφωνίας, καθώς και ο τρόπος παροχής της προς τούτο αίτησης του δικαιούχου ή του έχοντος την επιμέλειά του, τα τεχνικά και οργανωτικά μέτρα για τη λειτουργία της εφαρμογής, ο χρόνος έναρξης υλοποίησης και παραγωγικής λειτουργίας της, τα αρμόδια όργανα για την υλοποίηση και κάθε άλλο ζήτημα σχετικό με τη διαχείριση, την παρακολούθηση, τη χρηματοδότηση, την υλοποίηση, τη λειτουργία και τη διαλειτουργικότητα της εφαρμογής, καθώς και κάθε άλλη αναγκαία λεπτομέρεια για την εφαρμογή της παρούσας.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τα τέλη της προηγούμενης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(Α.Α.Δ.Ε.), καθορίζονται ο τύπος και το περιεχόμενο των δηλώσεων της παρ. 1, οι διαδικασίες, ο χρόνος και κάθε άλλη αναγκαία λεπτομέρεια για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κατόπιν εισήγησης του Διοικητή της Α.Α.Δ.Ε., καθορίζεται η διαδικασία επιστροφής ή συμψηφισμού από τη Φορολογική Διοίκηση ποσού τέλους καρτοκινητής τηλεφωνίας, που αποδίδεται λόγω αλλαγής των εφαρμοζόμενων συντελεστών στους παρόχους υπηρεσιών κινητής τηλεφωνίας.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Τέλος συνδρομητών σταθερής τηλεφωνίας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 Το τέλος αυτό επιβάλλεται σε κάθε μηνιαίο λογαριασμό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Κατ' εξαίρεση, απαλλάσσονται από το τέλος συνδρομητών σταθερής τηλεφωνίας οι λογαριασμοί που εκδίδονται από την 1 η Ιανουαρίου 2025 και μετά για τις συνδέσεις του δεύτερου εδαφίου της παρ. 1, οι οποίες παρέχονται μέσω δικτύου οπτικών ινών με ταχύτητες από εκατό (100) Mbps και άνω.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Τέλος στη συνδρομητική τηλεόραση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 Το τέλος αυτό επιβάλλεται σε κάθε μηνιαίο λογαριασμό κάθε σύνδεσης σε συνδρομητική τηλεόραση και υπολογίζεται σε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Ειδικός φόρος σε είδη πολυτελείας </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24 και 25 του Κώδικα Φόρου Προστιθέμενης Αξίας (ν. 5144/2024 Α' 162), για τα ενδοκοινοτικώς αποκτώμενα και τα εισαγόμενα από τρίτες χώρες και επί της τιμής πώλησης προ Φόρου Προστιθέμενης Αξίας (Φ.Π.Α.) για τα εγχωρίως παραγόμενα, στα παρακάτω είδη: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2"/>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ΠΟΛΥΤΕΛΕΙΑΣ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Δέρματα ερπετών, κροκοδείλων, σαυροειδών και αγρίων ζώων γενικά, καθώς και πτηνών, ψαριών και θαλασσίων ζώων γενικά, κατεργασμένα ή μη.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41.06.40, 41.13.30, ΕΧ 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δέρμα της περ. α).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57.01.10.10,57.01.90.10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 xml:space="preserve">Σκόνη διαμαντιού και σκόνη από πολύτιμες ή ημιπολύτιμες πέτρες, φυσικές ή συνθετικές. </w:t>
            </w:r>
          </w:p>
          <w:p>
            <w:pPr>
              <w:spacing w:before="240"/>
              <w:rPr>
                <w:b w:val="0"/>
                <w:bCs w:val="0"/>
                <w:i w:val="0"/>
                <w:iCs w:val="0"/>
                <w:smallCaps w:val="0"/>
                <w:color w:val="000000"/>
                <w:lang w:val="el" w:eastAsia="el"/>
              </w:rPr>
            </w:pPr>
            <w:r>
              <w:rPr>
                <w:b w:val="0"/>
                <w:bCs w:val="0"/>
                <w:i w:val="0"/>
                <w:iCs w:val="0"/>
                <w:smallCaps w:val="0"/>
                <w:color w:val="000000"/>
                <w:lang w:val="el" w:eastAsia="el"/>
              </w:rPr>
              <w:t>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 xml:space="preserve">Κοσμήματα με ή χωρίς πολύτιμες πέτρες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Είδη χρυσοχοΐας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Εξαιρούνται τα είδη από άργυρο.</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μαργαριτάρια, από πολύτιμες ή ημιπολύτιμες πέτρες ή από πέτρες συνθετικές ή ανασχηματισμένες. </w:t>
            </w:r>
          </w:p>
          <w:p>
            <w:pPr>
              <w:spacing w:before="240"/>
              <w:rPr>
                <w:b w:val="0"/>
                <w:bCs w:val="0"/>
                <w:i w:val="0"/>
                <w:iCs w:val="0"/>
                <w:smallCaps w:val="0"/>
                <w:color w:val="000000"/>
                <w:lang w:val="el" w:eastAsia="el"/>
              </w:rPr>
            </w:pPr>
            <w:r>
              <w:rPr>
                <w:b w:val="0"/>
                <w:bCs w:val="0"/>
                <w:i w:val="0"/>
                <w:iCs w:val="0"/>
                <w:smallCaps w:val="0"/>
                <w:color w:val="000000"/>
                <w:lang w:val="el" w:eastAsia="el"/>
              </w:rPr>
              <w:t>Δ.Κ.71.16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w:t>
            </w:r>
          </w:p>
          <w:p>
            <w:pPr>
              <w:spacing w:before="240"/>
              <w:rPr>
                <w:b w:val="0"/>
                <w:bCs w:val="0"/>
                <w:i w:val="0"/>
                <w:iCs w:val="0"/>
                <w:smallCaps w:val="0"/>
                <w:color w:val="000000"/>
                <w:lang w:val="el" w:eastAsia="el"/>
              </w:rPr>
            </w:pPr>
            <w:r>
              <w:rPr>
                <w:b w:val="0"/>
                <w:bCs w:val="0"/>
                <w:i w:val="0"/>
                <w:iCs w:val="0"/>
                <w:smallCaps w:val="0"/>
                <w:color w:val="000000"/>
                <w:lang w:val="el" w:eastAsia="el"/>
              </w:rPr>
              <w:t>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 xml:space="preserve">Ρολόγια από πολύτιμα μέταλλα ή από μέταλλα επιστρωμένα με πολύτιμα μέταλλα </w:t>
            </w:r>
          </w:p>
          <w:p>
            <w:pPr>
              <w:spacing w:before="240"/>
              <w:rPr>
                <w:b w:val="0"/>
                <w:bCs w:val="0"/>
                <w:i w:val="0"/>
                <w:iCs w:val="0"/>
                <w:smallCaps w:val="0"/>
                <w:color w:val="000000"/>
                <w:lang w:val="el" w:eastAsia="el"/>
              </w:rPr>
            </w:pPr>
            <w:r>
              <w:rPr>
                <w:b w:val="0"/>
                <w:bCs w:val="0"/>
                <w:i w:val="0"/>
                <w:iCs w:val="0"/>
                <w:smallCaps w:val="0"/>
                <w:color w:val="000000"/>
                <w:lang w:val="el" w:eastAsia="el"/>
              </w:rPr>
              <w:t>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 xml:space="preserve">Κάσες (κελύφη) για ρολόγια από πολύτιμα μέταλλα ή από μέταλλα επιστρωμένα με πολύτιμα μέταλλα της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Βραχιόλια (μπρασελέ) ρολογιών από πολύτιμα μέταλλα ή από μέταλλα επιστρωμένα από πολύτιμα μέταλλα τη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 ια) της παρ. 1, ως ιδιωτική χρήση νοείται η χρησιμοποίηση αεροπλάνου, υδροπλάνου και ελικόπτερου για μη εμπορική δραστηριότητα. </w:t>
      </w:r>
    </w:p>
    <w:p>
      <w:pPr>
        <w:pStyle w:val="MainText"/>
        <w:spacing w:before="120" w:after="0"/>
        <w:rPr>
          <w:lang w:val="el" w:eastAsia="el"/>
        </w:rPr>
      </w:pPr>
      <w:r>
        <w:rPr>
          <w:b/>
          <w:bCs/>
          <w:lang w:val="el" w:eastAsia="el"/>
        </w:rPr>
        <w:t>3.</w:t>
      </w:r>
      <w:r>
        <w:rPr>
          <w:lang w:val="el" w:eastAsia="el"/>
        </w:rPr>
        <w:t xml:space="preserve"> Από τον φόρο πολυτελείας εξαιρούνται τα είδη των περ. ζ), η), θ) και ι) του πίνακα της παρ. 1, των οποίων η φορολογητέα αξία επιβολής του φόρου πολυτελείας είναι μικρότερη των χιλίων (1.000) ευρώ ανά τεμάχιο. </w:t>
      </w:r>
    </w:p>
    <w:p>
      <w:pPr>
        <w:pStyle w:val="MainText"/>
        <w:spacing w:before="120" w:after="0"/>
        <w:rPr>
          <w:lang w:val="el" w:eastAsia="el"/>
        </w:rPr>
      </w:pPr>
      <w:r>
        <w:rPr>
          <w:b/>
          <w:bCs/>
          <w:lang w:val="el" w:eastAsia="el"/>
        </w:rPr>
        <w:t>4.</w:t>
      </w:r>
      <w:r>
        <w:rPr>
          <w:lang w:val="el" w:eastAsia="el"/>
        </w:rPr>
        <w:t xml:space="preserve"> Ο φόρος πολυτελείας των μεταφορικών μέσων της περ. ια)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Εθνικού Τελωνειακού Κώδικα (ν. 2960/2001, Α' 265). </w:t>
      </w:r>
    </w:p>
    <w:p>
      <w:pPr>
        <w:pStyle w:val="MainText"/>
        <w:spacing w:before="120" w:after="0"/>
        <w:rPr>
          <w:lang w:val="el" w:eastAsia="el"/>
        </w:rPr>
      </w:pPr>
      <w:r>
        <w:rPr>
          <w:b/>
          <w:bCs/>
          <w:lang w:val="el" w:eastAsia="el"/>
        </w:rPr>
        <w:t>5.</w:t>
      </w:r>
      <w:r>
        <w:rPr>
          <w:lang w:val="el" w:eastAsia="el"/>
        </w:rPr>
        <w:t xml:space="preserve">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για τα προερχόμενα από άλλα κράτη μέλη της Ευρωπαϊκής Ένωσης ή τα εγχωρίως παραγόμενα, ο φόρος αποδίδεται στην αρμόδια για την φορολογία εισοδήματος του επιτηδευματία υπηρεσία της Ανεξάρτητης Αρχής Δημοσίων Εσόδων (Α.Α.Δ.Ε.). </w:t>
      </w:r>
    </w:p>
    <w:p>
      <w:pPr>
        <w:pStyle w:val="MainText"/>
        <w:spacing w:before="120" w:after="0"/>
        <w:rPr>
          <w:lang w:val="el" w:eastAsia="el"/>
        </w:rPr>
      </w:pPr>
      <w:r>
        <w:rPr>
          <w:b/>
          <w:bCs/>
          <w:lang w:val="el" w:eastAsia="el"/>
        </w:rPr>
        <w:t>6.</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w:t>
      </w:r>
    </w:p>
    <w:p>
      <w:pPr>
        <w:pStyle w:val="MainText"/>
        <w:spacing w:before="120" w:after="0"/>
        <w:rPr>
          <w:lang w:val="el" w:eastAsia="el"/>
        </w:rPr>
      </w:pPr>
      <w:r>
        <w:rPr>
          <w:b/>
          <w:bCs/>
          <w:lang w:val="el" w:eastAsia="el"/>
        </w:rPr>
        <w:t>7.</w:t>
      </w:r>
      <w:r>
        <w:rPr>
          <w:lang w:val="el" w:eastAsia="el"/>
        </w:rPr>
        <w:t xml:space="preserve">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τον Κώδικα Φορολογικής Διαδικασίας (ν. 5104/2024, Α' 58). </w:t>
      </w:r>
    </w:p>
    <w:p>
      <w:pPr>
        <w:pStyle w:val="MainText"/>
        <w:spacing w:before="120" w:after="0"/>
        <w:rPr>
          <w:lang w:val="el" w:eastAsia="el"/>
        </w:rPr>
      </w:pPr>
      <w:r>
        <w:rPr>
          <w:b/>
          <w:bCs/>
          <w:lang w:val="el" w:eastAsia="el"/>
        </w:rPr>
        <w:t>9.</w:t>
      </w:r>
      <w:r>
        <w:rPr>
          <w:lang w:val="el" w:eastAsia="el"/>
        </w:rPr>
        <w:t xml:space="preserve"> Τα είδη της παρ. 1 που παραλαμβάνονται ως πρώτες ύλες για την παραγωγή ετοίμων προϊόντων της ίδιας παραγράφου, απαλλάσσονται του φόρου πολυτελείας. </w:t>
      </w:r>
    </w:p>
    <w:p>
      <w:pPr>
        <w:pStyle w:val="MainText"/>
        <w:spacing w:before="120" w:after="0"/>
        <w:rPr>
          <w:lang w:val="el" w:eastAsia="el"/>
        </w:rPr>
      </w:pPr>
      <w:r>
        <w:rPr>
          <w:b/>
          <w:bCs/>
          <w:lang w:val="el" w:eastAsia="el"/>
        </w:rPr>
        <w:t>10.</w:t>
      </w:r>
      <w:r>
        <w:rPr>
          <w:lang w:val="el" w:eastAsia="el"/>
        </w:rPr>
        <w:t xml:space="preserve"> Με απόφαση του Διοικητή της Α.Α.Δ.Ε. καθορίζονται ο χρόνος, ο τρόπος, η διαδικασία και κάθε αναγκαίο θέμα για την απόδοση του φόρου αυτού στις αρμόδιες υπηρεσίες της Α.Α.Δ.Ε, καθώς και οι όροι, οι προϋποθέσεις, τα απαιτούμενα δικαιολογητικά και κάθε άλλη αναγκαία λεπτομέρεια για την εφαρμογή του άρθρου αυτού.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Ψυχαγωγικά τεχνικά παίγνια </w:t>
      </w:r>
    </w:p>
    <w:p>
      <w:pPr>
        <w:pStyle w:val="MainText"/>
        <w:spacing w:before="120" w:after="0"/>
        <w:rPr>
          <w:lang w:val="el" w:eastAsia="el"/>
        </w:rPr>
      </w:pPr>
      <w:r>
        <w:rPr>
          <w:b/>
          <w:bCs/>
          <w:lang w:val="el" w:eastAsia="el"/>
        </w:rPr>
        <w:t>1.</w:t>
      </w:r>
      <w:r>
        <w:rPr>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στην περιφέρεια του οποίου εγκαθίστανται ή λειτουργούν και ισχύει μέχρι την τυχόν ανάκλησή της. Η άδεια εκδίδεται εντός προθεσμίας τριάντα (30) ήμερων από την ημερομηνία υποβολής της σχετικής αίτησης, συνοδευόμενη από τα απαιτούμενα δικαιολογητικά. </w:t>
      </w:r>
    </w:p>
    <w:p>
      <w:pPr>
        <w:pStyle w:val="MainText"/>
        <w:spacing w:before="120" w:after="0"/>
        <w:rPr>
          <w:lang w:val="el" w:eastAsia="el"/>
        </w:rPr>
      </w:pPr>
      <w:r>
        <w:rPr>
          <w:b/>
          <w:bCs/>
          <w:lang w:val="el" w:eastAsia="el"/>
        </w:rPr>
        <w:t>2.</w:t>
      </w:r>
      <w:r>
        <w:rPr>
          <w:lang w:val="el" w:eastAsia="el"/>
        </w:rPr>
        <w:t xml:space="preserve"> Για τη χορήγηση της άδειας, καθώς και τη διατήρησή της σε ισχύ κατ' έτος, επιβάλλεται στα πρόσωπα που λειτουργούν τα καταστήματα ετήσιο τέλος με την ονομασία «τέλος διενέργειας ψυχαγωγικών τεχνικών παιγνίων με παιγνιόχαρτα», το οποίο επιμερίζεται σε ποσοστό ενενήντα τις εκατό (90%) υπέρ του Δημοσίου και σε ποσοστό δέκα τις εκατό (10%) υπέρ του δήμου στην περιοχή του οποίου εγκαθίστανται και λειτουργούν τα παίγνια αυτά. </w:t>
      </w:r>
    </w:p>
    <w:p>
      <w:pPr>
        <w:pStyle w:val="MainText"/>
        <w:spacing w:before="120" w:after="0"/>
        <w:rPr>
          <w:lang w:val="el" w:eastAsia="el"/>
        </w:rPr>
      </w:pPr>
      <w:r>
        <w:rPr>
          <w:b/>
          <w:bCs/>
          <w:lang w:val="el" w:eastAsia="el"/>
        </w:rPr>
        <w:t>3.</w:t>
      </w:r>
      <w:r>
        <w:rPr>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δήμους και πρώην κοινότητες με πληθυσμό μέχρι δύο χιλιάδες (2.000) κατοίκους σε τριάντα (30) ευρώ, με εξαίρεση τους δήμους που εμπίπτουν στην περ. β),</w:t>
      </w:r>
    </w:p>
    <w:p>
      <w:pPr>
        <w:pStyle w:val="StructureList1"/>
        <w:spacing w:before="120" w:after="0"/>
        <w:rPr>
          <w:lang w:val="el" w:eastAsia="el"/>
        </w:rPr>
      </w:pPr>
      <w:r>
        <w:rPr>
          <w:lang w:val="el" w:eastAsia="el"/>
        </w:rPr>
        <w:t>β)</w:t>
      </w:r>
      <w:r>
        <w:rPr>
          <w:lang w:val="en" w:eastAsia="en"/>
        </w:rPr>
        <w:tab/>
      </w:r>
      <w:r>
        <w:rPr>
          <w:lang w:val="el" w:eastAsia="el"/>
        </w:rPr>
        <w:t>για δήμους και πρώην κοινότητες με πληθυσμό μέχρι δύο χιλιάδες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(200) ευρώ,</w:t>
      </w:r>
    </w:p>
    <w:p>
      <w:pPr>
        <w:pStyle w:val="StructureList1"/>
        <w:spacing w:before="120" w:after="0"/>
        <w:rPr>
          <w:lang w:val="el" w:eastAsia="el"/>
        </w:rPr>
      </w:pPr>
      <w:r>
        <w:rPr>
          <w:lang w:val="el" w:eastAsia="el"/>
        </w:rPr>
        <w:t>γ)</w:t>
      </w:r>
      <w:r>
        <w:rPr>
          <w:lang w:val="en" w:eastAsia="en"/>
        </w:rPr>
        <w:tab/>
      </w:r>
      <w:r>
        <w:rPr>
          <w:lang w:val="el" w:eastAsia="el"/>
        </w:rPr>
        <w:t>για δήμους και πρώην κοινότητες με πληθυσμό από δύο χιλιάδες έναν (2.001) μέχρι δέκα χιλιάδες (10.000) κατοίκους σε τριακόσια (300) ευρώ,</w:t>
      </w:r>
    </w:p>
    <w:p>
      <w:pPr>
        <w:pStyle w:val="StructureList1"/>
        <w:spacing w:before="120" w:after="0"/>
        <w:rPr>
          <w:lang w:val="el" w:eastAsia="el"/>
        </w:rPr>
      </w:pPr>
      <w:r>
        <w:rPr>
          <w:lang w:val="el" w:eastAsia="el"/>
        </w:rPr>
        <w:t>δ)</w:t>
      </w:r>
      <w:r>
        <w:rPr>
          <w:lang w:val="en" w:eastAsia="en"/>
        </w:rPr>
        <w:tab/>
      </w:r>
      <w:r>
        <w:rPr>
          <w:lang w:val="el" w:eastAsia="el"/>
        </w:rPr>
        <w:t>για δήμους με πληθυσμό από δέκα χιλιάδες έναν (10.001) μέχρι πενήντα χιλιάδες (50.000) κατοίκους σε τετρακόσια (400) ευρώ,</w:t>
      </w:r>
    </w:p>
    <w:p>
      <w:pPr>
        <w:pStyle w:val="StructureList1"/>
        <w:spacing w:before="120" w:after="0"/>
        <w:rPr>
          <w:lang w:val="el" w:eastAsia="el"/>
        </w:rPr>
      </w:pPr>
      <w:r>
        <w:rPr>
          <w:lang w:val="el" w:eastAsia="el"/>
        </w:rPr>
        <w:t>ε)</w:t>
      </w:r>
      <w:r>
        <w:rPr>
          <w:lang w:val="en" w:eastAsia="en"/>
        </w:rPr>
        <w:tab/>
      </w:r>
      <w:r>
        <w:rPr>
          <w:lang w:val="el" w:eastAsia="el"/>
        </w:rPr>
        <w:t>για δήμους με πληθυσμό πάνω από πενήντα χιλιάδες (50.000) κατοίκους σε επτακόσια (700) ευρώ,</w:t>
      </w:r>
    </w:p>
    <w:p>
      <w:pPr>
        <w:pStyle w:val="StructureList1"/>
        <w:spacing w:before="120" w:after="0"/>
        <w:rPr>
          <w:lang w:val="el" w:eastAsia="el"/>
        </w:rPr>
      </w:pPr>
      <w:r>
        <w:rPr>
          <w:lang w:val="el" w:eastAsia="el"/>
        </w:rPr>
        <w:t>στ)</w:t>
      </w:r>
      <w:r>
        <w:rPr>
          <w:lang w:val="en" w:eastAsia="en"/>
        </w:rPr>
        <w:tab/>
      </w:r>
      <w:r>
        <w:rPr>
          <w:lang w:val="el" w:eastAsia="el"/>
        </w:rPr>
        <w:t xml:space="preserve">για εντευκτήρια σωματείων, συλλόγων και ομίλων σε χίλια (1.000) ευρώ. </w:t>
      </w:r>
    </w:p>
    <w:p>
      <w:pPr>
        <w:pStyle w:val="MainText"/>
        <w:spacing w:before="120" w:after="0"/>
        <w:rPr>
          <w:lang w:val="el" w:eastAsia="el"/>
        </w:rPr>
      </w:pPr>
      <w:r>
        <w:rPr>
          <w:b/>
          <w:bCs/>
          <w:lang w:val="el" w:eastAsia="el"/>
        </w:rPr>
        <w:t>4.</w:t>
      </w:r>
      <w:r>
        <w:rPr>
          <w:lang w:val="el" w:eastAsia="el"/>
        </w:rPr>
        <w:t xml:space="preserve"> Για τον υπολογισμό του πληθυσμού κάθε δήμου λαμβάνεται υπόψη η τελευταία απογραφή. Για τον υπολογισμό του τέλους που επιβάλλεται σε πρόσωπα που λειτουργούν τα καταστήματα στα εδαφικά όρια δήμων, τα οποία πριν από τη συνένωση που έγινε κατά τον ν. 2539/1997 (Α' 244) ή τους ν. 1416/1984 (Α' 18) και 1622/1986 (Α' 92) συνιστούσαν δήμο ή κοινότητα, λαμβάνεται υπόψη ο πληθυσμός των συγκεκριμένων εδαφικών ορίων των πρώην δήμων ή κοινοτήτων. Η περιοχή της τέως διοικήσεως πρωτευούσης καθώς και το πολεοδομικό συγκρότημα Θεσσαλονίκης θεωρούνται, για την εφαρμογή του παρόντος άρθρου, το καθένα ως ένας δήμος.</w:t>
      </w:r>
    </w:p>
    <w:p>
      <w:pPr>
        <w:spacing w:before="240" w:after="240"/>
        <w:rPr>
          <w:lang w:val="el" w:eastAsia="el"/>
        </w:rPr>
      </w:pPr>
      <w:r>
        <w:rPr>
          <w:lang w:val="el" w:eastAsia="el"/>
        </w:rPr>
        <w:t xml:space="preserve">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η αλλού πρόσφορου μέσου. </w:t>
      </w:r>
    </w:p>
    <w:p>
      <w:pPr>
        <w:pStyle w:val="MainText"/>
        <w:spacing w:before="120" w:after="0"/>
        <w:rPr>
          <w:lang w:val="el" w:eastAsia="el"/>
        </w:rPr>
      </w:pPr>
      <w:r>
        <w:rPr>
          <w:b/>
          <w:bCs/>
          <w:lang w:val="el" w:eastAsia="el"/>
        </w:rPr>
        <w:t>5.</w:t>
      </w:r>
      <w:r>
        <w:rPr>
          <w:lang w:val="el" w:eastAsia="el"/>
        </w:rPr>
        <w:t xml:space="preserve"> Το ετήσιο τέλος καταβάλλεται από το πρόσωπο που λειτουργεί το κατάστημα στην αρμόδια για τη φορολογία του εισοδήματός του υπηρεσία της Ανεξάρτητης Αρχής Δημοσίων Εσόδων (Α.Α.Δ.Ε.) με την υποβολή:</w:t>
      </w:r>
    </w:p>
    <w:p>
      <w:pPr>
        <w:spacing w:before="240" w:after="240"/>
        <w:rPr>
          <w:lang w:val="el" w:eastAsia="el"/>
        </w:rPr>
      </w:pPr>
      <w:r>
        <w:rPr>
          <w:lang w:val="el" w:eastAsia="el"/>
        </w:rPr>
        <w:t>α. Δήλωσης απογραφής, στην οποία αναγράφεται ο αριθμός των ειδικά διασκευασμένων τραπεζιών και</w:t>
      </w:r>
    </w:p>
    <w:p>
      <w:pPr>
        <w:spacing w:before="240" w:after="240"/>
        <w:rPr>
          <w:lang w:val="el" w:eastAsia="el"/>
        </w:rPr>
      </w:pPr>
      <w:r>
        <w:rPr>
          <w:lang w:val="el" w:eastAsia="el"/>
        </w:rPr>
        <w:t>β. υπεύθυνης δήλωσης του ν. 1599/1986 (Α' 75), ότι στα ειδικά διασκευασμένα τραπέζια της συνυποβαλλόμενης δήλωσης απογραφής διεξάγονται μόνο ψυχαγωγικά τεχνικά παίγνια.</w:t>
      </w:r>
    </w:p>
    <w:p>
      <w:pPr>
        <w:spacing w:before="240" w:after="240"/>
        <w:rPr>
          <w:lang w:val="el" w:eastAsia="el"/>
        </w:rPr>
      </w:pPr>
      <w:r>
        <w:rPr>
          <w:lang w:val="el" w:eastAsia="el"/>
        </w:rPr>
        <w:t xml:space="preserve">Με την καταβολή του τέλους η αρμόδια για την φορολογία εισοδήματος υπηρεσία της Α.Α.Δ.Ε. εκδίδει σχετικό αποδεικτικό καταβολής και προβαίνει στη θεώρηση της δήλωσης απογραφής που επισυνάπτονται στην εκδιδόμενη άδεια. </w:t>
      </w:r>
    </w:p>
    <w:p>
      <w:pPr>
        <w:pStyle w:val="MainText"/>
        <w:spacing w:before="120" w:after="0"/>
        <w:rPr>
          <w:lang w:val="el" w:eastAsia="el"/>
        </w:rPr>
      </w:pPr>
      <w:r>
        <w:rPr>
          <w:b/>
          <w:bCs/>
          <w:lang w:val="el" w:eastAsia="el"/>
        </w:rPr>
        <w:t>6.</w:t>
      </w:r>
      <w:r>
        <w:rPr>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 </w:t>
      </w:r>
    </w:p>
    <w:p>
      <w:pPr>
        <w:pStyle w:val="MainText"/>
        <w:spacing w:before="120" w:after="0"/>
        <w:rPr>
          <w:lang w:val="el" w:eastAsia="el"/>
        </w:rPr>
      </w:pPr>
      <w:r>
        <w:rPr>
          <w:b/>
          <w:bCs/>
          <w:lang w:val="el" w:eastAsia="el"/>
        </w:rPr>
        <w:t>7.</w:t>
      </w:r>
      <w:r>
        <w:rPr>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νόμιμου τέλους, επιβάλλεται από την Α.Α.Δ.Ε. πρόστιμο, το οποίο ανέρχεται στο πενταπλάσιο του κατά την παρ. 3 προβλεπόμενου τέλους. </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Εθνικής Οικονομίας και Οικονομικών καθορίζονται οι όροι, οι προϋποθέσεις, η διαδικασία, τα δικαιολογητικά και κάθε άλλη αναγκαία λεπτομέρεια για τη χορήγηση και την ανάκληση των αδειών διενέργειας των ψυχαγωγικών τεχνικών παιγνίων και για την εφαρμογή του παρόντος άρθρου.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Επιβολή εισφοράς δακοκτονίας </w:t>
      </w:r>
    </w:p>
    <w:p>
      <w:pPr>
        <w:pStyle w:val="MainText"/>
        <w:spacing w:before="120" w:after="0"/>
        <w:rPr>
          <w:lang w:val="el" w:eastAsia="el"/>
        </w:rPr>
      </w:pPr>
      <w:r>
        <w:rPr>
          <w:b/>
          <w:bCs/>
          <w:lang w:val="el" w:eastAsia="el"/>
        </w:rPr>
        <w:t>1.</w:t>
      </w:r>
      <w:r>
        <w:rPr>
          <w:lang w:val="el" w:eastAsia="el"/>
        </w:rPr>
        <w:t xml:space="preserve"> Για την κάλυψη μέρους των πραγματοποιούμενων δαπανών ομαδικής καταπολέμησης του δάκου ή του λεκανίου της ελιάς, που ενεργείται σύμφωνα με το ν.δ. 2413/1953 (Α' 125), επιβάλλεται εισφορά στο παραγόμενο ελαιόλαδο και επί των ελαιών που πωλούνται χονδρικά από παραγωγούς ή από τους εντολοδόχους τους, και προέρχονται από περιοχές στις οποίες ενεργήθηκε ομαδική καταπολέμηση του δάκου ή του λεκανίου. Η εισφορά ορίζεται σε ποσοστό δυο τοις εκατό (2%) επί της αξίας του ελαιόλαδου που παράγεται, υπολογιζόμενης με τη μικρότερη τιμή συγκέντρωσης (παρέμβασης) μεταξύ εκείνων που καθορίζονται για τις ποιότητες των βρώσιμων ελαιόλαδων (τιμή παρέμβασης ποιοτικής κατηγορίας SEMIFINE ή CURANTE) κατά τον χρόνο της παραγωγής και σε ποσοστό δυο τοις εκατό (2%) επί της αξίας των ελιών που πωλούνται χονδρικά από τους παραγωγούς ή τους εντολοδόχους τους. </w:t>
      </w:r>
    </w:p>
    <w:p>
      <w:pPr>
        <w:pStyle w:val="MainText"/>
        <w:spacing w:before="120" w:after="0"/>
        <w:rPr>
          <w:lang w:val="el" w:eastAsia="el"/>
        </w:rPr>
      </w:pPr>
      <w:r>
        <w:rPr>
          <w:b/>
          <w:bCs/>
          <w:lang w:val="el" w:eastAsia="el"/>
        </w:rPr>
        <w:t>2.</w:t>
      </w:r>
      <w:r>
        <w:rPr>
          <w:lang w:val="el" w:eastAsia="el"/>
        </w:rPr>
        <w:t xml:space="preserve"> Η εισφορά της παρ. 1 οφείλεται και για το ελαιόλαδο που παράγεται από την έκθλιψη των ελιών που παράγονται από φυσικό ή νομικό πρόσωπο ή νομική οντότητα που είναι κάτοχος ή εκμεταλλευτής ελαιοτριβείου ή ελαιοπιεστηρίου. </w:t>
      </w:r>
    </w:p>
    <w:p>
      <w:pPr>
        <w:pStyle w:val="MainText"/>
        <w:spacing w:before="120" w:after="0"/>
        <w:rPr>
          <w:lang w:val="el" w:eastAsia="el"/>
        </w:rPr>
      </w:pPr>
      <w:r>
        <w:rPr>
          <w:b/>
          <w:bCs/>
          <w:lang w:val="el" w:eastAsia="el"/>
        </w:rPr>
        <w:t>3.</w:t>
      </w:r>
      <w:r>
        <w:rPr>
          <w:lang w:val="el" w:eastAsia="el"/>
        </w:rPr>
        <w:t xml:space="preserve"> Δεν υπάγεται στην εισφορά του παρόντος άρθρου το ελαιόλαδο που παράγεται από ελιές που αποδεδειγμένα έχουν υπαχθεί στην εισφορά αυτή, καθώς και το ελαιόλαδο που παραδίδεται στον ελαιοτριβέα ως εκθλιπτικό δικαίωμα. Ομοίως, δεν υπόκεινται στην εισφορά αυτή το ελαιόλαδο και οι ελιές που προέρχονται από περιοχές στις οποίες η καταπολέμηση του δάκου ή του λεκανίου της ελιάς ενεργήθηκε με μέριμνα και δαπάνες των παραγωγών ή των συνεταιριστικών οργανώσεών τους. </w:t>
      </w:r>
    </w:p>
    <w:p>
      <w:pPr>
        <w:pStyle w:val="MainText"/>
        <w:spacing w:before="120" w:after="0"/>
        <w:rPr>
          <w:lang w:val="el" w:eastAsia="el"/>
        </w:rPr>
      </w:pPr>
      <w:r>
        <w:rPr>
          <w:b/>
          <w:bCs/>
          <w:lang w:val="el" w:eastAsia="el"/>
        </w:rPr>
        <w:t>4.</w:t>
      </w:r>
      <w:r>
        <w:rPr>
          <w:lang w:val="el" w:eastAsia="el"/>
        </w:rPr>
        <w:t xml:space="preserve"> Η εισφορά της παρ. 1 βαρύνει, στην περίπτωση του ελαιόλαδου, το πρόσωπο για λογαριασμό του οποίου διενεργείται η έκθλιψη των ελιών και στην περίπτωση ελιών τον πωλητή αυτών παραγωγό. Αυτός υπέρ του οποίου διενεργείται η έκθλιψη των ελιών υποχρεούται να καταβάλει στον ελαιοτριβέα την οφειλόμενη για το ελαιόλαδο εισφορά. Σε περίπτωση άρνησης καταβολής, ο ελαιοτριβέας δικαιούται να παρακρατήσει από το παραχθέν ελαιόλαδο ποσότητα η αξία της οποίας, βάσει τιμής χονδρικής πώλησης από τον παραγωγό κατά τον χρόνο της έκθλιψης και στον τόπο της έκθλιψης, είναι ίση με το ποσό της οφειλόμενης εισφοράς, υποχρεούμενος να καταβάλει στη Φορολογική Διοίκηση τη σχετική εισφορά σε χρήμα.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Υπόχρεα πρόσωπα, χρόνος και τρόπος απόδοσης και είσπραξης της εισφοράς </w:t>
      </w:r>
    </w:p>
    <w:p>
      <w:pPr>
        <w:pStyle w:val="MainText"/>
        <w:spacing w:before="120" w:after="0"/>
        <w:rPr>
          <w:lang w:val="el" w:eastAsia="el"/>
        </w:rPr>
      </w:pPr>
      <w:r>
        <w:rPr>
          <w:b/>
          <w:bCs/>
          <w:lang w:val="el" w:eastAsia="el"/>
        </w:rPr>
        <w:t>1.</w:t>
      </w:r>
      <w:r>
        <w:rPr>
          <w:lang w:val="el" w:eastAsia="el"/>
        </w:rPr>
        <w:t xml:space="preserve"> Υπόχρεος για την καταβολή της εισφοράς στη Φορολογική Διοίκηση σύμφωνα με το άρθρο 50 είναι, προκειμένου για πωλούμενες ελιές, ο, σύμφωνα με τα Ελληνικά Λογιστικά Πρότυπα, υπόχρεος έκδοσης τιμολογίων αγοράς ή τιμολογίων πωλήσεως ή εκκαθαρίσεων επί πωλήσεων για λογαριασμό του παραγωγού, και, προκειμένου για ελαιόλαδο αυτός που ενεργεί την έκθλιψη των ελιών. </w:t>
      </w:r>
    </w:p>
    <w:p>
      <w:pPr>
        <w:pStyle w:val="MainText"/>
        <w:spacing w:before="120" w:after="0"/>
        <w:rPr>
          <w:lang w:val="el" w:eastAsia="el"/>
        </w:rPr>
      </w:pPr>
      <w:r>
        <w:rPr>
          <w:b/>
          <w:bCs/>
          <w:lang w:val="el" w:eastAsia="el"/>
        </w:rPr>
        <w:t>2.</w:t>
      </w:r>
      <w:r>
        <w:rPr>
          <w:lang w:val="el" w:eastAsia="el"/>
        </w:rPr>
        <w:t xml:space="preserve"> Με κοινές αποφάσεις των Υπουργών Εθνικής Οικονομίας και Οικονομικών και Αγροτικής Ανάπτυξης και Τροφίμων, ορίζεται ο χρόνος και ο τρόπος καταβολής της εισφοράς του άρθρου 50, τα στοιχεία που υποβάλλονται στη Φορολογική Διοίκηση, ο τρόπος και ο χρόνος υποβολής τους, και κάθε αναγκαία λεπτομέρεια για την εφαρμογή του άρθρου αυτού.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Τέλος πλοίων αναψυχής και ημερόπλοιων </w:t>
      </w:r>
    </w:p>
    <w:p>
      <w:pPr>
        <w:pStyle w:val="MainText"/>
        <w:spacing w:before="120" w:after="0"/>
        <w:rPr>
          <w:lang w:val="el" w:eastAsia="el"/>
        </w:rPr>
      </w:pPr>
      <w:r>
        <w:rPr>
          <w:b/>
          <w:bCs/>
          <w:lang w:val="el" w:eastAsia="el"/>
        </w:rPr>
        <w:t>1.</w:t>
      </w:r>
      <w:r>
        <w:rPr>
          <w:lang w:val="el" w:eastAsia="el"/>
        </w:rPr>
        <w:t xml:space="preserve"> Το παρόν εφαρμόζεται στα πλοία αναψυχής, ιδιωτικά και επαγγελματικά, στα επαγγελματικά τουριστικά ημερόπλοια και στα παραδοσιακά πλοία, όπως αυτά ορίζονται στο άρθρο 1 του ν. 4926/2022 (Α' 82) και δραστηριοποιούνται σύμφωνα με τον ανωτέρω νόμο, συμπεριλαμβανομένων και των πλοίων αναψυχής που έχουν χαρακτηριστεί επαγγελματικά σύμφωνα με το δίκαιο άλλης χώρας. </w:t>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w:t>
      </w:r>
    </w:p>
    <w:p>
      <w:pPr>
        <w:spacing w:before="240" w:after="240"/>
        <w:rPr>
          <w:lang w:val="el" w:eastAsia="el"/>
        </w:rPr>
      </w:pPr>
      <w:r>
        <w:rPr>
          <w:lang w:val="el" w:eastAsia="el"/>
        </w:rPr>
        <w:t>(ΤΕ.Π.Α.Η.), το οποίο βαρύνει:</w:t>
      </w:r>
    </w:p>
    <w:p>
      <w:pPr>
        <w:pStyle w:val="StructureList1"/>
        <w:spacing w:before="120" w:after="0"/>
        <w:rPr>
          <w:lang w:val="el" w:eastAsia="el"/>
        </w:rPr>
      </w:pPr>
      <w:r>
        <w:rPr>
          <w:lang w:val="el" w:eastAsia="el"/>
        </w:rPr>
        <w:t>α)</w:t>
      </w:r>
      <w:r>
        <w:rPr>
          <w:lang w:val="en" w:eastAsia="en"/>
        </w:rPr>
        <w:tab/>
      </w:r>
      <w:r>
        <w:rPr>
          <w:lang w:val="el" w:eastAsia="el"/>
        </w:rPr>
        <w:t xml:space="preserve">Τα πλοία αναψυχής, ιδιωτικά και επαγγελματικά και </w:t>
      </w:r>
    </w:p>
    <w:p>
      <w:pPr>
        <w:pStyle w:val="StructureList1"/>
        <w:spacing w:before="120" w:after="0"/>
        <w:rPr>
          <w:lang w:val="el" w:eastAsia="el"/>
        </w:rPr>
      </w:pPr>
      <w:r>
        <w:rPr>
          <w:lang w:val="el" w:eastAsia="el"/>
        </w:rPr>
        <w:t>β)</w:t>
      </w:r>
      <w:r>
        <w:rPr>
          <w:lang w:val="en" w:eastAsia="en"/>
        </w:rPr>
        <w:tab/>
      </w:r>
      <w:r>
        <w:rPr>
          <w:lang w:val="el" w:eastAsia="el"/>
        </w:rPr>
        <w:t>τα επαγγελματικά τουριστικά ημερόπλοια.</w:t>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p>
    <w:p>
      <w:pPr>
        <w:spacing w:before="240" w:after="240"/>
        <w:rPr>
          <w:lang w:val="el" w:eastAsia="el"/>
        </w:rPr>
      </w:pPr>
      <w:r>
        <w:rPr>
          <w:lang w:val="el" w:eastAsia="el"/>
        </w:rPr>
        <w:t xml:space="preserve">Από το ΤΕ.Π.Α.Η. εξαιρούνται τα κατασχεμένα σκάφη, τα παραδοσιακά πλοία κατά την έννοια της παρ. 1 και τα ευρισκόμενα σε κατάσταση ακινησίας, η οποία πιστοποιείται από την αρμόδια Λιμενική Αρχή. </w:t>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ολικού μήκους άνω των επτά (7) έως και οκτώ (8) μέτρα, σε δεκαέξι (16) ευρώ ανά μήνα,</w:t>
      </w:r>
    </w:p>
    <w:p>
      <w:pPr>
        <w:pStyle w:val="StructureList1"/>
        <w:spacing w:before="120" w:after="0"/>
        <w:rPr>
          <w:lang w:val="el" w:eastAsia="el"/>
        </w:rPr>
      </w:pPr>
      <w:r>
        <w:rPr>
          <w:lang w:val="el" w:eastAsia="el"/>
        </w:rPr>
        <w:t>αβ)</w:t>
      </w:r>
      <w:r>
        <w:rPr>
          <w:lang w:val="en" w:eastAsia="en"/>
        </w:rPr>
        <w:tab/>
      </w:r>
      <w:r>
        <w:rPr>
          <w:lang w:val="el" w:eastAsia="el"/>
        </w:rPr>
        <w:t>για τα ολικού μήκους άνω των οκτώ (8) μέτρων έως και δέκα (10) μέτρα, σε είκοσι πέντε (25) ευρώ ανά μήνα,</w:t>
      </w:r>
    </w:p>
    <w:p>
      <w:pPr>
        <w:pStyle w:val="StructureList1"/>
        <w:spacing w:before="120" w:after="0"/>
        <w:rPr>
          <w:lang w:val="el" w:eastAsia="el"/>
        </w:rPr>
      </w:pPr>
      <w:r>
        <w:rPr>
          <w:lang w:val="el" w:eastAsia="el"/>
        </w:rPr>
        <w:t>αγ)</w:t>
      </w:r>
      <w:r>
        <w:rPr>
          <w:lang w:val="en" w:eastAsia="en"/>
        </w:rPr>
        <w:tab/>
      </w:r>
      <w:r>
        <w:rPr>
          <w:lang w:val="el" w:eastAsia="el"/>
        </w:rPr>
        <w:t>για τα ολικού μήκους άνω των δέκα (10) μέτρων και έως και δώδεκα (12) μέτρα, σε τριάντα τρία (33) ευρώ ανά μήνα,</w:t>
      </w:r>
    </w:p>
    <w:p>
      <w:pPr>
        <w:pStyle w:val="StructureList1"/>
        <w:spacing w:before="120" w:after="0"/>
        <w:rPr>
          <w:lang w:val="el" w:eastAsia="el"/>
        </w:rPr>
      </w:pPr>
      <w:r>
        <w:rPr>
          <w:lang w:val="el" w:eastAsia="el"/>
        </w:rPr>
        <w:t>αδ)</w:t>
      </w:r>
      <w:r>
        <w:rPr>
          <w:lang w:val="en" w:eastAsia="en"/>
        </w:rPr>
        <w:tab/>
      </w:r>
      <w:r>
        <w:rPr>
          <w:lang w:val="el" w:eastAsia="el"/>
        </w:rPr>
        <w:t>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p>
    <w:p>
      <w:pPr>
        <w:spacing w:before="240" w:after="240"/>
        <w:rPr>
          <w:lang w:val="el" w:eastAsia="el"/>
        </w:rPr>
      </w:pPr>
      <w:r>
        <w:rPr>
          <w:lang w:val="el" w:eastAsia="el"/>
        </w:rPr>
        <w:t>β. Με κοινή απόφαση των Υπουργών Ναυτιλίας και Νησιωτικής Πολιτικής και Εθνικής Οικονομίας και Οικονομικών, είναι δυνατόν να παρέχεται περαιτέρω μείωση μέχρι είκοσι τοις εκατό (20%), για τα σκάφη της υποπερ. αδ) της περ. α),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Σε περίπτωση εφάπαξ προπληρωμής του ΤΕ.Π.Α.Η. για χρονικό διάστημα δώδεκα (12) μηνών παρέχεται έκπτωση δέκα τοις εκατό (10%) στο οφειλόμενο ποσό.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 xml:space="preserve">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 </w:t>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υπηρεσία της Φορολογικής Διοίκησης ή Λιμενική Αρχή, στην περίπτωση πλοίων αναψυχής υπό σημαία χώρας εκτός Ευρωπαϊκής Ένωσης, οπότε η τελωνειακή αρχή εκδίδει και το δελτίο κίνησης (transitlog).</w:t>
      </w:r>
    </w:p>
    <w:p>
      <w:pPr>
        <w:pStyle w:val="StructureList1"/>
        <w:spacing w:before="120" w:after="0"/>
        <w:rPr>
          <w:lang w:val="el" w:eastAsia="el"/>
        </w:rPr>
      </w:pPr>
      <w:r>
        <w:rPr>
          <w:lang w:val="el" w:eastAsia="el"/>
        </w:rPr>
        <w:t>β)</w:t>
      </w:r>
      <w:r>
        <w:rPr>
          <w:lang w:val="en" w:eastAsia="en"/>
        </w:rPr>
        <w:tab/>
      </w:r>
      <w:r>
        <w:rPr>
          <w:lang w:val="el" w:eastAsia="el"/>
        </w:rPr>
        <w:t>Η απόδειξη καταβολής του ΤΕ.Π.Α.Η. φυλάσσεται μαζί με τα ναυτιλιακά έγγραφα του σκάφους και επιδεικνύεται στις Λιμενικές, Τελωνειακές ή Φορολογικές Αρχές, όποτε ζητηθεί.</w:t>
      </w:r>
    </w:p>
    <w:p>
      <w:pPr>
        <w:pStyle w:val="StructureList1"/>
        <w:spacing w:before="120" w:after="0"/>
        <w:rPr>
          <w:lang w:val="el" w:eastAsia="el"/>
        </w:rPr>
      </w:pPr>
      <w:r>
        <w:rPr>
          <w:lang w:val="el" w:eastAsia="el"/>
        </w:rPr>
        <w:t>γ)</w:t>
      </w:r>
      <w:r>
        <w:rPr>
          <w:lang w:val="en" w:eastAsia="en"/>
        </w:rPr>
        <w:tab/>
      </w:r>
      <w:r>
        <w:rPr>
          <w:lang w:val="el" w:eastAsia="el"/>
        </w:rPr>
        <w:t>Αν από Λιμενική, Φορολογική ή Τελωνειακή Αρχή διαπιστωθεί ότι δεν έχει καταβληθεί το ΤΕ.Π.Α.Η., απαγορεύεται ο απόπλους του σκάφους μέχρι την πληρωμή του τέλους και του αναλογούντος προστίμου.</w:t>
      </w:r>
    </w:p>
    <w:p>
      <w:pPr>
        <w:pStyle w:val="StructureList1"/>
        <w:spacing w:before="120" w:after="0"/>
        <w:rPr>
          <w:lang w:val="el" w:eastAsia="el"/>
        </w:rPr>
      </w:pPr>
      <w:r>
        <w:rPr>
          <w:lang w:val="el" w:eastAsia="el"/>
        </w:rPr>
        <w:t>δ)</w:t>
      </w:r>
      <w:r>
        <w:rPr>
          <w:lang w:val="en" w:eastAsia="en"/>
        </w:rPr>
        <w:tab/>
      </w:r>
      <w:r>
        <w:rPr>
          <w:lang w:val="el" w:eastAsia="el"/>
        </w:rPr>
        <w:t>Για τη μη καταβολή ή τη μερική καταβολή του ΤΕ.Π.Α.Η. επιπλέον της πληρωμής του τέλους, επιβάλλεται από την Αρχή που τη διαπιστώνει και πρόστιμο, ως εξής:</w:t>
      </w:r>
    </w:p>
    <w:p>
      <w:pPr>
        <w:pStyle w:val="StructureList1"/>
        <w:spacing w:before="120" w:after="0"/>
        <w:rPr>
          <w:lang w:val="el" w:eastAsia="el"/>
        </w:rPr>
      </w:pPr>
      <w:r>
        <w:rPr>
          <w:lang w:val="el" w:eastAsia="el"/>
        </w:rPr>
        <w:t>δα)</w:t>
      </w:r>
      <w:r>
        <w:rPr>
          <w:lang w:val="en" w:eastAsia="en"/>
        </w:rPr>
        <w:tab/>
      </w:r>
      <w:r>
        <w:rPr>
          <w:lang w:val="el" w:eastAsia="el"/>
        </w:rPr>
        <w:t>Για τα ολικού μήκους άνω των επτά (7) μέτρων έως και οκτώ (8) μέτρα, εκατόν ενενήντα (190) ευρώ,</w:t>
      </w:r>
    </w:p>
    <w:p>
      <w:pPr>
        <w:pStyle w:val="StructureList1"/>
        <w:spacing w:before="120" w:after="0"/>
        <w:rPr>
          <w:lang w:val="el" w:eastAsia="el"/>
        </w:rPr>
      </w:pPr>
      <w:r>
        <w:rPr>
          <w:lang w:val="el" w:eastAsia="el"/>
        </w:rPr>
        <w:t>δβ)</w:t>
      </w:r>
      <w:r>
        <w:rPr>
          <w:lang w:val="en" w:eastAsia="en"/>
        </w:rPr>
        <w:tab/>
      </w:r>
      <w:r>
        <w:rPr>
          <w:lang w:val="el" w:eastAsia="el"/>
        </w:rPr>
        <w:t>για τα ολικού μήκους άνω των οκτώ (8) μέτρων και έως και δέκα (10) μέτρα, τριακόσια (300) ευρώ,</w:t>
      </w:r>
    </w:p>
    <w:p>
      <w:pPr>
        <w:pStyle w:val="StructureList1"/>
        <w:spacing w:before="120" w:after="0"/>
        <w:rPr>
          <w:lang w:val="el" w:eastAsia="el"/>
        </w:rPr>
      </w:pPr>
      <w:r>
        <w:rPr>
          <w:lang w:val="el" w:eastAsia="el"/>
        </w:rPr>
        <w:t>δγ)</w:t>
      </w:r>
      <w:r>
        <w:rPr>
          <w:lang w:val="en" w:eastAsia="en"/>
        </w:rPr>
        <w:tab/>
      </w:r>
      <w:r>
        <w:rPr>
          <w:lang w:val="el" w:eastAsia="el"/>
        </w:rPr>
        <w:t>για τα ολικού μήκους άνω των δέκα (10) μέτρων και έως και δώδεκα (12) μέτρα, τετρακόσια (400) ευρώ,</w:t>
      </w:r>
    </w:p>
    <w:p>
      <w:pPr>
        <w:pStyle w:val="StructureList1"/>
        <w:spacing w:before="120" w:after="0"/>
        <w:rPr>
          <w:lang w:val="el" w:eastAsia="el"/>
        </w:rPr>
      </w:pPr>
      <w:r>
        <w:rPr>
          <w:lang w:val="el" w:eastAsia="el"/>
        </w:rPr>
        <w:t>δδ)</w:t>
      </w:r>
      <w:r>
        <w:rPr>
          <w:lang w:val="en" w:eastAsia="en"/>
        </w:rPr>
        <w:tab/>
      </w:r>
      <w:r>
        <w:rPr>
          <w:lang w:val="el" w:eastAsia="el"/>
        </w:rPr>
        <w:t>για τα ολικού μήκους άνω των δώδεκα (12) μέτρων, χίλια εκατό (1.100) ευρώ.</w:t>
      </w:r>
    </w:p>
    <w:p>
      <w:pPr>
        <w:pStyle w:val="StructureList1"/>
        <w:spacing w:before="120" w:after="0"/>
        <w:rPr>
          <w:lang w:val="el" w:eastAsia="el"/>
        </w:rPr>
      </w:pPr>
      <w:r>
        <w:rPr>
          <w:lang w:val="el" w:eastAsia="el"/>
        </w:rPr>
        <w:t>ε)</w:t>
      </w:r>
      <w:r>
        <w:rPr>
          <w:lang w:val="en" w:eastAsia="en"/>
        </w:rPr>
        <w:tab/>
      </w:r>
      <w:r>
        <w:rPr>
          <w:lang w:val="el" w:eastAsia="el"/>
        </w:rPr>
        <w:t xml:space="preserve">Για τις πράξεις επιβολής του τέλους και του προστίμου μη καταβολής αυτού δεν εφαρμόζεται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p>
    <w:p>
      <w:pPr>
        <w:pStyle w:val="StructureList1"/>
        <w:spacing w:before="120" w:after="0"/>
        <w:rPr>
          <w:lang w:val="el" w:eastAsia="el"/>
        </w:rPr>
      </w:pPr>
      <w:r>
        <w:rPr>
          <w:lang w:val="el" w:eastAsia="el"/>
        </w:rPr>
        <w:t>β)</w:t>
      </w:r>
      <w:r>
        <w:rPr>
          <w:lang w:val="en" w:eastAsia="en"/>
        </w:rPr>
        <w:tab/>
      </w:r>
      <w:r>
        <w:rPr>
          <w:lang w:val="el" w:eastAsia="el"/>
        </w:rPr>
        <w:t>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p>
    <w:p>
      <w:pPr>
        <w:pStyle w:val="StructureList1"/>
        <w:spacing w:before="120" w:after="0"/>
        <w:rPr>
          <w:lang w:val="el" w:eastAsia="el"/>
        </w:rPr>
      </w:pPr>
      <w:r>
        <w:rPr>
          <w:lang w:val="el" w:eastAsia="el"/>
        </w:rPr>
        <w:t>γ)</w:t>
      </w:r>
      <w:r>
        <w:rPr>
          <w:lang w:val="en" w:eastAsia="en"/>
        </w:rPr>
        <w:tab/>
      </w:r>
      <w:r>
        <w:rPr>
          <w:lang w:val="el" w:eastAsia="el"/>
        </w:rPr>
        <w:t xml:space="preserve">Πλοία που αναχωρούν από την ελληνική επικράτεια εντός τριών (3) ημερών από τη λήξη του μήνα για τον οποίο έχει καταβληθεί το ΤΕ.Π.Α.Η., δεν υποχρεούνται σε καταβολή του για τον μήνα αναχώρησής τους. </w:t>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p>
    <w:p>
      <w:pPr>
        <w:pStyle w:val="StructureList1"/>
        <w:spacing w:before="120" w:after="0"/>
        <w:rPr>
          <w:lang w:val="el" w:eastAsia="el"/>
        </w:rPr>
      </w:pPr>
      <w:r>
        <w:rPr>
          <w:lang w:val="el" w:eastAsia="el"/>
        </w:rPr>
        <w:t>β)</w:t>
      </w:r>
      <w:r>
        <w:rPr>
          <w:lang w:val="en" w:eastAsia="en"/>
        </w:rPr>
        <w:tab/>
      </w:r>
      <w:r>
        <w:rPr>
          <w:lang w:val="el" w:eastAsia="el"/>
        </w:rPr>
        <w:t xml:space="preserve">ο πλοιοκτήτης ή ο κάτοχος ή ο χρήστης του ιδιωτικού πλοίου αναψυχής. Οι ως άνω ευθύνονται αλληλεγγύως και εις ολόκληρο έκαστος για την πληρωμή του ΤΕ.Π.Α.Η.. </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Ναυτιλίας και Νησιωτικής Πολιτικής, ορίζονται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 4,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Αντικείμενο </w:t>
      </w:r>
    </w:p>
    <w:p>
      <w:pPr>
        <w:pStyle w:val="MainText"/>
        <w:spacing w:before="120" w:after="0"/>
        <w:rPr>
          <w:lang w:val="el" w:eastAsia="el"/>
        </w:rPr>
      </w:pPr>
      <w:r>
        <w:rPr>
          <w:b/>
          <w:bCs/>
          <w:lang w:val="el" w:eastAsia="el"/>
        </w:rPr>
        <w:t>1.</w:t>
      </w:r>
      <w:r>
        <w:rPr>
          <w:lang w:val="el" w:eastAsia="el"/>
        </w:rPr>
        <w:t xml:space="preserve"> Η κυκλοφορία των αυτοκινήτων οχημάτων, δημοσίας και ιδιωτικής χρήσης, εν γένει, υπόκειται στα τέλη κυκλοφορίας που ορίζονται στο παρόν Βιβλίο. Ο χαρακτηρισμός του αυτοκινήτου οχήματος ως ιδιωτικής ή δημόσιας χρήσης γίνεται από το Υπουργείο Υποδομών και Μεταφορών κατά την έκδοση της άδειας κυκλοφορίας του. </w:t>
      </w:r>
    </w:p>
    <w:p>
      <w:pPr>
        <w:pStyle w:val="MainText"/>
        <w:spacing w:before="120" w:after="0"/>
        <w:rPr>
          <w:lang w:val="el" w:eastAsia="el"/>
        </w:rPr>
      </w:pPr>
      <w:r>
        <w:rPr>
          <w:b/>
          <w:bCs/>
          <w:lang w:val="el" w:eastAsia="el"/>
        </w:rPr>
        <w:t>2.</w:t>
      </w:r>
      <w:r>
        <w:rPr>
          <w:lang w:val="el" w:eastAsia="el"/>
        </w:rPr>
        <w:t xml:space="preserve"> Τα τέλη κυκλοφορίας οχημάτων ιστορικού ενδιαφέροντος ρυθμίζονται από το άρθρο 36 του ν. 4850/2021 (Α' 206).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Τέλη κυκλοφορίας οχημάτων - Γενικές διατάξεις </w:t>
      </w:r>
    </w:p>
    <w:p>
      <w:pPr>
        <w:pStyle w:val="MainText"/>
        <w:spacing w:before="120" w:after="0"/>
        <w:rPr>
          <w:lang w:val="el" w:eastAsia="el"/>
        </w:rPr>
      </w:pPr>
      <w:r>
        <w:rPr>
          <w:b/>
          <w:bCs/>
          <w:lang w:val="el" w:eastAsia="el"/>
        </w:rPr>
        <w:t>1.</w:t>
      </w:r>
      <w:r>
        <w:rPr>
          <w:lang w:val="el" w:eastAsia="el"/>
        </w:rPr>
        <w:t xml:space="preserve"> Τα τέλη κυκλοφορίας για τα επιβατικά οχήματα ιδιωτικής χρήσης, για τις δίκυκλες και τρίκυκλες μοτοσυκλέτες ιδιωτικής χρήσης, καθώς και για τα επιβατικά ιδιωτικής χρήσης ρυμουλκούμενα και ημιρυμουλκούμενα (τροχόσπιτα) είναι αδιαίρετα και οφείλονται για ολόκληρο το έτος ανεξάρτητα από το χρονικό διάστημα που κυκλοφόρησαν εντός του έτους. Τα οχήματα αυτά θεωρείται ότι κυκλοφόρησαν για ολόκληρο το έτος, εφόσον δεν τεθούν σε ακινησία κατά τις παρ. 1 έως και 6 του άρθρου 62 για ολόκληρο το έτος. </w:t>
      </w:r>
    </w:p>
    <w:p>
      <w:pPr>
        <w:pStyle w:val="MainText"/>
        <w:spacing w:before="120" w:after="0"/>
        <w:rPr>
          <w:lang w:val="el" w:eastAsia="el"/>
        </w:rPr>
      </w:pPr>
      <w:r>
        <w:rPr>
          <w:b/>
          <w:bCs/>
          <w:lang w:val="el" w:eastAsia="el"/>
        </w:rPr>
        <w:t>2.</w:t>
      </w:r>
      <w:r>
        <w:rPr>
          <w:lang w:val="el" w:eastAsia="el"/>
        </w:rPr>
        <w:t xml:space="preserve"> Τα ετήσια τέλη κυκλοφορίας για τα λοιπά οχήματα, με εξαίρεση τα οχήματα των περ. γ) και δ) του άρθρου 57, περιορίζονται κατά πενήντα τοις εκατό (50%), εφόσον τα οχήματα αυτά δεν κυκλοφόρησαν για ολόκληρο ημερολογιακό εξάμηνο λόγω διαγραφής τους κατά το πρώτο ημερολογιακό εξάμηνο, θέσης σε κυκλοφορία τους κατά το δεύτερο ημερολογιακό εξάμηνο ή θέσης σε ακινησία για ολόκληρο ημερολογιακό εξάμηνο. </w:t>
      </w:r>
    </w:p>
    <w:p>
      <w:pPr>
        <w:pStyle w:val="MainText"/>
        <w:spacing w:before="120" w:after="0"/>
        <w:rPr>
          <w:lang w:val="el" w:eastAsia="el"/>
        </w:rPr>
      </w:pPr>
      <w:r>
        <w:rPr>
          <w:b/>
          <w:bCs/>
          <w:lang w:val="el" w:eastAsia="el"/>
        </w:rPr>
        <w:t>3.</w:t>
      </w:r>
      <w:r>
        <w:rPr>
          <w:lang w:val="el" w:eastAsia="el"/>
        </w:rPr>
        <w:t xml:space="preserve"> Τα τέλη κυκλοφορίας μοτοποδηλάτων είναι ενιαία και αδιαίρετα και οφείλονται για ολόκληρο το έτος.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Τέλη κυκλοφορίας οχημάτων ιδιωτικής χρήσης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παρόντος άρθρου με τις οποίες ορίζεται διαφορετικά, τα ετήσια τέλη κυκλοφορίας που επιβάλλονται στα αυτοκίνητα οχήματα ιδιωτικής χρήσης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Για επιβατικά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τις 31.10.2010, και δίκυκλες και τρίκυκλες μοτοσικλέτες, ανεξαρτήτως της ημερομηνίας της πρώτης ταξινόμησής τους στην Ελλάδα ή σε άλλο κράτος μέλος της Ε.Ε. ή του Ε.Ο.Χ., με βάση τον κυλινδρισμό του κινητήρα τους, ως εξής:</w:t>
      </w:r>
    </w:p>
    <w:p>
      <w:pPr>
        <w:spacing w:before="240" w:after="240"/>
        <w:rPr>
          <w:lang w:val="el" w:eastAsia="el"/>
        </w:rPr>
      </w:pPr>
      <w:r>
        <w:rPr>
          <w:b/>
          <w:bCs/>
          <w:lang w:val="el" w:eastAsia="el"/>
        </w:rPr>
        <w:t>ΠΙΝΑΚΑΣ I</w:t>
      </w:r>
    </w:p>
    <w:p>
      <w:pPr>
        <w:spacing w:before="240" w:after="240"/>
        <w:rPr>
          <w:lang w:val="el" w:eastAsia="el"/>
        </w:rPr>
      </w:pPr>
      <w:r>
        <w:rPr>
          <w:b/>
          <w:bCs/>
          <w:lang w:val="el" w:eastAsia="el"/>
        </w:rPr>
        <w:t>Πρώτος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το-ΕΟΧ έως το έτος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spacing w:before="240" w:after="240"/>
        <w:rPr>
          <w:lang w:val="el" w:eastAsia="el"/>
        </w:rPr>
      </w:pPr>
      <w:r>
        <w:rPr>
          <w:b/>
          <w:bCs/>
          <w:lang w:val="el" w:eastAsia="el"/>
        </w:rPr>
        <w:t>Δεύτερος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2001 έως το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w:t>
            </w:r>
          </w:p>
        </w:tc>
      </w:tr>
    </w:tbl>
    <w:p>
      <w:pPr>
        <w:spacing w:before="240" w:after="240"/>
        <w:rPr>
          <w:lang w:val="el" w:eastAsia="el"/>
        </w:rPr>
      </w:pPr>
      <w:r>
        <w:rPr>
          <w:b/>
          <w:bCs/>
          <w:lang w:val="el" w:eastAsia="el"/>
        </w:rPr>
        <w:t>Τρίτος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w:t>
            </w:r>
          </w:p>
        </w:tc>
      </w:tr>
    </w:tbl>
    <w:p>
      <w:pPr>
        <w:pStyle w:val="StructureList1"/>
        <w:spacing w:before="120" w:after="0"/>
        <w:rPr>
          <w:lang w:val="el" w:eastAsia="el"/>
        </w:rPr>
      </w:pPr>
      <w:r>
        <w:rPr>
          <w:lang w:val="el" w:eastAsia="el"/>
        </w:rPr>
        <w:t>β)</w:t>
      </w:r>
      <w:r>
        <w:rPr>
          <w:lang w:val="en" w:eastAsia="en"/>
        </w:rPr>
        <w:tab/>
      </w:r>
      <w:r>
        <w:rPr>
          <w:lang w:val="el" w:eastAsia="el"/>
        </w:rPr>
        <w:t>Επιβατικά αυτοκίνητα που ταξινομούνται για πρώτη φορά στην Ελλάδα ή σε άλλο κράτος μέλος της Ε.Ε. ή του Ε.Ο.Χ., από 1.11.2010 και μετά, αποκλειστικά με βάση τις εκπομπές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9"/>
        <w:gridCol w:w="5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ΚΛΙΜΑΚΙΟ ΕΚΠΟΜΠΩΝ ΔΙΟΞΕΙΔΙΟΥ ΤΟΥ ΑΝΘΡΑΚΑ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ΕΤΗΣΙΑΤΕΛΗ ΚΥΚΛΟΦΟΡΙΑΣ ΑΝΑ ΓΡΑΜΜΑΡΙΟ ΕΚΠΟΜΠΩΝ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r>
    </w:tbl>
    <w:p>
      <w:pPr>
        <w:spacing w:before="240" w:after="240"/>
        <w:rPr>
          <w:lang w:val="el" w:eastAsia="el"/>
        </w:rPr>
      </w:pPr>
      <w:r>
        <w:rPr>
          <w:lang w:val="el" w:eastAsia="el"/>
        </w:rPr>
        <w:t>Στα επιβατικά αυτοκίνητα των περ. α) και β)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(Α' 132).</w:t>
      </w:r>
    </w:p>
    <w:p>
      <w:pPr>
        <w:spacing w:before="240" w:after="240"/>
        <w:rPr>
          <w:lang w:val="el" w:eastAsia="el"/>
        </w:rPr>
      </w:pPr>
      <w:r>
        <w:rPr>
          <w:lang w:val="el" w:eastAsia="el"/>
        </w:rPr>
        <w:t>Επίσης περιλαμβάνονται και τα τύπου Jeep αυτοκίνητα, ανεξάρτητα από τον χαρακτηρισμό τους ως επιβατικών ή φορτηγών.</w:t>
      </w:r>
    </w:p>
    <w:p>
      <w:pPr>
        <w:pStyle w:val="StructureList1"/>
        <w:spacing w:before="120" w:after="0"/>
        <w:rPr>
          <w:lang w:val="el" w:eastAsia="el"/>
        </w:rPr>
      </w:pPr>
      <w:r>
        <w:rPr>
          <w:lang w:val="el" w:eastAsia="el"/>
        </w:rPr>
        <w:t>γ)</w:t>
      </w:r>
      <w:r>
        <w:rPr>
          <w:lang w:val="en" w:eastAsia="en"/>
        </w:rPr>
        <w:tab/>
      </w:r>
      <w:r>
        <w:rPr>
          <w:lang w:val="el" w:eastAsia="el"/>
        </w:rPr>
        <w:t>Για φορτηγά αυτοκίνητα και μοτοσικλέτες ως εξής:</w:t>
      </w:r>
    </w:p>
    <w:p>
      <w:pPr>
        <w:pStyle w:val="StructureList1"/>
        <w:spacing w:before="120" w:after="0"/>
        <w:rPr>
          <w:lang w:val="el" w:eastAsia="el"/>
        </w:rPr>
      </w:pPr>
      <w:r>
        <w:rPr>
          <w:lang w:val="el" w:eastAsia="el"/>
        </w:rPr>
        <w:t>βα)</w:t>
      </w:r>
      <w:r>
        <w:rPr>
          <w:lang w:val="en" w:eastAsia="en"/>
        </w:rPr>
        <w:tab/>
      </w:r>
      <w:r>
        <w:rPr>
          <w:lang w:val="el" w:eastAsia="el"/>
        </w:rPr>
        <w:t>Από 1.1.2021, για επιβατικά αυτοκίνητα που ταξινομούνται για πρώτη φορά στην Ελλάδα ή σε άλλο κράτος μέλος της Ε.Ε. ή του Ε.Ο.Χ., από 1ης.11.2010 μέχρι την 31η.12.2020, με βάση τις εκπομπές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σύμφωνα με τον Πίνακα ΙΙ.</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 η .1.2021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με βάση τον Πίνακα ΙΙΙ.</w:t>
      </w:r>
    </w:p>
    <w:p>
      <w:pPr>
        <w:spacing w:before="240" w:after="240"/>
        <w:rPr>
          <w:lang w:val="el" w:eastAsia="el"/>
        </w:rPr>
      </w:pPr>
      <w:r>
        <w:rPr>
          <w:b/>
          <w:bCs/>
          <w:lang w:val="el" w:eastAsia="el"/>
        </w:rPr>
        <w:t>ΠΙΝΑΚΑΣ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56"/>
        <w:gridCol w:w="37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έως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έως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έως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w:t>
            </w:r>
          </w:p>
        </w:tc>
      </w:tr>
    </w:tbl>
    <w:p>
      <w:pPr>
        <w:spacing w:before="240" w:after="240"/>
        <w:rPr>
          <w:lang w:val="el" w:eastAsia="el"/>
        </w:rPr>
      </w:pPr>
      <w:r>
        <w:rPr>
          <w:lang w:val="el" w:eastAsia="el"/>
        </w:rPr>
        <w:t xml:space="preserve">γ.1) Για τα ρυμουλκά (τρακτέρ): τριακόσια (300) ευρώ </w:t>
      </w:r>
    </w:p>
    <w:p>
      <w:pPr>
        <w:pStyle w:val="StructureList1"/>
        <w:spacing w:before="120" w:after="0"/>
        <w:rPr>
          <w:lang w:val="el" w:eastAsia="el"/>
        </w:rPr>
      </w:pPr>
      <w:r>
        <w:rPr>
          <w:lang w:val="el" w:eastAsia="el"/>
        </w:rPr>
        <w:t>δ)</w:t>
      </w:r>
      <w:r>
        <w:rPr>
          <w:lang w:val="en" w:eastAsia="en"/>
        </w:rPr>
        <w:tab/>
      </w:r>
      <w:r>
        <w:rPr>
          <w:lang w:val="el" w:eastAsia="el"/>
        </w:rPr>
        <w:t>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StructureList1"/>
        <w:spacing w:before="120" w:after="0"/>
        <w:rPr>
          <w:lang w:val="el" w:eastAsia="el"/>
        </w:rPr>
      </w:pPr>
      <w:r>
        <w:rPr>
          <w:lang w:val="el" w:eastAsia="el"/>
        </w:rPr>
        <w:t>ε)</w:t>
      </w:r>
      <w:r>
        <w:rPr>
          <w:lang w:val="en" w:eastAsia="en"/>
        </w:rPr>
        <w:tab/>
      </w:r>
      <w:r>
        <w:rPr>
          <w:lang w:val="el" w:eastAsia="el"/>
        </w:rPr>
        <w:t>Για τα Ε.Ι.Χ. ρυμουλκούμενα, ημιρυμουλκούμενα (τροχόσπιτα): εκατόν σαράντα (140) ευρώ,</w:t>
      </w:r>
    </w:p>
    <w:p>
      <w:pPr>
        <w:pStyle w:val="StructureList1"/>
        <w:spacing w:before="120" w:after="0"/>
        <w:rPr>
          <w:lang w:val="el" w:eastAsia="el"/>
        </w:rPr>
      </w:pPr>
      <w:r>
        <w:rPr>
          <w:lang w:val="el" w:eastAsia="el"/>
        </w:rPr>
        <w:t>στ)</w:t>
      </w:r>
      <w:r>
        <w:rPr>
          <w:lang w:val="en" w:eastAsia="en"/>
        </w:rPr>
        <w:tab/>
      </w:r>
      <w:r>
        <w:rPr>
          <w:lang w:val="el" w:eastAsia="el"/>
        </w:rPr>
        <w:t>Ασθενοφόρα και νεκροφόρες: τριακόσια (300) ευρώ,</w:t>
      </w:r>
    </w:p>
    <w:p>
      <w:pPr>
        <w:pStyle w:val="StructureList1"/>
        <w:spacing w:before="120" w:after="0"/>
        <w:rPr>
          <w:lang w:val="el" w:eastAsia="el"/>
        </w:rPr>
      </w:pPr>
      <w:r>
        <w:rPr>
          <w:lang w:val="el" w:eastAsia="el"/>
        </w:rPr>
        <w:t>ζ)</w:t>
      </w:r>
      <w:r>
        <w:rPr>
          <w:lang w:val="en" w:eastAsia="en"/>
        </w:rPr>
        <w:tab/>
      </w:r>
      <w:r>
        <w:rPr>
          <w:lang w:val="el" w:eastAsia="el"/>
        </w:rPr>
        <w:t>Αυτοκίνητα που δεν ανήκουν στις ανωτέρω κατηγορίες α) έως και στ): πεντακόσια τριάντα πέντε (535) ευρώ.</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ιδιωτικής χρήσης, κυλινδρισμού κινητήρα έως και χιλίων πεντακοσίων σαράντα οκτώ (1.548) κυβικών εκατοστών (κ.εκ.),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χρήσης, κυλινδρισμού κινητήρα από χίλια πεντακόσια σαράντα εννέα (1.549) κ.εκ. και άνω, που έχουν ταξινομηθεί στην Ελλάδα ή σε άλλο κράτος μέλος της Ε.Ε. ή του Ε.Ο.Χ., για πρώτη φορά έως και τις 31.10.2010, τα τέλη κυκλοφορίας που επιβάλλονται αναλογούν στο εξήντα τοις εκατό (60%)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ιδιωτικής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γα)</w:t>
      </w:r>
      <w:r>
        <w:rPr>
          <w:lang w:val="en" w:eastAsia="en"/>
        </w:rPr>
        <w:tab/>
      </w:r>
      <w:r>
        <w:rPr>
          <w:lang w:val="el" w:eastAsia="el"/>
        </w:rPr>
        <w:t>εάν έχουν κυλινδρισμό κινητήρα έως και χίλια πεντακόσια σαράντα οκτώ (1.548) κ.εκ., απαλλάσσονται των τελών κυκλοφορίας:</w:t>
      </w:r>
    </w:p>
    <w:p>
      <w:pPr>
        <w:pStyle w:val="StructureList1"/>
        <w:spacing w:before="120" w:after="0"/>
        <w:rPr>
          <w:lang w:val="el" w:eastAsia="el"/>
        </w:rPr>
      </w:pPr>
      <w:r>
        <w:rPr>
          <w:lang w:val="el" w:eastAsia="el"/>
        </w:rPr>
        <w:t>γβ)</w:t>
      </w:r>
      <w:r>
        <w:rPr>
          <w:lang w:val="en" w:eastAsia="en"/>
        </w:rPr>
        <w:tab/>
      </w:r>
      <w:r>
        <w:rPr>
          <w:lang w:val="el" w:eastAsia="el"/>
        </w:rPr>
        <w:t>εάν έχουν κυλινδρισμό κινητήρα από χίλια πεντακόσια σαράντα εννέα (1.549) κ.εκ και άνω, επιβάλλονται τέλη κυκλοφορίας που αναλογούν στο εξήντα τοις εκατό (60%)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οι υδρογόνου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α) Ειδικά τα ετήσια τέλη κυκλοφορίας των ιδιωτικής χρήσης επιβατικών οχημάτων που έχουν ταξινομηθεί για πρώτη φορά σε κράτος μέλος της Ε.Ε. ή του Ε.Ο.Χ. και τελούν στο ανασταλτικό τελωνειακό καθεστώς της προσωρινής εισαγωγής υπολογίζονται αποκλειστικά με βάση τον κυλινδρισμό του κινητήρα τους, σύμφωνα με την περ. α) της παρ. 1. Με τον ίδιο τρόπο υπολογίζονται τα ετήσια τέλη κυκλοφορίας των ιδιωτικής χρήσης επιβατικών οχημάτων που προέρχονται από τρίτες χώρες και τελούν στο ανασταλτικό τελωνειακό καθεστώς της προσωρινής εισαγωγής, λαμβάνοντας, όμως, ως κριτήριο για την κατάταξη στον ανάλογο πίνακα, την ημερομηνία υπαγωγής του οχήματος στο καθεστώς προσωρινής εισαγωγής στην Ελλάδα. Οι κάτοχοι-δικαιούχοι των οχημάτων αυτών, για κάθε μήνα ή τμήμα μηνός πέραν του χρονικού διαστήματος κατά το οποίο προβλέπεται απαλλαγή, υποχρεούνται να καταβάλουν το ένα δωδέκατο (1/12) των οριζομένων ως ανωτέρω τελών κυκλοφορίας.</w:t>
      </w:r>
    </w:p>
    <w:p>
      <w:pPr>
        <w:pStyle w:val="StructureList1"/>
        <w:spacing w:before="120" w:after="0"/>
        <w:rPr>
          <w:lang w:val="el" w:eastAsia="el"/>
        </w:rPr>
      </w:pPr>
      <w:r>
        <w:rPr>
          <w:lang w:val="el" w:eastAsia="el"/>
        </w:rPr>
        <w:t>β)</w:t>
      </w:r>
      <w:r>
        <w:rPr>
          <w:lang w:val="en" w:eastAsia="en"/>
        </w:rPr>
        <w:tab/>
      </w:r>
      <w:r>
        <w:rPr>
          <w:lang w:val="el" w:eastAsia="el"/>
        </w:rPr>
        <w:t>Στα εκποιούμενα από το Δημόσιο ή τη Διεύθυνση Διαχείρισης Δημόσιου Υλικού (ΔΙ.Δ.Δ.Υ.) της Ανεξάρτητης Αρχής Δημοσίων Εσόδων (Α.Α.Δ.Ε.)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κυλινδρισμό του κινητήρα αυτών, σύμφωνα με τον τρίτο υποπίνακα του ΠΙΝΑΚΑ Ι της περ. α) της παρ. 1.</w:t>
      </w:r>
    </w:p>
    <w:p>
      <w:pPr>
        <w:spacing w:before="240" w:after="240"/>
        <w:rPr>
          <w:lang w:val="el" w:eastAsia="el"/>
        </w:rPr>
      </w:pPr>
      <w:r>
        <w:rPr>
          <w:lang w:val="el" w:eastAsia="el"/>
        </w:rPr>
        <w:t>Ειδικά υβριδικά αυτοκίνητα οχήματα και υβριδικές δίκυκλες και τρίκυκλες μοτοσικλέτες, που εμπίπτουν στο πρώτο εδάφιο της παρούσας περίπτωσης, έως και χιλίων πεντακοσίων σαράντα οκτώ (1.548) κ.εκ., ανεξάρτητα από την ημερομηνία της πρώτης ταξινόμησης στην Ελλάδα ή σε άλλο κράτος μέλος της Ε.Ε. ή του Ε.Ο.Χ., απαλλάσσονται των τελών κυκλοφορίας και από χίλια πεντακόσια σαράντα εννέα (1.549) κ.εκ. και άνω, καταβάλλουν τέλη κυκλοφορίας που αναλογούν στο εξήντα τοις εκατό (60%) των τελών των αντίστοιχων συμβατικών.</w:t>
      </w:r>
    </w:p>
    <w:p>
      <w:pPr>
        <w:spacing w:before="240" w:after="240"/>
        <w:rPr>
          <w:lang w:val="el" w:eastAsia="el"/>
        </w:rPr>
      </w:pPr>
      <w:r>
        <w:rPr>
          <w:lang w:val="el" w:eastAsia="el"/>
        </w:rPr>
        <w:t>Ειδικά τα ηλεκτροκίνητα και τα υδρογόνου αυτοκίνητα οχήματα και οι ηλεκτροκίνητες και οι υδρογόνου δίκυκλες και τρίκυκλες μοτοσικλέτες, που εμπίπτουν στο πρώτο εδάφιο της παρούσας περίπτωσης απαλλάσσονται των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Για τα καινούργια ή μεταχειρισμένα επιβατικά ιδιωτικής χρήσης αυτοκινούμενα τροχόσπιτα και θωρακισμένα επιβατικά οχήματα,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δ)</w:t>
      </w:r>
      <w:r>
        <w:rPr>
          <w:lang w:val="en" w:eastAsia="en"/>
        </w:rPr>
        <w:tab/>
      </w:r>
      <w:r>
        <w:rPr>
          <w:lang w:val="el" w:eastAsia="el"/>
        </w:rPr>
        <w:t>Για τα μεταχειρισμένα επιβατικά ιδιωτικής χρήσης αυτοκίνητα, με πρώτο έτος κυκλοφορίας στη διεθνή αγορά πριν από την 1 η.1.2002, ανεξάρτητα του χρόνου της πρώτης ταξινόμησης στην Ελλάδα ή σε άλλο κράτος μέλος της Ε.Ε. ή του Ε.Ο.Χ.,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ε)</w:t>
      </w:r>
      <w:r>
        <w:rPr>
          <w:lang w:val="en" w:eastAsia="en"/>
        </w:rPr>
        <w:tab/>
      </w:r>
      <w:r>
        <w:rPr>
          <w:lang w:val="el" w:eastAsia="el"/>
        </w:rPr>
        <w:t>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στ)</w:t>
      </w:r>
      <w:r>
        <w:rPr>
          <w:lang w:val="en" w:eastAsia="en"/>
        </w:rPr>
        <w:tab/>
      </w:r>
      <w:r>
        <w:rPr>
          <w:lang w:val="el" w:eastAsia="el"/>
        </w:rPr>
        <w:t>Για τα επιβατικά οχήματα ιδιωτικής χρήσης που είχαν ταξινομηθεί στην Ελλάδα και, μετά τη διαγραφή τους από το Μητρώο του Υπουργείου Υποδομών και Μεταφορών, επαναταξινομούνται στην Ελλάδα, ως ημερομηνία πρώτης ταξινόμησής τους, νοείται η ημερομηνία της πρώτης άδειας κυκλοφορίας στην Ελλάδα ή σε άλλο κράτος μέλος της Ε.Ε. ή του Ε.Ο.Χ., πριν από τη διαγραφή τους.</w:t>
      </w:r>
    </w:p>
    <w:p>
      <w:pPr>
        <w:pStyle w:val="StructureList1"/>
        <w:spacing w:before="120" w:after="0"/>
        <w:rPr>
          <w:lang w:val="el" w:eastAsia="el"/>
        </w:rPr>
      </w:pPr>
      <w:r>
        <w:rPr>
          <w:lang w:val="el" w:eastAsia="el"/>
        </w:rPr>
        <w:t>ζ)</w:t>
      </w:r>
      <w:r>
        <w:rPr>
          <w:lang w:val="en" w:eastAsia="en"/>
        </w:rPr>
        <w:tab/>
      </w:r>
      <w:r>
        <w:rPr>
          <w:lang w:val="el" w:eastAsia="el"/>
        </w:rPr>
        <w:t>Για τα επιβατικά ιδιωτικής χρήσης οχήματα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ανεξαρτήτως της ημερομηνίας της πρώτης ταξινόμησής τους σε κράτος μέλος της Ε.Ε. ή του Ε.Ο.Χ., τα τέλη κυκλοφορίας υπολογίζονται αποκλειστικά με βάση τον κυλινδρισμό του κινητήρα αυτών κατ' αναλογία με τον πρώτο υποπίνακα του ΠΙΝΑΚΑ Ι της περ. α' της παρ. 1,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621"/>
        <w:gridCol w:w="3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Κυλινδρισμός κινητήρα </w:t>
            </w:r>
          </w:p>
          <w:p>
            <w:pPr>
              <w:spacing w:before="240"/>
              <w:rPr>
                <w:b w:val="0"/>
                <w:bCs w:val="0"/>
                <w:i w:val="0"/>
                <w:iCs w:val="0"/>
                <w:smallCaps w:val="0"/>
                <w:color w:val="000000"/>
                <w:lang w:val="el" w:eastAsia="el"/>
              </w:rPr>
            </w:pPr>
            <w:r>
              <w:rPr>
                <w:b/>
                <w:bCs/>
                <w:i w:val="0"/>
                <w:iCs w:val="0"/>
                <w:smallCaps w:val="0"/>
                <w:color w:val="000000"/>
                <w:lang w:val="el" w:eastAsia="el"/>
              </w:rPr>
              <w:t>(σε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301 έως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786 έως 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1.072 έως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1.358 έως 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1.549 έως 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1.739 έως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1.929 έως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2.358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3.001 έως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pStyle w:val="MainText"/>
        <w:spacing w:before="120" w:after="0"/>
        <w:rPr>
          <w:lang w:val="el" w:eastAsia="el"/>
        </w:rPr>
      </w:pPr>
      <w:r>
        <w:rPr>
          <w:b/>
          <w:bCs/>
          <w:lang w:val="el" w:eastAsia="el"/>
        </w:rPr>
        <w:t>4.</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Τέλη κυκλοφορίας οχημάτων δημόσιας χρήσης </w:t>
      </w:r>
    </w:p>
    <w:p>
      <w:pPr>
        <w:pStyle w:val="MainText"/>
        <w:spacing w:before="120" w:after="0"/>
        <w:rPr>
          <w:lang w:val="el" w:eastAsia="el"/>
        </w:rPr>
      </w:pPr>
      <w:r>
        <w:rPr>
          <w:b/>
          <w:bCs/>
          <w:lang w:val="el" w:eastAsia="el"/>
        </w:rPr>
        <w:t>1.</w:t>
      </w:r>
      <w:r>
        <w:rPr>
          <w:lang w:val="el" w:eastAsia="el"/>
        </w:rPr>
        <w:t xml:space="preserve"> α) Στα επιβατικά (με ή χωρίς μετρητή) οχήματα που έχουν ταξινομηθεί για πρώτη φορά στην Ελλάδα ή σε άλλο κράτος μέλος της Ε.Ε. ή του Ε.Ο.Χ., έως και τις 31.10.2010 επιβάλλεται τέλος κυκλοφορίας διακόσια ενενήντα (290) ευρώ.</w:t>
      </w:r>
    </w:p>
    <w:p>
      <w:pPr>
        <w:pStyle w:val="StructureList1"/>
        <w:spacing w:before="120" w:after="0"/>
        <w:rPr>
          <w:lang w:val="el" w:eastAsia="el"/>
        </w:rPr>
      </w:pPr>
      <w:r>
        <w:rPr>
          <w:lang w:val="el" w:eastAsia="el"/>
        </w:rPr>
        <w:t>β)</w:t>
      </w:r>
      <w:r>
        <w:rPr>
          <w:lang w:val="en" w:eastAsia="en"/>
        </w:rPr>
        <w:tab/>
      </w:r>
      <w:r>
        <w:rPr>
          <w:lang w:val="el" w:eastAsia="el"/>
        </w:rPr>
        <w:t>Στα επιβατικά (με ή χωρίς μετρητή) οχήματα που ταξινομούνται για πρώτη φορά στην Ελλάδα ή σε άλλο κράτος μέλος της Ε.Ε. ή του Ε.Ο.Χ., από την 1 η.11.2010 και μετά, επιβάλλεται τέλος κυκλοφορίας αποκλειστικά με βάση τις τιμές εκπομπών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4"/>
        <w:gridCol w:w="4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Κλιμάκιο εκπομπών διοξειδίου του άνθρακα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ανά γρμ. εκπομπών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bl>
    <w:p>
      <w:pPr>
        <w:pStyle w:val="StructureList1"/>
        <w:spacing w:before="120" w:after="0"/>
        <w:rPr>
          <w:lang w:val="el" w:eastAsia="el"/>
        </w:rPr>
      </w:pPr>
      <w:r>
        <w:rPr>
          <w:lang w:val="el" w:eastAsia="el"/>
        </w:rPr>
        <w:t>βα)</w:t>
      </w:r>
      <w:r>
        <w:rPr>
          <w:lang w:val="en" w:eastAsia="en"/>
        </w:rPr>
        <w:tab/>
      </w:r>
      <w:r>
        <w:rPr>
          <w:lang w:val="el" w:eastAsia="el"/>
        </w:rPr>
        <w:t>Από την 1η.1.2021, για επιβατικά αυτοκίνητα που έχουν ταξινομηθεί για πρώτη φορά στην Ελλάδα ή σε άλλο κράτος μέλος της Ε.Ε. ή του Ε.Ο.Χ., από την 1 η.11.2010 μέχρι την 31η.12.2020, με βάση τις τιμές εκπομπών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που αναγράφονται στο Πιστοποιητικό Συμμόρφωσης ή το έτερο δικαιολογητικό που προσκομίστηκε στο τελωνείο κατά τα ανωτέρω. Ο υπολογισμός γίνεται σύμφωνα με τον ΠΙΝΑΚΑ IV της περ. β).</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1η.1.2021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προσκομίστηκε στο τελωνείο κατά τα ανωτέρω. Ο υπολογισμός γίνεται με βάση τον ΠΙΝΑΚΑ V.</w:t>
      </w:r>
    </w:p>
    <w:p>
      <w:pPr>
        <w:spacing w:before="240" w:after="240"/>
        <w:rPr>
          <w:lang w:val="el" w:eastAsia="el"/>
        </w:rPr>
      </w:pPr>
      <w:r>
        <w:rPr>
          <w:b/>
          <w:bCs/>
          <w:lang w:val="el" w:eastAsia="el"/>
        </w:rPr>
        <w:t>ΠΙΝΑΚΑΣ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pStyle w:val="StructureList1"/>
        <w:spacing w:before="120" w:after="0"/>
        <w:rPr>
          <w:lang w:val="el" w:eastAsia="el"/>
        </w:rPr>
      </w:pPr>
      <w:r>
        <w:rPr>
          <w:lang w:val="el" w:eastAsia="el"/>
        </w:rPr>
        <w:t>γ)</w:t>
      </w:r>
      <w:r>
        <w:rPr>
          <w:lang w:val="en" w:eastAsia="en"/>
        </w:rPr>
        <w:tab/>
      </w:r>
      <w:r>
        <w:rPr>
          <w:lang w:val="el" w:eastAsia="el"/>
        </w:rPr>
        <w:t>Φορτηγά αυτοκίνητα και μοτοσυκλέτες</w:t>
      </w:r>
    </w:p>
    <w:p>
      <w:pPr>
        <w:spacing w:before="240" w:after="240"/>
        <w:rPr>
          <w:lang w:val="el" w:eastAsia="el"/>
        </w:rPr>
      </w:pPr>
      <w:r>
        <w:rPr>
          <w:b/>
          <w:bCs/>
          <w:lang w:val="el" w:eastAsia="el"/>
        </w:rPr>
        <w:t>ΠΙΝΑΚΑΣ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790"/>
        <w:gridCol w:w="3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w:t>
            </w:r>
          </w:p>
        </w:tc>
      </w:tr>
    </w:tbl>
    <w:p>
      <w:pPr>
        <w:spacing w:before="240" w:after="240"/>
        <w:rPr>
          <w:lang w:val="el" w:eastAsia="el"/>
        </w:rPr>
      </w:pPr>
      <w:r>
        <w:rPr>
          <w:lang w:val="el" w:eastAsia="el"/>
        </w:rPr>
        <w:t>γ.1) Για τα ρυμουλκά (τράκτορες): τριακόσια (300) ευρώ</w:t>
      </w:r>
    </w:p>
    <w:p>
      <w:pPr>
        <w:pStyle w:val="StructureList1"/>
        <w:spacing w:before="120" w:after="0"/>
        <w:rPr>
          <w:lang w:val="el" w:eastAsia="el"/>
        </w:rPr>
      </w:pPr>
      <w:r>
        <w:rPr>
          <w:lang w:val="el" w:eastAsia="el"/>
        </w:rPr>
        <w:t>δ)</w:t>
      </w:r>
      <w:r>
        <w:rPr>
          <w:lang w:val="en" w:eastAsia="en"/>
        </w:rPr>
        <w:tab/>
      </w:r>
      <w:r>
        <w:rPr>
          <w:lang w:val="el" w:eastAsia="el"/>
        </w:rPr>
        <w:t>Λεωφορεία</w:t>
      </w:r>
    </w:p>
    <w:p>
      <w:pPr>
        <w:spacing w:before="240" w:after="240"/>
        <w:rPr>
          <w:lang w:val="el" w:eastAsia="el"/>
        </w:rPr>
      </w:pPr>
      <w:r>
        <w:rPr>
          <w:b/>
          <w:bCs/>
          <w:lang w:val="el" w:eastAsia="el"/>
        </w:rPr>
        <w:t>ΠΙΝΑΚΑΣ 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85"/>
        <w:gridCol w:w="3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bl>
    <w:p>
      <w:pPr>
        <w:spacing w:before="240" w:after="240"/>
        <w:rPr>
          <w:lang w:val="el" w:eastAsia="el"/>
        </w:rPr>
      </w:pPr>
      <w:r>
        <w:rPr>
          <w:b/>
          <w:bCs/>
          <w:lang w:val="el" w:eastAsia="el"/>
        </w:rPr>
        <w:t>ΠΙΝΑΚΑΣ VIII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3734"/>
        <w:gridCol w:w="35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ΥΠΕΡΑΣΤΙΚΑ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b/>
          <w:bCs/>
          <w:lang w:val="el" w:eastAsia="el"/>
        </w:rPr>
        <w:t>ΠΙΝΑΚΑΣ IX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5"/>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ΤΟΥΡΙΣΤΙΚΑ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595</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δημοσίας χρήσης (ΤΑΞΙ), κυλινδρισμού κινητήρα έως και χιλίων εννιακοσίων είκοσι οκτώ (1.928) κυβικών εκατοστών (κ.εκ.), που έχουν ταξινομηθεί για πρώτη φορά στην Ελλάδα ή σε άλλο κράτος μέλος της Ε.Ε. ή του Ε.Ο.Χ.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δημοσίας χρήσης (ΤΑΞΙ), κυλινδρισμού κινητήρα από χίλια εννιακόσια είκοσι εννιά (1.929) κ.εκ. και άνω, που έχουν ταξινομηθεί για πρώτη φορά στην Ελλάδα ή σε άλλο κράτος μέλος της Ε.Ε. ή του Ε.Ο.Χ., έως και τις 31.10.2010, τα τέλη κυκλοφορίας ανέρχονται στο ήμισυ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δημοσίας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δημοσίας χρήσης, κυλινδρισμού κινητήρα έως και χίλια εννιακόσια είκοσι οκτώ (1.928) κ.εκ., ανεξάρτητα από την ημερομηνία της πρώτης ταξινόμησής τους στην Ελλάδα ή σε άλλο κράτος μέλος της Ε.Ε. ή του Ε.Ο.Χ.,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δημοσίας χρήσης, κυλινδρισμού κινητήρα από χίλια εννιακόσια είκοσι εννέα (1.929) κ.εκ. και άνω, ανεξάρτητα από την ημερομηνία της πρώτης ταξινόμησής τους στην Ελλάδα ή σε άλλο κράτος μέλος της Ε.Ε. ή του Ε.Ο.Χ., τα τέλη κυκλοφορίας ανέρχονται στο ήμισυ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υδρογόνου δίκυκλες και τρίκυκλες μοτοσικλέτες δημοσίας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Τέλη κυκλοφορίας ειδικών περιπτώσεων </w:t>
      </w:r>
    </w:p>
    <w:p>
      <w:pPr>
        <w:spacing w:before="240" w:after="240"/>
        <w:rPr>
          <w:lang w:val="el" w:eastAsia="el"/>
        </w:rPr>
      </w:pPr>
      <w:r>
        <w:rPr>
          <w:lang w:val="el" w:eastAsia="el"/>
        </w:rPr>
        <w:t>Κατά παρέκκλιση των άρθρων 55 και 56 επιβάλλεται τέλος κυκλοφορίας:</w:t>
      </w:r>
    </w:p>
    <w:p>
      <w:pPr>
        <w:pStyle w:val="StructureList1"/>
        <w:spacing w:before="120" w:after="0"/>
        <w:rPr>
          <w:lang w:val="el" w:eastAsia="el"/>
        </w:rPr>
      </w:pPr>
      <w:r>
        <w:rPr>
          <w:lang w:val="el" w:eastAsia="el"/>
        </w:rPr>
        <w:t>α)</w:t>
      </w:r>
      <w:r>
        <w:rPr>
          <w:lang w:val="en" w:eastAsia="en"/>
        </w:rPr>
        <w:tab/>
      </w:r>
      <w:r>
        <w:rPr>
          <w:lang w:val="el" w:eastAsia="el"/>
        </w:rPr>
        <w:t>Για τα αλλοδαπά φορτηγά αυτοκίνητα, για κάθε ταξίδι, εκτός αν ορίζεται διαφορετικά από τις σχετικές διακρατικές συμβάσεις: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 χορήγηση προσωρινής άδειας κυκλοφορίας αυτοκινήτων οχημάτων και μοτοσικλετών σύμφωνα με την παρ. 8 του άρθρου 62: δέκα (10) ευρώ ανά ημέρα για τα αυτοκίνητα οχήματα και τρία (3) ευρώ ανά ημέρα για τις μοτοσικλέτες.</w:t>
      </w:r>
    </w:p>
    <w:p>
      <w:pPr>
        <w:pStyle w:val="StructureList1"/>
        <w:spacing w:before="120" w:after="0"/>
        <w:rPr>
          <w:lang w:val="el" w:eastAsia="el"/>
        </w:rPr>
      </w:pPr>
      <w:r>
        <w:rPr>
          <w:lang w:val="el" w:eastAsia="el"/>
        </w:rPr>
        <w:t>γ)</w:t>
      </w:r>
      <w:r>
        <w:rPr>
          <w:lang w:val="en" w:eastAsia="en"/>
        </w:rPr>
        <w:tab/>
      </w:r>
      <w:r>
        <w:rPr>
          <w:lang w:val="el" w:eastAsia="el"/>
        </w:rPr>
        <w:t>Για τη δοκιμαστική κυκλοφορία των προς πώληση αυτοκινήτων οχημάτων από τους κατασκευαστές, εμπόρους και εν γένει αντιπροσώπους πωλήσεων:</w:t>
      </w:r>
    </w:p>
    <w:p>
      <w:pPr>
        <w:pStyle w:val="StructureList1"/>
        <w:spacing w:before="120" w:after="0"/>
        <w:rPr>
          <w:lang w:val="el" w:eastAsia="el"/>
        </w:rPr>
      </w:pPr>
      <w:r>
        <w:rPr>
          <w:lang w:val="el" w:eastAsia="el"/>
        </w:rPr>
        <w:t>γα)</w:t>
      </w:r>
      <w:r>
        <w:rPr>
          <w:lang w:val="en" w:eastAsia="en"/>
        </w:rPr>
        <w:tab/>
      </w:r>
      <w:r>
        <w:rPr>
          <w:lang w:val="el" w:eastAsia="el"/>
        </w:rPr>
        <w:t>Για μοτοσικλέτες: τριάντα (30) ευρώ και</w:t>
      </w:r>
    </w:p>
    <w:p>
      <w:pPr>
        <w:pStyle w:val="StructureList1"/>
        <w:spacing w:before="120" w:after="0"/>
        <w:rPr>
          <w:lang w:val="el" w:eastAsia="el"/>
        </w:rPr>
      </w:pPr>
      <w:r>
        <w:rPr>
          <w:lang w:val="el" w:eastAsia="el"/>
        </w:rPr>
        <w:t>γβ)</w:t>
      </w:r>
      <w:r>
        <w:rPr>
          <w:lang w:val="en" w:eastAsia="en"/>
        </w:rPr>
        <w:tab/>
      </w:r>
      <w:r>
        <w:rPr>
          <w:lang w:val="el" w:eastAsia="el"/>
        </w:rPr>
        <w:t>Για λοιπά οχήματα: εκατόν πενήντα (150) ευρώ.</w:t>
      </w:r>
    </w:p>
    <w:p>
      <w:pPr>
        <w:pStyle w:val="StructureList1"/>
        <w:spacing w:before="120" w:after="0"/>
        <w:rPr>
          <w:lang w:val="el" w:eastAsia="el"/>
        </w:rPr>
      </w:pPr>
      <w:r>
        <w:rPr>
          <w:lang w:val="el" w:eastAsia="el"/>
        </w:rPr>
        <w:t>δ)</w:t>
      </w:r>
      <w:r>
        <w:rPr>
          <w:lang w:val="en" w:eastAsia="en"/>
        </w:rPr>
        <w:tab/>
      </w:r>
      <w:r>
        <w:rPr>
          <w:lang w:val="el" w:eastAsia="el"/>
        </w:rPr>
        <w:t xml:space="preserve">Για τα δίτροχα και τρίτροχα μοτοποδήλατα: δώδεκα (12) ευρώ.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Υπόχρεοι στην καταβολή τελών κυκλοφορίας </w:t>
      </w:r>
    </w:p>
    <w:p>
      <w:pPr>
        <w:pStyle w:val="MainText"/>
        <w:spacing w:before="120" w:after="0"/>
        <w:rPr>
          <w:lang w:val="el" w:eastAsia="el"/>
        </w:rPr>
      </w:pPr>
      <w:r>
        <w:rPr>
          <w:b/>
          <w:bCs/>
          <w:lang w:val="el" w:eastAsia="el"/>
        </w:rPr>
        <w:t>1.</w:t>
      </w:r>
      <w:r>
        <w:rPr>
          <w:lang w:val="el" w:eastAsia="el"/>
        </w:rPr>
        <w:t xml:space="preserve"> Υπόχρεος για την καταβολή των τελών είναι ο ιδιοκτήτης του αυτοκινήτου οχήματος. </w:t>
      </w:r>
    </w:p>
    <w:p>
      <w:pPr>
        <w:pStyle w:val="MainText"/>
        <w:spacing w:before="120" w:after="0"/>
        <w:rPr>
          <w:lang w:val="el" w:eastAsia="el"/>
        </w:rPr>
      </w:pPr>
      <w:r>
        <w:rPr>
          <w:b/>
          <w:bCs/>
          <w:lang w:val="el" w:eastAsia="el"/>
        </w:rPr>
        <w:t>2.</w:t>
      </w:r>
      <w:r>
        <w:rPr>
          <w:lang w:val="el" w:eastAsia="el"/>
        </w:rPr>
        <w:t xml:space="preserve"> Σε περίπτωση μεταβίβασης αυτοκινήτου κατά χρήση και εκμετάλλευση, με παρακράτηση της κυριότητας από τον πωλητή, υπόχρεοι για την καταβολή των τελών κυκλοφορίας είναι οι αγοραστές,</w:t>
      </w:r>
    </w:p>
    <w:p>
      <w:pPr>
        <w:spacing w:before="240" w:after="240"/>
        <w:rPr>
          <w:lang w:val="el" w:eastAsia="el"/>
        </w:rPr>
      </w:pPr>
      <w:r>
        <w:rPr>
          <w:lang w:val="el" w:eastAsia="el"/>
        </w:rPr>
        <w:t xml:space="preserve">στους οποίους μεταβιβάζεται η χρήση και εκμετάλλευση. Στην περίπτωση αυτή με τους αγοραστές του αυτοκινήτου ευθύνεται αλληλεγγύως για την καταβολή των τελών και ο πωλητής. </w:t>
      </w:r>
    </w:p>
    <w:p>
      <w:pPr>
        <w:pStyle w:val="MainText"/>
        <w:spacing w:before="120" w:after="0"/>
        <w:rPr>
          <w:lang w:val="el" w:eastAsia="el"/>
        </w:rPr>
      </w:pPr>
      <w:r>
        <w:rPr>
          <w:b/>
          <w:bCs/>
          <w:lang w:val="el" w:eastAsia="el"/>
        </w:rPr>
        <w:t>3.</w:t>
      </w:r>
      <w:r>
        <w:rPr>
          <w:lang w:val="el" w:eastAsia="el"/>
        </w:rPr>
        <w:t xml:space="preserve"> Για αυτοκίνητα οχήματα που οι ιδιοκτήτες τους, φυσικά ή νομικά πρόσωπα ή νομικές οντότητες, απαλλάσσονται από την υποχρέωση καταβολής τελών κυκλοφορίας και τα οποία παραχωρούνται για χρήση ή εκμετάλλευση σε τρίτους, πλην των άλλων συνεπειών, υποβάλλονται σε τέλη κυκλοφορίας. Υπόχρεοι για την καταβολή των τελών είναι ο κάτοχος και ο εκμεταλλευτής του αυτοκινήτου. </w:t>
      </w:r>
    </w:p>
    <w:p>
      <w:pPr>
        <w:pStyle w:val="MainText"/>
        <w:spacing w:before="120" w:after="0"/>
        <w:rPr>
          <w:lang w:val="el" w:eastAsia="el"/>
        </w:rPr>
      </w:pPr>
      <w:r>
        <w:rPr>
          <w:b/>
          <w:bCs/>
          <w:lang w:val="el" w:eastAsia="el"/>
        </w:rPr>
        <w:t>4.</w:t>
      </w:r>
      <w:r>
        <w:rPr>
          <w:lang w:val="el" w:eastAsia="el"/>
        </w:rPr>
        <w:t xml:space="preserve"> Για τα μοτοποδήλατα, υπόχρεοι σε καταβολή είναι οι κατά την 1 η Ιανουαρίου εκάστου έτους ιδιοκτήτες, κάτοχοι ή εκμισθωτές αυτών. </w:t>
      </w:r>
    </w:p>
    <w:p>
      <w:pPr>
        <w:pStyle w:val="MainText"/>
        <w:spacing w:before="120" w:after="0"/>
        <w:rPr>
          <w:lang w:val="el" w:eastAsia="el"/>
        </w:rPr>
      </w:pPr>
      <w:r>
        <w:rPr>
          <w:b/>
          <w:bCs/>
          <w:lang w:val="el" w:eastAsia="el"/>
        </w:rPr>
        <w:t>5.</w:t>
      </w:r>
      <w:r>
        <w:rPr>
          <w:lang w:val="el" w:eastAsia="el"/>
        </w:rPr>
        <w:t xml:space="preserve"> Για λεωφορεία εντεταγμένα σε Κοινά Ταμεία Εισπράξεων (Κ.Τ.Ε.Λ.), τα Κ.Τ.Ε.Λ. είναι αλληλεγγύως υπόχρεα με τους ιδιοκτήτες ή κατόχους για την καταβολή των τελών κυκλοφορίας των εντεταγμένων σε αυτά αυτοκινήτων, δικαιούνται, δε, να παρακρατήσουν τα τέλη από τα έσοδα των ιδιοκτητών ή κατόχων. </w:t>
      </w:r>
    </w:p>
    <w:p>
      <w:pPr>
        <w:pStyle w:val="MainText"/>
        <w:spacing w:before="120" w:after="0"/>
        <w:rPr>
          <w:lang w:val="el" w:eastAsia="el"/>
        </w:rPr>
      </w:pPr>
      <w:r>
        <w:rPr>
          <w:b/>
          <w:bCs/>
          <w:lang w:val="el" w:eastAsia="el"/>
        </w:rPr>
        <w:t>6.</w:t>
      </w:r>
      <w:r>
        <w:rPr>
          <w:lang w:val="el" w:eastAsia="el"/>
        </w:rPr>
        <w:t xml:space="preserve"> Σε περίπτωση συνιδιοκτησίας, για τα τέλη κυκλοφορίας και το τυχόν πρόστιμο ευθύνονται εις ολόκληρο όλοι οι συνιδιοκτήτες.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Απαλλαγές </w:t>
      </w:r>
    </w:p>
    <w:p>
      <w:pPr>
        <w:pStyle w:val="MainText"/>
        <w:spacing w:before="120" w:after="0"/>
        <w:rPr>
          <w:lang w:val="el" w:eastAsia="el"/>
        </w:rPr>
      </w:pPr>
      <w:r>
        <w:rPr>
          <w:b/>
          <w:bCs/>
          <w:lang w:val="el" w:eastAsia="el"/>
        </w:rPr>
        <w:t>1.</w:t>
      </w:r>
      <w:r>
        <w:rPr>
          <w:lang w:val="el" w:eastAsia="el"/>
        </w:rPr>
        <w:t xml:space="preserve"> Από τα τέλη κυκλοφορίας απαλλάσσονται:</w:t>
      </w:r>
    </w:p>
    <w:p>
      <w:pPr>
        <w:pStyle w:val="StructureList1"/>
        <w:spacing w:before="120" w:after="0"/>
        <w:rPr>
          <w:lang w:val="el" w:eastAsia="el"/>
        </w:rPr>
      </w:pPr>
      <w:r>
        <w:rPr>
          <w:lang w:val="el" w:eastAsia="el"/>
        </w:rPr>
        <w:t>α)</w:t>
      </w:r>
      <w:r>
        <w:rPr>
          <w:lang w:val="en" w:eastAsia="en"/>
        </w:rPr>
        <w:tab/>
      </w:r>
      <w:r>
        <w:rPr>
          <w:lang w:val="el" w:eastAsia="el"/>
        </w:rPr>
        <w:t>Τα παντός είδους αυτοκίνητα και μοτοσυκλέτες που ανήκουν κατά κυριότητα στο Ελληνικό Δημόσιο και χρησιμοποιούνται αποκλειστικά για τις υπηρεσίες του.</w:t>
      </w:r>
    </w:p>
    <w:p>
      <w:pPr>
        <w:pStyle w:val="StructureList1"/>
        <w:spacing w:before="120" w:after="0"/>
        <w:rPr>
          <w:lang w:val="el" w:eastAsia="el"/>
        </w:rPr>
      </w:pPr>
      <w:r>
        <w:rPr>
          <w:lang w:val="el" w:eastAsia="el"/>
        </w:rPr>
        <w:t>β)</w:t>
      </w:r>
      <w:r>
        <w:rPr>
          <w:lang w:val="en" w:eastAsia="en"/>
        </w:rPr>
        <w:tab/>
      </w:r>
      <w:r>
        <w:rPr>
          <w:lang w:val="el" w:eastAsia="el"/>
        </w:rPr>
        <w:t>Τα αυτοκίνητα που ανήκουν σε και χρησιμοποιούνται από τους αρχηγούς των ξένων διπλωματικών αποστολών διαπεπιστευμένων στην Ελλάδα, το επίσημο διπλωματικό προσωπικό των ξένων πρεσβειών στην Ελλάδα το οποίο αναγράφεται στη σχετική επετηρίδα του Υπουργείου Εξωτερικών και τους έμμισθους Γενικούς Πρόξενους. Επίσης, με τον όρο της αμοιβαιότητας, τα αυτοκίνητα που ανήκουν σε έμμισθους Πρόξενους, Υποπρόξενους και Προξενικούς Πράκτορες, καθώς και στο μη διπλωματικό προσωπικό των ξένων Πρεσβειών, εφόσον αυτοί έχουν την υπηκοότητα του αντιπροσωπευομένου κράτους και δεν έχουν την ελληνική υπηκοότητα. Για την εφαρμογή του πρώτου εδαφίου ο όρος της αμοιβαιότητας θεωρείται ότι υφίσταται, εφόσον στο άλλο Κράτος επιβάλλονται πράγματι, για την εντός του εδάφους του κυκλοφορία των αυτοκινήτων, ανάλογες επιβαρύνσεις. Με κοινές αποφάσεις των Υπουργών Εθνικής Οικονομίας και Οικονομικών και Εξωτερικών που εκδίδονται κάθε φορά, διαπιστώνεται η συνδρομή των προϋποθέσεων για τη χορήγηση της κατά τα ανωτέρω φορολογικής απαλλαγής.</w:t>
      </w:r>
    </w:p>
    <w:p>
      <w:pPr>
        <w:pStyle w:val="StructureList1"/>
        <w:spacing w:before="120" w:after="0"/>
        <w:rPr>
          <w:lang w:val="el" w:eastAsia="el"/>
        </w:rPr>
      </w:pPr>
      <w:r>
        <w:rPr>
          <w:lang w:val="el" w:eastAsia="el"/>
        </w:rPr>
        <w:t>γ)</w:t>
      </w:r>
      <w:r>
        <w:rPr>
          <w:lang w:val="en" w:eastAsia="en"/>
        </w:rPr>
        <w:tab/>
      </w:r>
      <w:r>
        <w:rPr>
          <w:lang w:val="el" w:eastAsia="el"/>
        </w:rPr>
        <w:t>Τα φορτηγά υδροφόρα, αυτοκίνητα καθαριότητας και πυροσβεστικά που ανήκουν κατά κυριότητα σε Οργανισμούς Τοπικής Αυτοδιοίκησης Α' βαθμού, στους Οργανισμούς Λιμένος, και στα Λιμενικά Ταμεία καθώς και τα υδροφόρα αυτοκίνητα που ανήκουν κατά κυριότητα σε οργανισμούς δημοσίου δικαίου.</w:t>
      </w:r>
    </w:p>
    <w:p>
      <w:pPr>
        <w:spacing w:before="240" w:after="240"/>
        <w:rPr>
          <w:lang w:val="el" w:eastAsia="el"/>
        </w:rPr>
      </w:pPr>
      <w:r>
        <w:rPr>
          <w:lang w:val="el" w:eastAsia="el"/>
        </w:rPr>
        <w:t>Επίσης, τα αυτοκίνητα καθαριότητας που παρέχουν υπηρεσίες καθαριότητας στους δήμους και ανήκουν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και τα φορτηγά υδροφόρα των Δημοτικών Επιχειρήσεων Ύδρευσης - Αποχέτευσης (Δ.Ε.Υ.Α.).</w:t>
      </w:r>
    </w:p>
    <w:p>
      <w:pPr>
        <w:pStyle w:val="StructureList1"/>
        <w:spacing w:before="120" w:after="0"/>
        <w:rPr>
          <w:lang w:val="el" w:eastAsia="el"/>
        </w:rPr>
      </w:pPr>
      <w:r>
        <w:rPr>
          <w:lang w:val="el" w:eastAsia="el"/>
        </w:rPr>
        <w:t>δ)</w:t>
      </w:r>
      <w:r>
        <w:rPr>
          <w:lang w:val="en" w:eastAsia="en"/>
        </w:rPr>
        <w:tab/>
      </w:r>
      <w:r>
        <w:rPr>
          <w:lang w:val="el" w:eastAsia="el"/>
        </w:rPr>
        <w:t>Τα ασθενοφόρα αυτοκίνητα, αυτοκίνητα κινητών ιατρείων και χειρουργείων εκστρατείας και φορτηγά αυτοκίνητα που ανήκουν κατά κυριότητα στον Ελληνικό Ερυθρό Σταυρό, τους σταθμούς πρώτων βοηθειών τα Νοσηλευτικά Ιδρύματα κοινής ωφελείας και τις Διοικήσεις Υγειονομικών Περιφερειών, εφόσον χρησιμοποιούνται για τη μεταφορά ασθενών, νοσοκόμων ή υγειονομικού υλικού ή ιματισμού, ειδών υπόδησης, τροφίμων, που προορίζονται για τις ανάγκες των Ιδρυμάτων ή για ενίσχυση απόρων τάξεων του πληθυσμού.</w:t>
      </w:r>
    </w:p>
    <w:p>
      <w:pPr>
        <w:pStyle w:val="StructureList1"/>
        <w:spacing w:before="120" w:after="0"/>
        <w:rPr>
          <w:lang w:val="el" w:eastAsia="el"/>
        </w:rPr>
      </w:pPr>
      <w:r>
        <w:rPr>
          <w:lang w:val="el" w:eastAsia="el"/>
        </w:rPr>
        <w:t>ε)</w:t>
      </w:r>
      <w:r>
        <w:rPr>
          <w:lang w:val="en" w:eastAsia="en"/>
        </w:rPr>
        <w:tab/>
      </w:r>
      <w:r>
        <w:rPr>
          <w:lang w:val="el" w:eastAsia="el"/>
        </w:rPr>
        <w:t>Τα επιβατικά αυτοκίνητα ιδιωτικής χρήσης που ανήκουν κατά πλήρη κυριότητα σε πρόσωπα με αναπηρία σύμφωνα με τα οριζόμενα στις παρ. 1 έως 4 του άρθρου 1 του ν. 490/1976 (Α' 331), το άρθρο 34 του ν. 1731/1987 (Α' 161), το άρθρο 16 του ν. 1798/1988 (Α' 166) και το άρθρο 17 του ν. 3402/2005 (Α' 258).</w:t>
      </w:r>
    </w:p>
    <w:p>
      <w:pPr>
        <w:pStyle w:val="StructureList1"/>
        <w:spacing w:before="120" w:after="0"/>
        <w:rPr>
          <w:lang w:val="el" w:eastAsia="el"/>
        </w:rPr>
      </w:pPr>
      <w:r>
        <w:rPr>
          <w:lang w:val="el" w:eastAsia="el"/>
        </w:rPr>
        <w:t>στ)</w:t>
      </w:r>
      <w:r>
        <w:rPr>
          <w:lang w:val="en" w:eastAsia="en"/>
        </w:rPr>
        <w:tab/>
      </w:r>
      <w:r>
        <w:rPr>
          <w:lang w:val="el" w:eastAsia="el"/>
        </w:rPr>
        <w:t>Τα δυνάμει υφισταμένων συμβάσεων ειδικώς απαλλασσόμενα και χρησιμοποιούμενα για την εξυπηρέτηση των σκοπών της σύμβασης.</w:t>
      </w:r>
    </w:p>
    <w:p>
      <w:pPr>
        <w:pStyle w:val="StructureList1"/>
        <w:spacing w:before="120" w:after="0"/>
        <w:rPr>
          <w:lang w:val="el" w:eastAsia="el"/>
        </w:rPr>
      </w:pPr>
      <w:r>
        <w:rPr>
          <w:lang w:val="el" w:eastAsia="el"/>
        </w:rPr>
        <w:t>ζ)</w:t>
      </w:r>
      <w:r>
        <w:rPr>
          <w:lang w:val="en" w:eastAsia="en"/>
        </w:rPr>
        <w:tab/>
      </w:r>
      <w:r>
        <w:rPr>
          <w:lang w:val="el" w:eastAsia="el"/>
        </w:rPr>
        <w:t>Με τον όρο της αμοιβαιότητος, τα αυτοκίνητα που ανήκουν σε ξένα κράτη.</w:t>
      </w:r>
    </w:p>
    <w:p>
      <w:pPr>
        <w:pStyle w:val="StructureList1"/>
        <w:spacing w:before="120" w:after="0"/>
        <w:rPr>
          <w:lang w:val="el" w:eastAsia="el"/>
        </w:rPr>
      </w:pPr>
      <w:r>
        <w:rPr>
          <w:lang w:val="el" w:eastAsia="el"/>
        </w:rPr>
        <w:t>η)</w:t>
      </w:r>
      <w:r>
        <w:rPr>
          <w:lang w:val="en" w:eastAsia="en"/>
        </w:rPr>
        <w:tab/>
      </w:r>
      <w:r>
        <w:rPr>
          <w:lang w:val="el" w:eastAsia="el"/>
        </w:rPr>
        <w:t>Επιβατικά αυτοκίνητα εισαγόμενα από Κύπριους Αξιωματικούς, που εισέρχονται στην Ελλάδα με σκοπό υπηρεσιακή στρατιωτική μετεκπαίδευσή τους. Η απαλλαγή παρέχεται εφόσον τα ως άνω οχήματα χρησιμοποιούνται αποκλειστικά από τα πρόσωπα του πρώτου εδαφίου και ισχύει για όσο χρόνο διαρκεί η παραμονή τους στην Ελλάδα για μετεκπαίδευση.</w:t>
      </w:r>
    </w:p>
    <w:p>
      <w:pPr>
        <w:pStyle w:val="StructureList1"/>
        <w:spacing w:before="120" w:after="0"/>
        <w:rPr>
          <w:lang w:val="el" w:eastAsia="el"/>
        </w:rPr>
      </w:pPr>
      <w:r>
        <w:rPr>
          <w:lang w:val="el" w:eastAsia="el"/>
        </w:rPr>
        <w:t>θ)</w:t>
      </w:r>
      <w:r>
        <w:rPr>
          <w:lang w:val="en" w:eastAsia="en"/>
        </w:rPr>
        <w:tab/>
      </w:r>
      <w:r>
        <w:rPr>
          <w:lang w:val="el" w:eastAsia="el"/>
        </w:rPr>
        <w:t>Αυτοκίνητα φορτηγά ιδιωτικής χρήσης που κυκλοφορούν αποκλειστικά εντός ιδιωτικών κλειστών χώρων επιχειρήσεων, βάσει ειδικής άδειας κυκλοφορίας, που χορηγείται από την αρμόδια υπηρεσία του Υπουργείου Υποδομών και Μεταφορών.</w:t>
      </w:r>
    </w:p>
    <w:p>
      <w:pPr>
        <w:pStyle w:val="StructureList1"/>
        <w:spacing w:before="120" w:after="0"/>
        <w:rPr>
          <w:lang w:val="el" w:eastAsia="el"/>
        </w:rPr>
      </w:pPr>
      <w:r>
        <w:rPr>
          <w:lang w:val="el" w:eastAsia="el"/>
        </w:rPr>
        <w:t>ι)</w:t>
      </w:r>
      <w:r>
        <w:rPr>
          <w:lang w:val="en" w:eastAsia="en"/>
        </w:rPr>
        <w:tab/>
      </w:r>
      <w:r>
        <w:rPr>
          <w:lang w:val="el" w:eastAsia="el"/>
        </w:rPr>
        <w:t>Κάθε αστικό ή υπεραστικό λεωφορείο που τίθεται για πρώτη φορά σε κυκλοφορία σε αντικατάσταση κυκλοφορούντος λεωφορείου και είναι καινούργιο ή μεταχειρισμένο ηλικίας έως πέντε (5) ετών από του έτους κατασκευής του πλαισίου. Η απαλλαγή ισχύει επί μια τριετία από το έτος ταξινόμησης του οχήματος, του έτους αυτού συμπεριλαμβανομένου.</w:t>
      </w:r>
    </w:p>
    <w:p>
      <w:pPr>
        <w:pStyle w:val="StructureList1"/>
        <w:spacing w:before="120" w:after="0"/>
        <w:rPr>
          <w:lang w:val="el" w:eastAsia="el"/>
        </w:rPr>
      </w:pPr>
      <w:r>
        <w:rPr>
          <w:lang w:val="el" w:eastAsia="el"/>
        </w:rPr>
        <w:t>ια)</w:t>
      </w:r>
      <w:r>
        <w:rPr>
          <w:lang w:val="en" w:eastAsia="en"/>
        </w:rPr>
        <w:tab/>
      </w:r>
      <w:r>
        <w:rPr>
          <w:lang w:val="el" w:eastAsia="el"/>
        </w:rPr>
        <w:t>Ρυμουλκούμενα ή ημιρυμουλκούμενα οχήματα, υπό τις προϋποθέσεις της παρ. 2 του άρθρου 14 του ν. 1959/1991 (Α' 123).</w:t>
      </w:r>
    </w:p>
    <w:p>
      <w:pPr>
        <w:pStyle w:val="StructureList1"/>
        <w:spacing w:before="120" w:after="0"/>
        <w:rPr>
          <w:lang w:val="el" w:eastAsia="el"/>
        </w:rPr>
      </w:pPr>
      <w:r>
        <w:rPr>
          <w:lang w:val="el" w:eastAsia="el"/>
        </w:rPr>
        <w:t>ιβ)</w:t>
      </w:r>
      <w:r>
        <w:rPr>
          <w:lang w:val="en" w:eastAsia="en"/>
        </w:rPr>
        <w:tab/>
      </w:r>
      <w:r>
        <w:rPr>
          <w:lang w:val="el" w:eastAsia="el"/>
        </w:rPr>
        <w:t xml:space="preserve">Τα οχήματα των κοινωφελών ιδρυμάτων και εγγεγραμμένων Οργανώσεων Κοινωνίας Πολιτών σύμφωνα με το άρθρο 24 του ν. 4873/2021 (Α' 248). </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Είσπραξη τελών κυκλοφορίας - Πρόστιμο μη καταβολής εντός των νόμιμων προθεσμιών </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στον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 </w:t>
      </w:r>
    </w:p>
    <w:p>
      <w:pPr>
        <w:pStyle w:val="MainText"/>
        <w:spacing w:before="120" w:after="0"/>
        <w:rPr>
          <w:lang w:val="el" w:eastAsia="el"/>
        </w:rPr>
      </w:pPr>
      <w:r>
        <w:rPr>
          <w:b/>
          <w:bCs/>
          <w:lang w:val="el" w:eastAsia="el"/>
        </w:rPr>
        <w:t>2.</w:t>
      </w:r>
      <w:r>
        <w:rPr>
          <w:lang w:val="el" w:eastAsia="el"/>
        </w:rPr>
        <w:t xml:space="preserve"> Ειδικά:</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τίθενται για πρώτη φορά σε κυκλοφορία, τα τέλη κυκλοφορίας καταβάλλονται πριν από τη χορήγηση της άδειας κυκλοφορίας του οχήματος.</w:t>
      </w:r>
    </w:p>
    <w:p>
      <w:pPr>
        <w:pStyle w:val="StructureList1"/>
        <w:spacing w:before="120" w:after="0"/>
        <w:rPr>
          <w:lang w:val="el" w:eastAsia="el"/>
        </w:rPr>
      </w:pPr>
      <w:r>
        <w:rPr>
          <w:lang w:val="el" w:eastAsia="el"/>
        </w:rPr>
        <w:t>β)</w:t>
      </w:r>
      <w:r>
        <w:rPr>
          <w:lang w:val="en" w:eastAsia="en"/>
        </w:rPr>
        <w:tab/>
      </w: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pStyle w:val="StructureList1"/>
        <w:spacing w:before="120" w:after="0"/>
        <w:rPr>
          <w:lang w:val="el" w:eastAsia="el"/>
        </w:rPr>
      </w:pPr>
      <w:r>
        <w:rPr>
          <w:lang w:val="el" w:eastAsia="el"/>
        </w:rPr>
        <w:t>γ)</w:t>
      </w:r>
      <w:r>
        <w:rPr>
          <w:lang w:val="en" w:eastAsia="en"/>
        </w:rPr>
        <w:tab/>
      </w:r>
      <w:r>
        <w:rPr>
          <w:lang w:val="el" w:eastAsia="el"/>
        </w:rPr>
        <w:t>Σε περίπτωση παραχώρησης αυτοκινήτου σε τρίτους από πρόσωπα που απαλλάσσονται από τα τέλη, καταβάλλονται τα τέλη του έτους εντός του οποίου γίνεται η παραχώρηση και επομένων, κατόπιν υποβολής σχετικής δήλωσης από τον υπόχρεο στην Ανεξάρτητη Αρχή Δημοσίων Εσόδων (Α.Α.Δ.Ε.).</w:t>
      </w:r>
    </w:p>
    <w:p>
      <w:pPr>
        <w:pStyle w:val="StructureList1"/>
        <w:spacing w:before="120" w:after="0"/>
        <w:rPr>
          <w:lang w:val="el" w:eastAsia="el"/>
        </w:rPr>
      </w:pPr>
      <w:r>
        <w:rPr>
          <w:lang w:val="el" w:eastAsia="el"/>
        </w:rPr>
        <w:t>δ)</w:t>
      </w:r>
      <w:r>
        <w:rPr>
          <w:lang w:val="en" w:eastAsia="en"/>
        </w:rPr>
        <w:tab/>
      </w:r>
      <w:r>
        <w:rPr>
          <w:lang w:val="el" w:eastAsia="el"/>
        </w:rPr>
        <w:t>Για αυτοκίνητο που ανήκε σε θανόντα ανάπηρο, στον οποίο είχε χορηγηθεί απαλλαγή από τα τέλη κυκλοφορίας λόγω της αναπηρίας του, οι κληρονόμοι, στους οποίους περιέρχεται αυτό, οφείλουν τέλη κυκλοφορίας από το επόμενο του θανάτου του κληρονομουμένου ημερολογιακό έτος.</w:t>
      </w:r>
    </w:p>
    <w:p>
      <w:pPr>
        <w:pStyle w:val="StructureList1"/>
        <w:spacing w:before="120" w:after="0"/>
        <w:rPr>
          <w:lang w:val="el" w:eastAsia="el"/>
        </w:rPr>
      </w:pPr>
      <w:r>
        <w:rPr>
          <w:lang w:val="el" w:eastAsia="el"/>
        </w:rPr>
        <w:t>ε)</w:t>
      </w:r>
      <w:r>
        <w:rPr>
          <w:lang w:val="en" w:eastAsia="en"/>
        </w:rPr>
        <w:tab/>
      </w:r>
      <w:r>
        <w:rPr>
          <w:lang w:val="el" w:eastAsia="el"/>
        </w:rPr>
        <w:t>Για μοτοποδήλατα, τα τέλη κυκλοφορίας καταβάλλονται στην αρχή κάθε έτους κατά την ανανέωση της αδείας κυκλοφορίας ή κατά τον χρόνο έκδοσής της.</w:t>
      </w:r>
    </w:p>
    <w:p>
      <w:pPr>
        <w:spacing w:before="240" w:after="240"/>
        <w:rPr>
          <w:lang w:val="el" w:eastAsia="el"/>
        </w:rPr>
      </w:pPr>
      <w:r>
        <w:rPr>
          <w:lang w:val="el" w:eastAsia="el"/>
        </w:rPr>
        <w:t>Με απόφαση του Υπουργού Εθνικής Οικονομίας και Οικονομικών καθορίζονται η διαδικασία, ο τρόπος καταβολής και είσπραξης των τελών της παρούσας περίπτωσης και πάσα αναγκαία λεπτομέρεια για την επιβολή τελών κυκλοφορίας μοτοποδηλάτων.</w:t>
      </w:r>
    </w:p>
    <w:p>
      <w:pPr>
        <w:spacing w:before="240" w:after="240"/>
        <w:rPr>
          <w:lang w:val="el" w:eastAsia="el"/>
        </w:rPr>
      </w:pPr>
      <w:r>
        <w:rPr>
          <w:lang w:val="el" w:eastAsia="el"/>
        </w:rPr>
        <w:t>Η ανανέωση της αδείας κυκλοφορίας μοτοποδηλάτων στην αρχή κάθε έτους είναι υποχρεωτική. Άδεια κυκλοφορίας δεν εκδίδεται ούτε ανανεώνεται, εάν δεν αποδεικνύεται η καταβολή των τελών κυκλοφορίας του έτους, κατά το οποίο πραγματοποιείται η έκδοση ή η ανανέωσή της.</w:t>
      </w:r>
    </w:p>
    <w:p>
      <w:pPr>
        <w:pStyle w:val="StructureList1"/>
        <w:spacing w:before="120" w:after="0"/>
        <w:rPr>
          <w:lang w:val="el" w:eastAsia="el"/>
        </w:rPr>
      </w:pPr>
      <w:r>
        <w:rPr>
          <w:lang w:val="el" w:eastAsia="el"/>
        </w:rPr>
        <w:t>στ)</w:t>
      </w:r>
      <w:r>
        <w:rPr>
          <w:lang w:val="en" w:eastAsia="en"/>
        </w:rPr>
        <w:tab/>
      </w:r>
      <w:r>
        <w:rPr>
          <w:lang w:val="el" w:eastAsia="el"/>
        </w:rPr>
        <w:t>Σε περίπτωση δοκιμαστικής κυκλοφορίας αυτοκινήτων οχημάτων, τα τέλη καταβάλλονται πριν από τη δοκιμαστική κυκλοφορία για το έτος αυτής. Για την εφαρμογή της παρούσας περίπτωσης, υποβάλλεται από τους ενδιαφερόμενους σχετική δήλωση στην υπηρεσία της Α.Α.Δ.Ε. που είναι αρμόδια για τη φορολογία εισοδήματος του υπόχρεου, με βάση την οποία καταβάλλονται τα τέλη κυκλοφορίας. Με την απόδειξη της καταβολής των τελών, οι ενδιαφερόμενοι εφοδιάζονται από το Υπουργείο Υποδομών και Μεταφορών με ειδική άδεια δοκιμαστικής κυκλοφορίας. Με κοινές αποφάσεις των Υπουργών Εθνικής Οικονομίας και Οικονομικών και Υποδομών και Μεταφορών ορίζονται η χορήγηση των ειδικών πινακίδων δοκιμαστικής κυκλοφορίας και κάθε αναγκαία λεπτομέρεια για την εφαρμογή της παρούσας περίπτωσης.</w:t>
      </w:r>
    </w:p>
    <w:p>
      <w:pPr>
        <w:pStyle w:val="StructureList1"/>
        <w:spacing w:before="120" w:after="0"/>
        <w:rPr>
          <w:lang w:val="el" w:eastAsia="el"/>
        </w:rPr>
      </w:pPr>
      <w:r>
        <w:rPr>
          <w:lang w:val="el" w:eastAsia="el"/>
        </w:rPr>
        <w:t>ζ)</w:t>
      </w:r>
      <w:r>
        <w:rPr>
          <w:lang w:val="en" w:eastAsia="en"/>
        </w:rPr>
        <w:tab/>
      </w:r>
      <w:r>
        <w:rPr>
          <w:lang w:val="el" w:eastAsia="el"/>
        </w:rPr>
        <w:t xml:space="preserve">Σε περίπτωση άρσης ακινησίας, ο υπόχρεος καταβάλλει πριν από την άρση, τα τέλη κυκλοφορίας του έτους κατά το οποίο γίνεται η άρση. </w:t>
      </w:r>
    </w:p>
    <w:p>
      <w:pPr>
        <w:pStyle w:val="MainText"/>
        <w:spacing w:before="120" w:after="0"/>
        <w:rPr>
          <w:lang w:val="el" w:eastAsia="el"/>
        </w:rPr>
      </w:pPr>
      <w:r>
        <w:rPr>
          <w:b/>
          <w:bCs/>
          <w:lang w:val="el" w:eastAsia="el"/>
        </w:rPr>
        <w:t>3.</w:t>
      </w:r>
      <w:r>
        <w:rPr>
          <w:lang w:val="el" w:eastAsia="el"/>
        </w:rPr>
        <w:t xml:space="preserve"> 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p>
    <w:p>
      <w:pPr>
        <w:spacing w:before="240" w:after="240"/>
        <w:rPr>
          <w:lang w:val="el" w:eastAsia="el"/>
        </w:rPr>
      </w:pPr>
      <w:r>
        <w:rPr>
          <w:lang w:val="el" w:eastAsia="el"/>
        </w:rPr>
        <w:t xml:space="preserve">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των τελών κυκλοφορίας, προκειμένου για οχήματα των περ. γ) και δ) της παρ. 1 του άρθρου 55 καθώς και των περ. α), β), γ) και δ) της παρ. 1 του άρθρου 56. Σε κάθε περίπτωση, το πρόστιμο για μη καταβολή τελών κυκλοφορίας δεν μπορεί να είναι κατώτερο των τριάντα (30) ευρώ.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καθορίζονται ο τρόπος, η διαδικασία, τα αρμόδια για την είσπραξη όργανα και κάθε άλλη αναγκαία λεπτομέρεια για την καταβολή των τελών κυκλοφορίας και των τυχόν κατά περίπτωση οφειλόμενων προστίμων καθώς και εν γένει για την εφαρμογή των παρ. 1 και 2 Με όμοια απόφαση δύναται να παρατείνεται η προθεσμία καταβολής των τελών κυκλοφορίας καθώς και η προθεσμία για τη θέση των οχημάτων σε ακινησία. </w:t>
      </w:r>
    </w:p>
    <w:p>
      <w:pPr>
        <w:pStyle w:val="MainText"/>
        <w:spacing w:before="120" w:after="0"/>
        <w:rPr>
          <w:lang w:val="el" w:eastAsia="el"/>
        </w:rPr>
      </w:pPr>
      <w:r>
        <w:rPr>
          <w:b/>
          <w:bCs/>
          <w:lang w:val="el" w:eastAsia="el"/>
        </w:rPr>
        <w:t>5.</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 Γενική Διεύθυνση Ηλεκτρονικής Διακυβέρνησης της Α.Α.Δ.Ε., για λογαριασμό των αρμοδίων κατά περίπτωση υπηρεσιών της Α.Α.Δ.Ε., ή από τις υπηρεσίες αυτές, κατά περίπτωση.</w:t>
      </w:r>
    </w:p>
    <w:p>
      <w:pPr>
        <w:spacing w:before="240" w:after="240"/>
        <w:rPr>
          <w:lang w:val="el" w:eastAsia="el"/>
        </w:rPr>
      </w:pPr>
      <w:r>
        <w:rPr>
          <w:lang w:val="el" w:eastAsia="el"/>
        </w:rPr>
        <w:t xml:space="preserve">Αρμόδιος για τη βεβαίωση των οφειλόμενων τελών κυκλοφορίας και προστίμων είναι ο Προϊστάμενος της υπηρεσίας της Α.Α.Δ.Ε. που, κατά τον χρόνο βεβαίωσης αυτών, είναι αρμόδιος για τη φορολογία εισοδήματος του κατόχου του οχήματος. Τα οφειλόμενα ποσά τελών κυκλοφορίας του τρέχοντος κάθε φορά έτους, καθώς και τα αντίστοιχα πρόστιμα βεβαιώνονται εφάπαξ. Για την είσπραξη ή τη βεβαίωση των κατά περίπτωση οφειλόμενων προστίμων, δεν απαιτείται η έκδοση απόφασης του Προϊσταμένου της αρμόδιας υπηρεσίας της Α.Α.Δ.Ε.. Με απόφαση του Υπουργού Εθνικής Οικονομίας και Οικονομικών καθορίζονται ο τρόπος βεβαίωσης και καταβολής των οφειλομένων τελών κυκλοφορίας και προστίμων και κάθε άλλη λεπτομέρεια για την εφαρμογή της παρούσας παραγράφου. Τέλη κυκλοφορίας παρελθόντων οικονομικών ετών, που βεβαιώνονται μετά από το οικονομικό έτος το οποίο αφορούν, καταβάλλονται όλα μαζί την τελευταία εργάσιμη ημέρα του επόμενου από τη βεβαίωση μήνα. </w:t>
      </w:r>
    </w:p>
    <w:p>
      <w:pPr>
        <w:pStyle w:val="MainText"/>
        <w:spacing w:before="120" w:after="0"/>
        <w:rPr>
          <w:lang w:val="el" w:eastAsia="el"/>
        </w:rPr>
      </w:pPr>
      <w:r>
        <w:rPr>
          <w:b/>
          <w:bCs/>
          <w:lang w:val="el" w:eastAsia="el"/>
        </w:rPr>
        <w:t>6.</w:t>
      </w:r>
      <w:r>
        <w:rPr>
          <w:lang w:val="el" w:eastAsia="el"/>
        </w:rPr>
        <w:t xml:space="preserve"> Προκειμένου για λεωφορεία δημοσίας χρήσης, εντεταγμένα σε Κοινά Ταμεία Εισπράξεων (Κ.Τ.Ε.Λ.), η βεβαίωση δύναται να διενεργείται σε βάρος του Κ.Τ.Ε.Λ. με ενιαία εγγραφή για το σύνολο των τελών που αναλογούν στα ενταγμένα σε αυτό λεωφορεία. </w:t>
      </w:r>
    </w:p>
    <w:p>
      <w:pPr>
        <w:pStyle w:val="MainText"/>
        <w:spacing w:before="120" w:after="0"/>
        <w:rPr>
          <w:lang w:val="el" w:eastAsia="el"/>
        </w:rPr>
      </w:pPr>
      <w:r>
        <w:rPr>
          <w:b/>
          <w:bCs/>
          <w:lang w:val="el" w:eastAsia="el"/>
        </w:rPr>
        <w:t>7.</w:t>
      </w:r>
      <w:r>
        <w:rPr>
          <w:lang w:val="el" w:eastAsia="el"/>
        </w:rPr>
        <w:t xml:space="preserve"> Αν μοτοποδήλατο κυκλοφορεί χωρίς άδεια κυκλοφορίας και χωρίς να έχουν καταβληθεί τα νόμιμα τέλη κυκλοφορίας, επιβάλλεται σε βάρος του ιδιοκτήτη, κατόχου ή εκμισθωτή, εκτός των τελών του έτους κατά το οποίο το μοτοποδήλατο βρέθηκε να κυκλοφορεί και πρόστιμο μέχρι του τριπλάσιου των ετησίων τελών. Τα τέλη και τα πρόστιμα του πρώτου εδαφίου επιβάλλονται με πράξη του Προϊσταμένου της υπηρεσίας της Α.Α.Δ.Ε. που είναι αρμόδια για τη φορολογία εισοδήματος του υπόχρεου. Κατά της πράξης αυτής επιτρέπεται η άσκηση προσφυγής ενώπιον των διοικητικών δικαστηρίων. Η άσκηση της προσφυγής δεν αναστέλλει τη βεβαίωση των τελών και την είσπραξη του προστίμου. </w:t>
      </w:r>
    </w:p>
    <w:p>
      <w:pPr>
        <w:pStyle w:val="MainText"/>
        <w:spacing w:before="120" w:after="0"/>
        <w:rPr>
          <w:lang w:val="el" w:eastAsia="el"/>
        </w:rPr>
      </w:pPr>
      <w:r>
        <w:rPr>
          <w:b/>
          <w:bCs/>
          <w:lang w:val="el" w:eastAsia="el"/>
        </w:rPr>
        <w:t>8.</w:t>
      </w:r>
      <w:r>
        <w:rPr>
          <w:lang w:val="el" w:eastAsia="el"/>
        </w:rPr>
        <w:t xml:space="preserve"> Το ποσό των τελών κυκλοφορίας των αυτοκινήτων οχημάτων αποτελεί στο σύνολό του έσοδο του Δημοσίου.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Έλεγχος από τις αστυνομικές αρχές </w:t>
      </w:r>
    </w:p>
    <w:p>
      <w:pPr>
        <w:pStyle w:val="MainText"/>
        <w:spacing w:before="120" w:after="0"/>
        <w:rPr>
          <w:lang w:val="el" w:eastAsia="el"/>
        </w:rPr>
      </w:pPr>
      <w:r>
        <w:rPr>
          <w:b/>
          <w:bCs/>
          <w:lang w:val="el" w:eastAsia="el"/>
        </w:rPr>
        <w:t>1.</w:t>
      </w:r>
      <w:r>
        <w:rPr>
          <w:lang w:val="el" w:eastAsia="el"/>
        </w:rPr>
        <w:t xml:space="preserve"> Τα όργανα της Αστυνομικής Αρχής προβαίνουν σε έλεγχο των οφειλόμενων τελών κυκλοφορίας, μέσω εφαρμογών διαλειτουργικότητας με τα συστήματα της Ανεξάρτητης Αρχής Δημοσίων Εσόδων (Α.Α.Δ.Ε.).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αστυνομική αρχή στην αρμόδια Διεύθυνση Μεταφορών και Επικοινωνιών της οικείας Περιφέρειας ή Περιφερειακής Ενότητας με σχετική ενημέρωση των ενδιαφερομένων.</w:t>
      </w:r>
    </w:p>
    <w:p>
      <w:pPr>
        <w:spacing w:before="240" w:after="240"/>
        <w:rPr>
          <w:lang w:val="el" w:eastAsia="el"/>
        </w:rPr>
      </w:pPr>
      <w:r>
        <w:rPr>
          <w:lang w:val="el" w:eastAsia="el"/>
        </w:rPr>
        <w:t xml:space="preserve">Οι Υπηρεσίες αυτές δεν επιστρέφουν τα στοιχεία κυκλοφορίας, εάν ο ενδιαφερόμενος δεν προσκομίσει τα προσδιοριζόμενα στο δεύτερο εδάφιο αποδεικτικά στοιχεία.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Προστασίας του Πολίτη δύναται να καθορίζονται το ποσοστό επί του εισπραττόμενου, κατά περίπτωση, προστίμου, λόγω μη καταβολής τελών κυκλοφορίας εντός των νόμιμων προθεσμιών,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 </w:t>
      </w:r>
    </w:p>
    <w:p>
      <w:pPr>
        <w:pStyle w:val="MainText"/>
        <w:spacing w:before="120" w:after="0"/>
        <w:rPr>
          <w:lang w:val="el" w:eastAsia="el"/>
        </w:rPr>
      </w:pPr>
      <w:r>
        <w:rPr>
          <w:b/>
          <w:bCs/>
          <w:lang w:val="el" w:eastAsia="el"/>
        </w:rPr>
        <w:t>3.</w:t>
      </w:r>
      <w:r>
        <w:rPr>
          <w:lang w:val="el" w:eastAsia="el"/>
        </w:rPr>
        <w:t xml:space="preserve"> Η Α.Α.Δ.Ε. δύναται να ζητά να αφαιρούνται, με πράξη των αστυνομικών αρχών, οι πινακίδες και η άδεια κυκλοφορίας αυτοκινήτου οχήματος, σε περίπτωση κυκλοφορίας αυτοκινήτου οχήματος για το οποίο δεν έχουν καταβληθεί τα οφειλόμενα τέλη κυκλοφορίας.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Δήλωση ακινησίας </w:t>
      </w:r>
    </w:p>
    <w:p>
      <w:pPr>
        <w:pStyle w:val="MainText"/>
        <w:spacing w:before="120" w:after="0"/>
        <w:rPr>
          <w:lang w:val="el" w:eastAsia="el"/>
        </w:rPr>
      </w:pPr>
      <w:r>
        <w:rPr>
          <w:b/>
          <w:bCs/>
          <w:lang w:val="el" w:eastAsia="el"/>
        </w:rPr>
        <w:t>1.</w:t>
      </w:r>
      <w:r>
        <w:rPr>
          <w:lang w:val="el" w:eastAsia="el"/>
        </w:rPr>
        <w:t xml:space="preserve"> Σε περίπτωση ακινησίας αυτοκινήτου οχήματος από οποιαδήποτε αιτία, ο ιδιοκτήτης ή κάτοχος αυτού υποχρεούται πριν από την έναρξη του φορολογικού έτους από το οποίο το αυτοκίνητο τίθεται σε ακινησία, να υποβάλει στην υπηρεσία της Ανεξάρτητης Αρχής Δημοσίων Εσόδων (Α.Α.Δ.Ε.) που είναι αρμόδια για τη φορολογία εισοδήματος του υπόχρεου δήλωση ακινησίας, στην οποία αναφέρονται λεπτομερώς οι λόγοι της ακινησίας και ο τόπος ακινητοποίησης του οχήματος (πόλη, οδός, αριθμός). Η δήλωση ακινησίας δεν λαμβάνεται υπόψη, εάν δεν παραδοθούν συγχρόνως η άδεια κυκλοφορίας και οι πινακίδες αριθμού κυκλοφορίας του αυτοκινήτου. Βάσει της δήλωσης ακινησίας εκπίπτουν τα τέλη του έτους, για το οποίο δηλώνεται ότι το αυτοκίνητο πρόκειται να παραμείνει σε ακινησία. Δήλωση ακινησίας που υποβάλλεται μετά την έναρξη του φορολογικού έτους δεν λαμβάνεται υπόψη για την έκπτωση των τελών του έτους αυτού. </w:t>
      </w:r>
    </w:p>
    <w:p>
      <w:pPr>
        <w:pStyle w:val="MainText"/>
        <w:spacing w:before="120" w:after="0"/>
        <w:rPr>
          <w:lang w:val="el" w:eastAsia="el"/>
        </w:rPr>
      </w:pPr>
      <w:r>
        <w:rPr>
          <w:b/>
          <w:bCs/>
          <w:lang w:val="el" w:eastAsia="el"/>
        </w:rPr>
        <w:t>2.</w:t>
      </w:r>
      <w:r>
        <w:rPr>
          <w:lang w:val="el" w:eastAsia="el"/>
        </w:rPr>
        <w:t xml:space="preserve"> Ειδικά, για τα επιβατικά ιδιωτικής χρήσης οχήματα και τις μοτοσυκλέτες, η ακινησία δηλώνεται στη Φορολογική Διοίκηση ηλεκτρονικά, μέσω της Ενιαίας Ψηφιακής Πύλης της Δημόσιας Διοίκησης (gov.gr - ΕΨΠ) από τον ιδιοκτήτη ή κάτοχο του οχήματος. Η δήλωση περιλαμβάνει τα ακριβή στοιχεία της πόλης, της οδού και του αριθμού, του σημείου ακινητοποίησης του οχήματος. Η άδεια κυκλοφορίας και οι πινακίδες αριθμού κυκλοφορίας του οχήματος δεν παραδίδονται στην Α.Α.Δ.Ε.. Αμέσως μετά τη δήλωση, ο ιδιοκτήτης ή κάτοχος του οχήματος έχει υποχρέωση να αφαιρέσει από το όχημα τις πινακίδες αριθμού κυκλοφορίας του και να φυλάσσει το όχημα σύμφωνα με τα οριζόμενα στην παρ. 6 του άρθρου 45 του ν. 2992/2002 (Α' 54). Προκειμένου για την έκπτωση των τελών κυκλοφορίας, η ακινησία δηλώνεται πριν από την έναρξη του έτους που αφορά και ισχύει μέχρι την ανάκλησή της μέσω αίτησης άρσης ακινησίας. Δήλωση ακινησίας μετά την έναρξη του έτους που αφορά, δεν λαμβάνεται υπόψη για τις ανάγκες έκπτωσης των τελών κυκλοφορίας. Με κοινή απόφαση του Υπουργού Ψηφιακής Διακυβέρνησης και του Διοικητή της Α.Α.Δ.Ε. καθορίζονται οι λεπτομέρειες για την υποβολή, τον τύπο της δήλωσης ακινησίας και άρσης αυτής και κάθε άλλη αναγκαία λεπτομέρεια για την εφαρμογή της παρούσας. </w:t>
      </w:r>
    </w:p>
    <w:p>
      <w:pPr>
        <w:pStyle w:val="MainText"/>
        <w:spacing w:before="120" w:after="0"/>
        <w:rPr>
          <w:lang w:val="el" w:eastAsia="el"/>
        </w:rPr>
      </w:pPr>
      <w:r>
        <w:rPr>
          <w:b/>
          <w:bCs/>
          <w:lang w:val="el" w:eastAsia="el"/>
        </w:rPr>
        <w:t>3.</w:t>
      </w:r>
      <w:r>
        <w:rPr>
          <w:lang w:val="el" w:eastAsia="el"/>
        </w:rPr>
        <w:t xml:space="preserve"> Αυτοκίνητο όχημα, για το οποίο υποβλήθηκε δήλωση ακινησίας, απαγορεύεται να κυκλοφορήσει για οποιαδήποτε αιτία. </w:t>
      </w:r>
    </w:p>
    <w:p>
      <w:pPr>
        <w:pStyle w:val="MainText"/>
        <w:spacing w:before="120" w:after="0"/>
        <w:rPr>
          <w:lang w:val="el" w:eastAsia="el"/>
        </w:rPr>
      </w:pPr>
      <w:r>
        <w:rPr>
          <w:b/>
          <w:bCs/>
          <w:lang w:val="el" w:eastAsia="el"/>
        </w:rPr>
        <w:t>4.</w:t>
      </w:r>
      <w:r>
        <w:rPr>
          <w:lang w:val="el" w:eastAsia="el"/>
        </w:rPr>
        <w:t xml:space="preserve"> Για όχημα, για το οποίο έχει δηλωθεί ακινησία, εάν εντοπισθεί στο πλαίσιο ελέγχων, είτε διερχόμενο, είτε σταθμευμένο σε διαφορετικό σημείο από αυτό το οποίο έχει δηλωθεί στην ηλεκτρονική δήλωση ακινησίας, αίρεται αυτοδικαίως η ακινησία και επιβάλλεται από την Α.Α.Δ.Ε., πέραν των τελών κυκλοφορίας και του προστίμου μη καταβολής αυτών που προβλέπονται από την παρ. 3 του άρθρου 60, και διοικητικό πρόστιμο ίσο με δέκα χιλιάδες (10.000) ευρώ. Το διοικητικό πρόστιμο επιβάλλεται στον ιδιοκτήτη ή κάτοχο του οχήματος και, σε περίπτωση συνιδιοκτητών, στον συνιδιοκτήτη που αρχικά υπέβαλε το αίτημα θέσης του οχήματος σε ακινησία. Το διοικητικό πρόστιμο αποτελεί στο σύνολό του δημόσιο έσοδο, καταχωρείται στον Α.Λ.Ε. 1560989001 «Λοιπά πρόστιμα και χρηματικές ποινές», βεβαιώνεται και εισπράττεται σύμφωνα με τον Κώδικα Είσπραξης Δημοσίων Εσόδων (ν. 4978/2022, Α' 190) από την Α.Α.Δ.Ε.. Σε περίπτωση υποτροπής, το διοικητικό πρόστιμο τριπλασιάζεται και, με απόφαση του αρμόδιου οργάνου, αφαιρείται για τρία (3) έτη το δίπλωμα οδήγησης του ιδιοκτήτη ή κατόχου του οχήματος. Η υποτροπή συνίσταται στην εκ νέου διάπραξη της παράβασης από τον ίδιο ιδιοκτήτη ή κάτοχο, εντός πενταετίας από την κοινοποίηση της αρχικής πράξης επιβολής του διοικητικού προστίμου, για το ίδιο όχημα. Το πρόστιμο επιβάλλεται από την Α.Α.Δ.Ε. και κοινοποιείται σύμφωνα με το άρθρο 5 του Κώδικα Φορολογικής Διαδικασίας (ν. 5104/2024, Α' 58). Κατά της πράξης επιβολής του προστίμου της παρούσας επιτρέπεται η άσκηση προσφυγής σύμφωνα με τον Κώδικα Διοικητικής Δικονομίας (ν. 2717/1999, Α' 97). Για την αφαίρεση του διπλώματος ενημερώνεται η αρμόδια Υπηρεσία του Υπουργείου Υποδομών και Μεταφορών. </w:t>
      </w:r>
    </w:p>
    <w:p>
      <w:pPr>
        <w:pStyle w:val="MainText"/>
        <w:spacing w:before="120" w:after="0"/>
        <w:rPr>
          <w:lang w:val="el" w:eastAsia="el"/>
        </w:rPr>
      </w:pPr>
      <w:r>
        <w:rPr>
          <w:b/>
          <w:bCs/>
          <w:lang w:val="el" w:eastAsia="el"/>
        </w:rPr>
        <w:t>5.</w:t>
      </w:r>
      <w:r>
        <w:rPr>
          <w:lang w:val="el" w:eastAsia="el"/>
        </w:rPr>
        <w:t xml:space="preserve"> Ως αρμόδια για τη διενέργεια ελέγχου όργανα ορίζονται οι φορολογικές και τελωνειακές Υπηρεσίες της Α.Α.Δ.Ε.. Ο έλεγχος δύναται να διενεργείται κατόπιν έκδοσης εντολής ελέγχου ή κατόπιν ηλεκτρονικών διασταυρώσεων από την Α.Α.Δ.Ε., με άντληση στοιχείων από τους παραχωρησιούχους αυτοκινητοδρόμων. Τα όργανα ελέγχου δύνανται να εντοπίζουν οχήματα που, ενώ έχουν δηλωθεί σε ακινησία, ανευρίσκονται να κυκλοφορούν ή να έχουν κυκλοφορήσει, μέσω ειδικής εφαρμογής κινητών συσκευών για τη σάρωση πινακίδων. </w:t>
      </w:r>
    </w:p>
    <w:p>
      <w:pPr>
        <w:pStyle w:val="MainText"/>
        <w:spacing w:before="120" w:after="0"/>
        <w:rPr>
          <w:lang w:val="el" w:eastAsia="el"/>
        </w:rPr>
      </w:pPr>
      <w:r>
        <w:rPr>
          <w:b/>
          <w:bCs/>
          <w:lang w:val="el" w:eastAsia="el"/>
        </w:rPr>
        <w:t>6.</w:t>
      </w:r>
      <w:r>
        <w:rPr>
          <w:lang w:val="el" w:eastAsia="el"/>
        </w:rPr>
        <w:t xml:space="preserve"> Με απόφαση, κατά περίπτωση του Υπουργού Υποδομών και Μεταφορών ή του Υπουργού Εθνικής Οικονομίας και Οικονομικών, δύναται να ορίζονται επιπλέον όργανα ελέγχου, καθώς και οι λεπτομέρειες της διαδικασίας ελέγχου για τη διαπίστωση των παραβάσεων των παρ. 3 και 4, η διαδικασία επιβολής των κυρώσεων, καθώς και κάθε άλλο θέμα σχετικό με την επιβολή κυρώσεων της παρ. 4. Με κοινή απόφαση των Υπουργών Υποδομών και Μεταφορών και Εθνικής Οικονομίας και Οικονομικών ορίζονται το αρμόδιο όργανο αφαίρεσης του διπλώματος οδήγησης και η διαδικασία ενημέρωσής του από τα όργανα ελέγχου, η διαδικασία αφαίρεσης του διπλώματος, καθώς και κάθε άλλο θέμα σχετικά με την αφαίρεση του διπλώματος οδήγησης. Με απόφαση του Διοικητή της Α.Α.Δ.Ε. εξειδικεύονται τα αρμόδια όργανα της Α.Α.Δ.Ε., η διαδικασία ελέγχου ή διασταύρωσης, η διαδικασία είσπραξης και απόδοσης του διοικητικού προστίμου, καθώς και κάθε άλλο θέμα σχετικό με την είσπραξη του διοικητικού προστίμου της παρ. 4. </w:t>
      </w:r>
    </w:p>
    <w:p>
      <w:pPr>
        <w:pStyle w:val="MainText"/>
        <w:spacing w:before="120" w:after="0"/>
        <w:rPr>
          <w:lang w:val="el" w:eastAsia="el"/>
        </w:rPr>
      </w:pPr>
      <w:r>
        <w:rPr>
          <w:b/>
          <w:bCs/>
          <w:lang w:val="el" w:eastAsia="el"/>
        </w:rPr>
        <w:t>7.</w:t>
      </w:r>
      <w:r>
        <w:rPr>
          <w:lang w:val="el" w:eastAsia="el"/>
        </w:rPr>
        <w:t xml:space="preserve"> Όταν πρόκειται να διαγραφεί όχημα που βρίσκεται σε κατάσταση ακινησίας από το Μητρώο Οχημάτων του Υπουργείου Υποδομών και Μεταφορών, λόγω παράδοσής του προς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 Σε κάθε περίπτωση, δεν επέρχεται διαγραφή οχήματος από το Μητρώο Οχημάτων, λόγω εξαγωγής του, επανεξαγωγής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 Με κοινή απόφαση των Υπουργών Εθνικής Οικονομίας και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 για τη διαγραφή οχήματος που βρίσκεται σε κατάσταση ακινησίας λόγω παράδοσής του προς ολική καταστροφή χωρίς προηγούμενη άρση της ακινησίας του. Αυτοκίνητο όχημα, το οποίο κατά τον χρόνο του θανάτου του ιδιοκτήτη του βρίσκεται σε κατάσταση ακινησίας, δύναται να διαγραφεί από το Μητρώο Οχημάτων του Υπουργείου Υποδομών και Μεταφορών, κατόπιν αιτήματος των νόμιμων κληρονόμων, εφόσον παραδοθεί από αυτούς προς ολική καταστροφή με ανακύκλωση στα ειδικώς προς τούτο εξουσιοδοτημένα κέντρα σύμφωνα με τη διαδικασία του πρώτου εδαφίου της παρούσας. Στην περίπτωση αυτή δεν απαιτείται οι κληρονόμοι να έχουν μεταβιβάσει το όχημα στο όνομά τους, σύμφωνα με το άρθρο 2 του ν. 722/1977 (Α' 299). Με απόφαση του Υπουργού Υποδομών και Μεταφορών καθορίζονται η διαδικασία διαγραφής, τα απαιτούμενα δικαιολογητικά και κάθε άλλο θέμα σχετικό με την εφαρμογή του παρόντος. </w:t>
      </w:r>
    </w:p>
    <w:p>
      <w:pPr>
        <w:pStyle w:val="MainText"/>
        <w:spacing w:before="120" w:after="0"/>
        <w:rPr>
          <w:lang w:val="el" w:eastAsia="el"/>
        </w:rPr>
      </w:pPr>
      <w:r>
        <w:rPr>
          <w:b/>
          <w:bCs/>
          <w:lang w:val="el" w:eastAsia="el"/>
        </w:rPr>
        <w:t>8.</w:t>
      </w:r>
      <w:r>
        <w:rPr>
          <w:lang w:val="el" w:eastAsia="el"/>
        </w:rPr>
        <w:t xml:space="preserve"> Σε περίπτωση διακοπής της ακινησίας με σκοπό να τεθεί το αυτοκίνητο σε κυκλοφορία, ο ιδιοκτήτης ή κάτοχος αυτού υποχρεούται προηγουμένως να το δηλώσει στην αρμόδια υπηρεσία της Φορολογικής Διοίκησης. Ειδικά για οχήματα που τίθενται σε ακινησία, σύμφωνα με την παρ. 2, η άρση αυτής πραγματοποιείται με υποβολή αίτησης ηλεκτρονικά, μέσω της Ενιαίας Ψηφιακής Πύλης της Δημόσιας Διοίκησης (gov.gr - ΕΨΠ), εφόσον καταβληθούν τα τέλη κυκλοφορίας του έτους της άρσης. Με απόφαση του Διοικητή της Α.Α.Δ.Ε. δύνανται να ορίζονται περιπτώσεις για τις οποίες η κατάθεση της αίτησης για τη θέση σε ακινησία και την άρση αυτής συνεχίζει να υποβάλλεται στις αρμόδιες υπηρεσίες της Α.Α.Δ.Ε.. </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Ψηφιακής Διακυβέρνησης και του Διοικητή της Α.Α.Δ.Ε. δύναται να δημιουργηθεί ειδικός ιστότοπος στην Ενιαία Ψηφιακή Πύλη της Δημόσιας Διοίκησης (gov.gr - ΕΨΠ), όπου με βάση μόνο τον αριθμό κυκλοφορίας τους στο μητρώο οχημάτων της Α.Α.Δ.Ε., παρέχονται δημόσιες πληροφορίες (open data)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απωλεσθέντων ή κλαπέντων, και κάθε άλλη αναγκαία λεπτομέρεια σχετικά με τη δημιουργία του ειδικού ιστοτόπου. Με την ίδια απόφαση ορίζονται η διαδικασία και οι λεπτομέρειες χορήγησης των στοιχείων μητρώου οχημάτων από την Α.Α.Δ.Ε., προς δημοσίευση στον ανωτέρω ειδικό ιστότοπο, αποκλειομένης της δημοσιοποίησης κάθε είδους στοιχείων ταυτότητας των ιδιοκτητών ή κατόχων των οχημάτων. Με απόφαση του Υπουργού Ψηφιακής Διακυβέρνησης ορίζονται οι πληροφορίες που χορηγούνται από άλλους δημόσιους και ιδιωτικούς φορείς προς δημοσιοποίηση στον ανωτέρω ιστότοπο, η διαδικασία χορήγησης και κάθε άλλη αναγκαία λεπτομέρεια για την εφαρμογή της παρούσας. </w:t>
      </w:r>
    </w:p>
    <w:p>
      <w:pPr>
        <w:pStyle w:val="MainText"/>
        <w:spacing w:before="120" w:after="0"/>
        <w:rPr>
          <w:lang w:val="el" w:eastAsia="el"/>
        </w:rPr>
      </w:pPr>
      <w:r>
        <w:rPr>
          <w:b/>
          <w:bCs/>
          <w:lang w:val="el" w:eastAsia="el"/>
        </w:rPr>
        <w:t>10.</w:t>
      </w:r>
      <w:r>
        <w:rPr>
          <w:lang w:val="el" w:eastAsia="el"/>
        </w:rPr>
        <w:t xml:space="preserve"> Σε όλες τις κατά τις ανωτέρω παραγράφους περιπτώσεις ακινησίας αυτοκίνητου οχήματος, ειδοποιείται σχετικά η αρμόδια Διεύθυνση Μεταφορών και Επικοινωνιών της οικείας Περιφέρειας ή Περιφερειακής Ενότητας. </w:t>
      </w:r>
    </w:p>
    <w:p>
      <w:pPr>
        <w:pStyle w:val="MainText"/>
        <w:spacing w:before="120" w:after="0"/>
        <w:rPr>
          <w:lang w:val="el" w:eastAsia="el"/>
        </w:rPr>
      </w:pPr>
      <w:r>
        <w:rPr>
          <w:b/>
          <w:bCs/>
          <w:lang w:val="el" w:eastAsia="el"/>
        </w:rPr>
        <w:t>11.</w:t>
      </w:r>
      <w:r>
        <w:rPr>
          <w:lang w:val="el" w:eastAsia="el"/>
        </w:rPr>
        <w:t xml:space="preserve"> Εξαιρετικά, χορηγείται έκπτωση από τα τέλη κυκλοφορίας σε περίπτωση αναγκαστικής ακινησίας του αυτοκινήτου για λόγους ανωτέρας βίας, κλοπής ή υπεξαίρεσης αυτού. Ως λόγοι ανωτέρας βίας νοούνται οι περιπτώσεις, για τις οποίες δεν καθίσταται εφικτή η τήρηση της κατά τα ανωτέρω οριζόμενης διαδικασίας, είτε για λόγους αναγόμενους στην προσωπική κατάσταση του κατόχου του αυτοκινήτου είτε στην πραγματική κατάσταση του αυτοκινήτου και των στοιχείων κυκλοφορίας αυτού. </w:t>
      </w:r>
    </w:p>
    <w:p>
      <w:pPr>
        <w:pStyle w:val="MainText"/>
        <w:spacing w:before="120" w:after="0"/>
        <w:rPr>
          <w:lang w:val="el" w:eastAsia="el"/>
        </w:rPr>
      </w:pPr>
      <w:r>
        <w:rPr>
          <w:b/>
          <w:bCs/>
          <w:lang w:val="el" w:eastAsia="el"/>
        </w:rPr>
        <w:t>12.</w:t>
      </w:r>
      <w:r>
        <w:rPr>
          <w:lang w:val="el" w:eastAsia="el"/>
        </w:rPr>
        <w:t xml:space="preserve"> Κατ' εξαίρεση και μέχρι δύο φορές ετησίως επιτρέπεται η κυκλοφορία ενάριθμων ασφαλισμένων αυτοκινήτων ή μοτοσυκλετών ιδιωτικής χρήσης, για τα οποία έχει υποβληθεί δήλωση ακινησίας, με προσωρινή άδεια διάρκειας μέχρι τριών (3) ημερών κατ' έτος, αποκλειστικά και μόνο για την παράδοσή τους σε σημεία συλλογής οχημάτων Τέλους Κύκλου Ζωής, ή για την επισκευή και τον έλεγχο από Κέντρα Τεχνικού Ελέγχου Οχημάτων (Κ.Τ.Ε.Ο.) ή για την αλλαγή του χώρου φύλαξης του οχήματος. Μια φορά ετησίως μπορεί να χορηγείται προσωρινή άδεια κυκλοφορίας και για τα ανάριθμα ασφαλισμένα αυτοκίνητα ή τις μοτοσυκλέτες, με την ίδια ως άνω συνολική διάρκεια, αποκλειστικά και μόνο για τη μετάβασή τους από τον τόπο αγοράς ή τελωνισμού τους στον τόπο ταξινόμησης και για την επισκευή ή έλεγχο από Κ.Τ.Ε.Ο.. Η προσωρινή άδεια χορηγείται από την Α.Α.Δ.Ε., αφού καταβληθεί για κάθε ημέρα, και ανεξάρτητα από το είδος του αυτοκινήτου ή της μοτοσυκλέτας το ποσό των δέκα (10) ευρώ ή τριών (3) ευρώ, αντίστοιχα, και περιλαμβάνει ένδειξη για τον λόγο χορήγησής της. Ειδικά για τα ενάριθμα επιβατικά ιδιωτικής χρήσης οχήματα και τις μοτοσυκλέτες, τα οποία, είτε έχουν τεθεί σε εκούσια ακινησία στην αρμόδια φορολογική αρχή με την κατάθεση των στοιχείων κυκλοφορίας τους, είτε η ακινησία τους δηλώνεται στη φορολογική διοίκηση ηλεκτρονικά, από τον ιδιοκτήτη ή κάτοχο του οχήματος, κατά την παρ. 2, η έκδοση προσωρινής άδειας «Μ» γίνεται ηλεκτρονικά, μέσω της Ενιαίας Ψηφιακής Πύλης της Δημόσιας Διοίκησης (ΕΨΠ^αν^Γ), αφού καταβληθεί για κάθε ημέρα και ανεξάρτητα από το είδος του αυτοκινήτου ή της μοτοσυκλέτας το ποσό των δέκα (10) ευρώ ή τριών (3) ευρώ, αντίστοιχα, με την έκδοση ηλεκτρονικού παραβόλου. Στην περίπτωση αυτή, εφαρμόζεται η παρ. 10. Για την ενημέρωση των αρμόδιων υπηρεσιών των Υπουργείων Υποδομών και Μεταφορών και Προστασίας του Πολίτη, τίθεται σε εφαρμογή σχετική ηλεκτρονική εφαρμογή της Α.Α.Δ.Ε. και παρέχεται πρόσβαση σε αυτήν σε όλες τις εμπλεκόμενες υπηρεσίες άλλων υπουργείων κατά τον λόγο της αρμοδιότητάς τους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Με κοινή απόφαση των Υπουργών Εθνικής Οικονομίας και Οικονομικών, Ψηφιακής Διακυβέρνησης και του κατά περίπτωση αρμόδιου Υπουργού μπορεί να ορίζονται οι λεπτομέρειες εφαρμογής της παρούσας. </w:t>
      </w:r>
    </w:p>
    <w:p>
      <w:pPr>
        <w:pStyle w:val="MainText"/>
        <w:spacing w:before="120" w:after="0"/>
        <w:rPr>
          <w:lang w:val="el" w:eastAsia="el"/>
        </w:rPr>
      </w:pPr>
      <w:r>
        <w:rPr>
          <w:b/>
          <w:bCs/>
          <w:lang w:val="el" w:eastAsia="el"/>
        </w:rPr>
        <w:t>13.</w:t>
      </w:r>
      <w:r>
        <w:rPr>
          <w:lang w:val="el" w:eastAsia="el"/>
        </w:rPr>
        <w:t xml:space="preserve"> Η εταιρεία Οδικές Συγκοινωνίες Α.Ε. δύναται να καταθέτει προσωρινά και ειδικότερα για διάστημα από τρεις (3) μήνες έως δύο (2) έτη τα στοιχεία κυκλοφορίας, ήτοι άδεια και κρατικές πινακίδες αριθμού κυκλοφορίας των Λεωφορείων Δημοσίας Χρήσης (Λ.Δ.Χ.) αυτοκινήτων ιδιοκτησίας της, στην αρμόδια Διεύθυνση Μεταφορών και Επικοινωνιών της οικείας Περιφέρειας ή Περιφερειακής Ενότητας, όπου τηρείται ο φάκελος των οχημάτων, η οποία εκδίδει βεβαίωση ακινησίας αυτών για το προβλεπόμενο χρονικό διάστημα ακινησίας τους. Τα στοιχεία κυκλοφορίας φυλάσσονται στη Διεύθυνση Μεταφορών και Επικοινωνιών της οικείας Περιφέρειας ή Περιφερειακής Ενότητας καθ' όλη τη διάρκεια της ακινησίας των οχημάτων, σύμφωνα με τα προβλεπόμενα στο πρώτο εδάφιο. Σε κάθε περίπτωση, για τα οχήματα που βρίσκονται σε καθεστώς ακινησίας σύμφωνα με τα ανωτέρω δεν οφείλονται τέλη κυκλοφορίας και δεν υφίσταται υποχρέωση ασφάλισης για αστική ευθύνη σύμφωνα με τις κείμενες διατάξεις, για όλο το χρονικό διάστημα ακινησίας τους. Κατά την άρση της ακινησίας των Λ.Δ.Χ. αυτοκινήτων καταβάλλονται τα υπόλοιπα δωδέκατα των ετήσιων τελών κυκλοφορίας από τον μήνα της άρσης. Τυχόν καταβληθέντα τέλη κυκλοφορίας δεν επιστρέφονται και δεν αναζητούνται. </w:t>
      </w:r>
    </w:p>
    <w:p>
      <w:pPr>
        <w:pStyle w:val="Heading6"/>
        <w:spacing w:before="240" w:after="240"/>
        <w:rPr>
          <w:lang w:val="el" w:eastAsia="el"/>
        </w:rPr>
      </w:pPr>
      <w:r>
        <w:rPr>
          <w:b/>
          <w:bCs/>
          <w:lang w:val="el" w:eastAsia="el"/>
        </w:rPr>
        <w:t xml:space="preserve">Άρθρο 62A. </w:t>
      </w:r>
    </w:p>
    <w:p>
      <w:pPr>
        <w:pStyle w:val="Heading6"/>
        <w:spacing w:before="240" w:after="240"/>
        <w:rPr>
          <w:lang w:val="el" w:eastAsia="el"/>
        </w:rPr>
      </w:pPr>
      <w:r>
        <w:rPr>
          <w:b/>
          <w:bCs/>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Ο ιδιοκτήτης ή ο κάτοχος επιβατικού οχήματος ιδιωτικής χρήσης ή μοτοσυκλέτας ιδιωτικής χρήσης, δύναται από την 1η Απριλίου κάθε έτους, να άρει μία (1) φορά την ακινησία του οχήματος εντός του ίδιου έτους, με αναλογική καταβολή των δωδεκατημορίων των ετήσιων τελών κυκλοφορίας, τα οποία αντιστοιχούν στους μήνες άρσης της ακινησίας και υπολείπονται έως τη λήξη του έτους. Η αναλογική καταβολή διενεργείται προηγουμένως της άρσης ακινησίας. Χρονικό διάστημα άρσης μικρότερο του μηνός λογίζεται ως ολόκληρος μήνας.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Το όχημα τίθεται αυτομάτως σε ακινησία από την Ανεξάρτητη Αρχή Δημοσίων Εσόδων (Α.Α.Δ.Ε.) μετά την παρέλευση της περιόδου κυκλοφορίας, για την οποία έχουν καταβληθεί τα αντίστοιχα αναλογικά τέλη κυκλοφορίας, εάν το όχημα δεν ετέθη εκ νέου σε ακινησία.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Σε περίπτωση θανάτου του ιδιοκτήτη, οι κληρονόμοι ευθύνονται για τα τέλη κυκλοφορίας του έτους θανάτου, αφαιρουμένου του ήδη καταβληθέντος ποσού, ενώ για το επόμενο έτος οφείλουν και πρόστιμο της παρ. 3 του άρθρου 60. Το διοικητικό πρόστιμο των δέκα χιλιάδων (10.000) ευρώ της παρ. 4 του άρθρου 62 δεν επιβάλλεται για το έτος του θανάτου και το επόμενο.</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περίπτωση άρσης αναγκαστικής ακινησίας εντός του έτους, καταβάλλονται αναλογικά τέλη για τους μήνες έως τη λήξη του έτους, εντός δεκαπέντε (15) ημερών από την ημερομηνία που έπαυσε η αναγκαστική ακινησία. Αν δεν καταβληθούν εμπροθέσμως τα τέλη του προηγούμενου εδαφίου, επιβάλλεται πρόστιμο ίσο με το διπλάσιο των ετήσιων τελών κυκλοφορίας. Με πράξη της αρμόδιας υπηρεσίας της φορολογικής διοίκησης διαπιστώνεται το οφειλόμενο ποσό για την άρση της αναγκαστικής ακινησίας, βάσει της ακριβούς ημερομηνίας άρσης.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Αν, κατά τη διάρκεια της άρσης ακινησίας με αναλογικά τέλη, το όχημα μεταβιβαστεί ή διαγραφεί οριστικά λόγω εξαγωγής, οφείλονται τα ετήσια τέλη κυκλοφορίας. Αναλογικά τέλη που έχουν καταβληθεί χωρίς να πραγματοποιηθεί άρση της ακινησίας εντός του ίδιου έτους δεν επιστρέφονται.</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Ειδικά για το έτος 2025, η δυνατότητα της παρ. 1 ισχύει από την 10η Απριλίου 2025.</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Για παραβάσεις του παρόντος εφαρμόζεται η παρ. 4 του άρθρου 62.</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Α.Α.Δ.Ε. καθορίζονται: α) ο τρόπος και ο ακριβής χρόνος ενημέρωσης του ιδιοκτήτη ή κατόχου για την αυτόματη θέση σε ακινησία, β) η διαδικασία υποβολής δήλωσης ή μεταβολής του τόπου φύλαξης του οχήματος και οι σχετικές προθεσμίες, γ) τα ζητήματα ηλεκτρονικής επικοινωνίας, δ) οι ενέργειες των κληρονόμων του ιδιοκτήτη οχήματος, καθώς και οι ειδικότερες λεπτομέρειες για την επιβολή ή μη επιβολή των προβλεπόμενων κυρώσεων σε περίπτωση θανάτου του ιδιοκτήτη, μεταβίβασης, εξαγωγής ή άλλων ειδικών περιπτώσεων, ε) ο ακριβής χρόνος και τρόπος θέσης εκ νέου του οχήματος σε ακινησία, και στ) οποιοδήποτε άλλο θέμα σχετικό με την εφαρμογή του παρόντος.</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 έως 32 του ν. 5135/2024 (Α' 147) ή του ψηφιακού τέλους συναλλαγής,</w:t>
      </w:r>
    </w:p>
    <w:p>
      <w:pPr>
        <w:pStyle w:val="StructureList1"/>
        <w:spacing w:before="120" w:after="0"/>
        <w:rPr>
          <w:lang w:val="el" w:eastAsia="el"/>
        </w:rPr>
      </w:pPr>
      <w:r>
        <w:rPr>
          <w:lang w:val="el" w:eastAsia="el"/>
        </w:rPr>
        <w:t>β)</w:t>
      </w:r>
      <w:r>
        <w:rPr>
          <w:lang w:val="en" w:eastAsia="en"/>
        </w:rPr>
        <w:tab/>
      </w:r>
      <w:r>
        <w:rPr>
          <w:lang w:val="el" w:eastAsia="el"/>
        </w:rPr>
        <w:t>των άρθρων 17 έως 31 του ν. 1676/1986 (Α' 204) ή του φόρου συγκέντρωσης κεφαλαίων,</w:t>
      </w:r>
    </w:p>
    <w:p>
      <w:pPr>
        <w:pStyle w:val="StructureList1"/>
        <w:spacing w:before="120" w:after="0"/>
        <w:rPr>
          <w:lang w:val="el" w:eastAsia="el"/>
        </w:rPr>
      </w:pPr>
      <w:r>
        <w:rPr>
          <w:lang w:val="el" w:eastAsia="el"/>
        </w:rPr>
        <w:t>γ)</w:t>
      </w:r>
      <w:r>
        <w:rPr>
          <w:lang w:val="en" w:eastAsia="en"/>
        </w:rPr>
        <w:tab/>
      </w:r>
      <w:r>
        <w:rPr>
          <w:lang w:val="el" w:eastAsia="el"/>
        </w:rPr>
        <w:t>του άρθρου 29 του ν. 3492/2006 (Α' 210) ή του φόρου ασφαλίστρων,</w:t>
      </w:r>
    </w:p>
    <w:p>
      <w:pPr>
        <w:pStyle w:val="StructureList1"/>
        <w:spacing w:before="120" w:after="0"/>
        <w:rPr>
          <w:lang w:val="el" w:eastAsia="el"/>
        </w:rPr>
      </w:pPr>
      <w:r>
        <w:rPr>
          <w:lang w:val="el" w:eastAsia="el"/>
        </w:rPr>
        <w:t>δ)</w:t>
      </w:r>
      <w:r>
        <w:rPr>
          <w:lang w:val="en" w:eastAsia="en"/>
        </w:rPr>
        <w:tab/>
      </w:r>
      <w:r>
        <w:rPr>
          <w:lang w:val="el" w:eastAsia="el"/>
        </w:rPr>
        <w:t>του άρθρου 53 του ν. 4389/2016 (Α' 94) ή του τέλους ανθεκτικότητας στην κλιματική κρίση,</w:t>
      </w:r>
    </w:p>
    <w:p>
      <w:pPr>
        <w:pStyle w:val="StructureList1"/>
        <w:spacing w:before="120" w:after="0"/>
        <w:rPr>
          <w:lang w:val="el" w:eastAsia="el"/>
        </w:rPr>
      </w:pPr>
      <w:r>
        <w:rPr>
          <w:lang w:val="el" w:eastAsia="el"/>
        </w:rPr>
        <w:t>ε)</w:t>
      </w:r>
      <w:r>
        <w:rPr>
          <w:lang w:val="en" w:eastAsia="en"/>
        </w:rPr>
        <w:tab/>
      </w:r>
      <w:r>
        <w:rPr>
          <w:lang w:val="el" w:eastAsia="el"/>
        </w:rPr>
        <w:t>του άρθρου 12 του ν. 2579/1998 (Α' 31) ή του τέλους συνδρομητών κινητής και καρτοκινητής τηλεφωνίας,</w:t>
      </w:r>
    </w:p>
    <w:p>
      <w:pPr>
        <w:pStyle w:val="StructureList1"/>
        <w:spacing w:before="120" w:after="0"/>
        <w:rPr>
          <w:lang w:val="el" w:eastAsia="el"/>
        </w:rPr>
      </w:pPr>
      <w:r>
        <w:rPr>
          <w:lang w:val="el" w:eastAsia="el"/>
        </w:rPr>
        <w:t>στ)</w:t>
      </w:r>
      <w:r>
        <w:rPr>
          <w:lang w:val="en" w:eastAsia="en"/>
        </w:rPr>
        <w:tab/>
      </w:r>
      <w:r>
        <w:rPr>
          <w:lang w:val="el" w:eastAsia="el"/>
        </w:rPr>
        <w:t>των άρθρων 55 και 54 του ν. 4389/2016 (Α' 94) ή του τέλους συνδρομητών σταθερής τηλεφωνίας και του τέλους συνδρομητικής τηλεόρασης,</w:t>
      </w:r>
    </w:p>
    <w:p>
      <w:pPr>
        <w:pStyle w:val="StructureList1"/>
        <w:spacing w:before="120" w:after="0"/>
        <w:rPr>
          <w:lang w:val="el" w:eastAsia="el"/>
        </w:rPr>
      </w:pPr>
      <w:r>
        <w:rPr>
          <w:lang w:val="el" w:eastAsia="el"/>
        </w:rPr>
        <w:t>ζ)</w:t>
      </w:r>
      <w:r>
        <w:rPr>
          <w:lang w:val="en" w:eastAsia="en"/>
        </w:rPr>
        <w:tab/>
      </w:r>
      <w:r>
        <w:rPr>
          <w:lang w:val="el" w:eastAsia="el"/>
        </w:rPr>
        <w:t>του άρθρου 13 του ν. 4211/2013 (Α' 256) ή του τέλους πλοίων αναψυχής και ημεροπλοίων,</w:t>
      </w:r>
    </w:p>
    <w:p>
      <w:pPr>
        <w:pStyle w:val="StructureList1"/>
        <w:spacing w:before="120" w:after="0"/>
        <w:rPr>
          <w:lang w:val="el" w:eastAsia="el"/>
        </w:rPr>
      </w:pPr>
      <w:r>
        <w:rPr>
          <w:lang w:val="el" w:eastAsia="el"/>
        </w:rPr>
        <w:t>η)</w:t>
      </w:r>
      <w:r>
        <w:rPr>
          <w:lang w:val="en" w:eastAsia="en"/>
        </w:rPr>
        <w:tab/>
      </w:r>
      <w:r>
        <w:rPr>
          <w:lang w:val="el" w:eastAsia="el"/>
        </w:rPr>
        <w:t>του άρθρου 17 του ν. 3833/2010 (Α' 40) ή του ειδικού φόρου σε είδη πολυτελείας,</w:t>
      </w:r>
    </w:p>
    <w:p>
      <w:pPr>
        <w:pStyle w:val="StructureList1"/>
        <w:spacing w:before="120" w:after="0"/>
        <w:rPr>
          <w:lang w:val="el" w:eastAsia="el"/>
        </w:rPr>
      </w:pPr>
      <w:r>
        <w:rPr>
          <w:lang w:val="el" w:eastAsia="el"/>
        </w:rPr>
        <w:t>θ)</w:t>
      </w:r>
      <w:r>
        <w:rPr>
          <w:lang w:val="en" w:eastAsia="en"/>
        </w:rPr>
        <w:tab/>
      </w:r>
      <w:r>
        <w:rPr>
          <w:lang w:val="el" w:eastAsia="el"/>
        </w:rPr>
        <w:t>του άρθρου 8 του ν. 2515/1997 (Α' 154) ή του τέλους διενέργειας παιγνίων με παιγνιόχαρτα,</w:t>
      </w:r>
    </w:p>
    <w:p>
      <w:pPr>
        <w:pStyle w:val="StructureList1"/>
        <w:spacing w:before="120" w:after="0"/>
        <w:rPr>
          <w:lang w:val="el" w:eastAsia="el"/>
        </w:rPr>
      </w:pPr>
      <w:r>
        <w:rPr>
          <w:lang w:val="el" w:eastAsia="el"/>
        </w:rPr>
        <w:t>ι)</w:t>
      </w:r>
      <w:r>
        <w:rPr>
          <w:lang w:val="en" w:eastAsia="en"/>
        </w:rPr>
        <w:tab/>
      </w:r>
      <w:r>
        <w:rPr>
          <w:lang w:val="el" w:eastAsia="el"/>
        </w:rPr>
        <w:t>των άρθρων 2 και 3 του α.ν. 112/1967 (Α' 147) ή της εισφοράς επί του ελαιολάδου και των ελαιών προς κάλυψη μέρους των δαπανών καταπολεμήσεως του δάκου και του λεκανίου της ελαίας,</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που αναλυτικά αναφέρονται στους οικείους πίνακες κωδικοποιούμενων διατάξεων των ν. 2367/1953 (Α' 82), 4850/2021 (Α' 208), 2948/2001 (Α' 242) και 3986/2011 (Α' 152) και των α.ν. 263/1968 (Α' 12), 436/1974 (Α' 153) ή στα τέλη κυκλοφορίας, όπως οι ανωτέρω νόμοι, άρθρα και διατάξεις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των κωδικοποιούμενων διατάξεων της παρ. 1, όπως αυτές ισχύουν μέχρι τη δημοσίευση του παρόντος Κώδικα, εξακολουθούν να ισχύουν. </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2 μετά τη δημοσίευση του παρόντος Κώδικα, εκδίδονται εφεξής κατ' εφαρμογή του παρόντος Κώδικα. </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MainText"/>
        <w:spacing w:before="120" w:after="0"/>
        <w:rPr>
          <w:lang w:val="el" w:eastAsia="el"/>
        </w:rPr>
      </w:pPr>
      <w:r>
        <w:rPr>
          <w:b/>
          <w:bCs/>
          <w:lang w:val="el" w:eastAsia="el"/>
        </w:rPr>
        <w:t>5.</w:t>
      </w:r>
      <w:r>
        <w:rPr>
          <w:lang w:val="el" w:eastAsia="el"/>
        </w:rPr>
        <w:t xml:space="preserve"> Οι κωδικοποιούμενες με τον παρόντα Κώδικα διατάξεις, όπως ισχύουν, καταργούνται.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Παράρτημα κωδικοποιητικών και κωδικοποιούμενων διατάξεων </w:t>
      </w:r>
    </w:p>
    <w:p>
      <w:pPr>
        <w:spacing w:before="240" w:after="240"/>
        <w:rPr>
          <w:lang w:val="el" w:eastAsia="el"/>
        </w:rPr>
      </w:pPr>
      <w:r>
        <w:rPr>
          <w:b/>
          <w:bCs/>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0"/>
        <w:gridCol w:w="5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του άρθρου 2 του ν. 5135/2024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2"/>
        <w:gridCol w:w="5076"/>
        <w:gridCol w:w="235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ν.1676/1986(Α'204)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(Α' 43), με τις παρ. 1 και 2 του άρθρου 24 ν. 3763/2009 (Α' 80) και με την υποπαρ. ΣΤ 22 της παρ. ΣΤ του άρθρου πρώτου του ν. 4254/2014 (Α' 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18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 άρθρου 18 του ν.1676/1986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 άρθρου 18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 (Α' 43)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ΣΤ22 της παρ. ΣΤ του άρθρου πρώτου του ν.4254/2014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9"/>
        <w:gridCol w:w="3957"/>
        <w:gridCol w:w="3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άρθρου 20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 τροποποιήθηκε με την παρ. 1 του πεντηκοστού έβδομου άρθρου του ν. 4839/2021 (Α' 181) και με το άρθρο 49 του ν. 5073/2023 (Α' 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άρθρου 22 του ν. 1676/1986, όπως τροποποιήθηκε με την παρ. 3 του άρθρου 24 του ν. 3763/2009, το άρθρο 68 του ν. 4583/2018 και το άρθρο 10 του ν. 3783/2009 (Α' 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και δ) της παρ. 2 και παρ. 3 άρθρου 23 του ν. 1676/1986, όπως τροποποιήθηκαν με την παρ. 1 του άρθρου 1 του ν. 2941/2001 (Α' 201) και την παρ. 1 του άρθρου 37 του ν. 3220/2004 (Α'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23 του ν. 1676/1986 και παρ. 2 άρθρου 26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 άρθρου 23 του ν. 1676/1986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76"/>
        <w:gridCol w:w="4739"/>
        <w:gridCol w:w="2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23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24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27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30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1676/1986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και 6, 8 και 9 (εδάφιο δεύτερο) άρθρου 29 του ν. 3492/2006 (Α' 210). Όπως τροποποιήθηκε με τις περ. α) και β) της παρ. 3 του άρθρου 1 του ν. 4334/2015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25 του ν. 27/1975 (Α' 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 άρθρου 26 του ν. 27/1975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 (Α'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 (Α'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4089"/>
        <w:gridCol w:w="3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παρ. 9</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αντικαταστάθηκε με το άρθρο 30 του ν. 5073/2023 (Α' 204) και τροποποιήθηκε με το άρθρο 24 του ν. 5162/2024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(Α' 31), όπως είχε αντικατασταθεί με το άρθρο 33 του ν. 3775/2009 (Α' 122), συμπληρωθεί με την παρ. 1 του άρθρου 70 του ν. 3842/2010 (Α' 58), και τροποποιήθηκε με το άρθρο πεντηκοστό ένατο 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823"/>
        <w:gridCol w:w="5458"/>
        <w:gridCol w:w="2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(Α' 40), όπως αντικαταστάθηκε με την παρ. 12 του άρθρου 59 του ν. 4389/2016 (Α' 94), τροποποιήθηκε με το άρθρο 79 του ν. 4941/2022 (Α' 113) και το άρθρο 116 του ν. 4964/2022 (Α'150)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(Α' 154), όπως τροποποιήθηκε με το άρθρο 10 του ν. 3037/2002 (Α' 174)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(Α' 147), όπως τροποποιήθηκε με την παρ. 1 του άρθρου 102 του ν.1402/1983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 (ΤΕ.Π.Α.Η.)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και το άρθρο 77 του ν. 4607/2019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86 του ν. 4926/2022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1228"/>
        <w:gridCol w:w="5051"/>
        <w:gridCol w:w="203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άρθρου 20 του ν. 2948/2001, όπως τροποποιήθηκαν με τις παρ. 2 και 3 του άρθρου 38 του ν. 4758/2020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 άρθρου 10 του α.ν. 236/1967</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ιβ), ενότητας Α' παρ. 1 άρθρου 20 του ν. 2948/2001,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Α και Β της παρ. 1 και την παρ. 3 του άρθρου 38 του ν. 4758/2020, την παρ. 2 του άρθρου 48 του ν. 4797/2021, την παρ. 1 του άρθρου 124 του ν. 4799/2021 και την παρ. 1 του άρθρου 132 του ν. 4831/2021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 άρθρου 35 του ν. 3986/2011 όπως η παράγραφος αυτή αντικαταστάθηκε με το άρθρο 46 παρ. 2 του ν. 4410/2016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ε)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έως ιβ)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τις Ενότητες Γ και Δ της παρ. 1 και την παρ. 3 του άρθρου 38 του ν. 4758/2020, την παρ. 2 του άρθρου 48 του ν. 4797/2021 και την παρ. 1 του άρθρου 124 του ν. 4799/2021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χρήσης) πέμπτο, έκτο, έβδομο, όγδοο και ένατο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 και παρ. 2 (κατά το μέρος που αφορά τα οχήματα δημόσιας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έκτο, έβδομο, όγδοο και ένατο (κατά το μέρος που αφορούν τα οχήματα δημόσιας χρήσης)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δημόσιας χρήσης) άρθρου 14 του ν. 2367/1953,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ν.4758/2020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16 του ν. 2367/1953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6565"/>
        <w:gridCol w:w="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την παρ. 1 του άρθρου 7 ν.δ. 3839/1958, το άρθρο 8 του α.ν. 236/1967, το άρθρο 8 του ν.δ. 134/1973, την περ. β) 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 κε με την παρ. 2 του άρθρου 33 του ν. 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515"/>
        <w:gridCol w:w="3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της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τέταρτο έως και δέκατο τρίτο (όπως το τελευταίο αυτό εδάφιο τροποποιήθηκε με την παρ. 3, περ. α) του άρθρου 23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912"/>
        <w:gridCol w:w="35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4110/2013) περ. 1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τελευταίο εδάφιο, όπως η παράγραφος αυτή τελικώς αντικαταστάθηκε από την παρ. 3 του άρθρου 22 του ν. 1473/1984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991"/>
        <w:gridCol w:w="2303"/>
        <w:gridCol w:w="4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τρίτο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5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 παρ. 3 [Αφορά χρόνο καταβολής οφειλόμενων τελών κυκλοφορίας παρελθόντων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5407"/>
        <w:gridCol w:w="204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την περ. α) της παρ. 3 του άρθρο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Πίνακας κωδικοποιούμενων διατάξεων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9"/>
        <w:gridCol w:w="4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 - 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5135/2024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5"/>
        <w:gridCol w:w="238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με τις παρ. 1 και 2 του άρθρου 24 του ν. 3763/2009 και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β), γ), δ), ε),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 γ), δ), ε),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2"/>
        <w:gridCol w:w="3534"/>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και γ) και υποπαρ. ΣΤ22 της παρ. ΣΤ του άρθρου πρώτου του ν. 4254/2014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περ. γ)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τροποποιήθηκε με την παρ.1 του πεντηκοστού έβδομου άρθρου του ν. 4839/2021 και με το άρθρο 49 του ν. 5073/2023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 περ. α), β) και γ), όπως τροποποιήθηκε με την παρ. 3 του άρθρου 24 του ν. 3763/2009, το άρθρο 68 του ν. 4583/2018 και το άρθρο 10 του ν. 3783/2009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4"/>
        <w:gridCol w:w="1030"/>
        <w:gridCol w:w="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παρ. 2, περ. α), β) και δ) και παρ. 3. Όπως τροποποιήθηκε με την παρ. 1 του άρθρου 1 του ν. 2941/2001 και την παρ. 1 του άρθρου 37 του ν. 3220/2004.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και άρθρο 26 του ν. 1676/1986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1676/1986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1676/1986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31 του ν. 1676/1986.</w:t>
            </w:r>
          </w:p>
          <w:p>
            <w:pPr>
              <w:spacing w:before="240"/>
              <w:rPr>
                <w:b w:val="0"/>
                <w:bCs w:val="0"/>
                <w:i w:val="0"/>
                <w:iCs w:val="0"/>
                <w:smallCaps w:val="0"/>
                <w:color w:val="000000"/>
                <w:lang w:val="el" w:eastAsia="el"/>
              </w:rPr>
            </w:pPr>
            <w:r>
              <w:rPr>
                <w:b w:val="0"/>
                <w:bCs w:val="0"/>
                <w:i w:val="0"/>
                <w:iCs w:val="0"/>
                <w:smallCaps w:val="0"/>
                <w:color w:val="000000"/>
                <w:lang w:val="el" w:eastAsia="el"/>
              </w:rPr>
              <w:t>Το πρώτο μέρος του εδαφίου (μέχρι τη φράση «του άρθρου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3492/2006, παρ. 1 έως και 6, 8 και 9 (εδάφιο δεύτερο). Όπως τροποποιήθηκε με το άρθρο 1, παρ. 3, περ. α) και β) του ν. 4334/2015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6"/>
        <w:gridCol w:w="2038"/>
        <w:gridCol w:w="1414"/>
        <w:gridCol w:w="207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 παρ.11.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 παρ. 2,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34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με ισχύ από 30.1.2018, αντικαταστάθηκε με το άρθρο 30 του ν. 5073/2023 και τροποποιήθηκε με το άρθρο 24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όπως είχε αντικατασταθεί με το άρθρο 33 του ν. 3775/2009, συμπληρωθεί με το άρθρο 70, παρ. 1 του ν. 3842/2010, και τροποποιήθηκε με το άρθρο πεντηκοστό ένατο του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5"/>
        <w:gridCol w:w="171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3"/>
        <w:gridCol w:w="18"/>
        <w:gridCol w:w="2044"/>
        <w:gridCol w:w="1030"/>
        <w:gridCol w:w="15"/>
        <w:gridCol w:w="8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όπως αντικαταστάθηκε με την παρ. 12 του άρθρου 59 του ν. 4389/2016, τροποποιήθηκε με το άρθρο 79 του ν. 4941/2022 και το άρθρο 116 του ν. 4964/2022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όπως τροποποιήθηκε με το άρθρο 10 του ν. 3037/2002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όπως τροποποιήθηκε με την παρ. 1 του άρθρου 102 του ν. 1402/1983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το άρθρο 77 του ν. 4607/2019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86 του ν. 4926/2022 παρ. 1, περ. 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3"/>
        <w:gridCol w:w="28"/>
        <w:gridCol w:w="1979"/>
        <w:gridCol w:w="1030"/>
        <w:gridCol w:w="15"/>
        <w:gridCol w:w="12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πρώτο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δεύτερο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2, περ. α) και β) όπως τροποποιήθηκαν με τις παρ. 2 και 3 του άρθρου 38 του ν. 4758/2020.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2 και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2"/>
        <w:gridCol w:w="3514"/>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1, Ενότητα Α, περ. α) έως ιβ),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την παρ. 1, ενότητες Α και Β και την παρ. 3 του άρθρου 38 του ν. 4758/2020, το άρθρο 48 παρ. 2 του ν. 4797/2021, το άρθρο 124 παρ. 1 του ν. 4799/2021 και το άρθρο 132 παρ. 1 του ν. 4831/2021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7"/>
        <w:gridCol w:w="5899"/>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 παρ. 2 εδάφια τρίτο, τέταρτο, πέμπτο (μερικώς), έκτο (μερικώς), έβδομο (μερικώς), δέκατο, ενδέκατο και δωδέκατο (μερικώς), όπως η παράγραφος αυτή αντικαταστάθηκε με το άρθρο 46 παρ. 2 του ν. 4410/2016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α) έως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τρίτο, τέταρτο, πέμπτο (μερικώς), έκτο (μερικώς), έβδομο (μερικώς), δέκατο, ενδέκατο και δωδέκατο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στ) έως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5"/>
        <w:gridCol w:w="50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την παρ. 1, Ενότητες Γ' και Δ', και την παρ. 3 του άρθρου 38 του ν. 4758/2020, το άρθρο 48 παρ. 2 του ν. 4797/2021 και το άρθρο 124 παρ. 1 του ν. 4799/2021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5918"/>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 δημόσιας χρήσης) πέμπτο, έκτο, έβδομο, όγδοο και ένατο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εδάφιο δεύτερο και παρ. 2 (κατά το μέρος που αφοράτα οχήματα δημόσιας χρήσης)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2"/>
        <w:gridCol w:w="5765"/>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πέμπτο, έκτο, έβδομο, όγδοο και ένατο (κατά το μέρος που αφορούν τα οχήματα δημόσιας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14 του ν. 2367/1953 (κατά το μέρος που αφορά τα οχήματα δημόσιας χρήσης),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 4758/2020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6"/>
        <w:gridCol w:w="106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το άρθρο 7 παρ. 1 ν.δ. 3839/1958, το άρθρο 8 του α.ν. 236/1967, το άρθρο 8 του ν.δ. 134/1973, την περ. β)του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τροποποιήθηκε με το άρθρο 33 παρ. 2 του ν.4663/2020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8"/>
        <w:gridCol w:w="1820"/>
        <w:gridCol w:w="1178"/>
        <w:gridCol w:w="324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3"/>
        <w:gridCol w:w="2033"/>
        <w:gridCol w:w="1414"/>
        <w:gridCol w:w="2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8"/>
        <w:gridCol w:w="4751"/>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δεύτερο,τέταρτο έως και δέκατο τρίτο (όπως το τελευταίο αυτό εδάφιο τροποποιήθηκε με την περ. α) της παρ. 3 του άρθρου 23 του ν.4110/2013)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4"/>
        <w:gridCol w:w="433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 όπως η παράγραφος αυτή τελικώς αντικαταστάθηκε από την παρ. 3 του άρθρου 22 του ν. 1473/1984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1"/>
        <w:gridCol w:w="4418"/>
        <w:gridCol w:w="1030"/>
        <w:gridCol w:w="1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4326"/>
        <w:gridCol w:w="1030"/>
        <w:gridCol w:w="1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Ε υποπαρ. Ε.7 περ.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Α.Υ.Ο. ΠΟΛ 1055/2013 [Αφορά χρόνο καταβολής οφειλόμενων τελών κυκλοφορίας παρελθόντων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5"/>
        <w:gridCol w:w="143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άρθρο 23 παρ. 3 περ. α)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6"/>
        <w:gridCol w:w="458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3"/>
        <w:gridCol w:w="2333"/>
        <w:gridCol w:w="1394"/>
        <w:gridCol w:w="2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 xml:space="preserve">Προστασίας του Πολίτη </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 xml:space="preserve">Υποδομών και Μεταφορών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 xml:space="preserve">Εργασίας και Κοινωνικής Ασφάλισης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ΠΑΥΛΟΣ ΜΑΡΙΝΑΚΗΣ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3" w:history="1">
        <w:r>
          <w:rPr>
            <w:rStyle w:val="Hyperlink"/>
            <w:color w:val="0000EE"/>
            <w:u w:color="0000EE"/>
            <w:lang w:val="el" w:eastAsia="el"/>
          </w:rPr>
          <w:t>Τροποποίηση 5193/2025, Άρθρο 213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3" w:history="1">
        <w:r>
          <w:rPr>
            <w:rStyle w:val="Hyperlink"/>
            <w:color w:val="0000EE"/>
            <w:u w:color="0000EE"/>
            <w:lang w:val="el" w:eastAsia="el"/>
          </w:rPr>
          <w:t>Αφαίρεση 5193/2025, Άρθρο 213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3" w:history="1">
        <w:r>
          <w:rPr>
            <w:rStyle w:val="Hyperlink"/>
            <w:color w:val="0000EE"/>
            <w:u w:color="0000EE"/>
            <w:lang w:val="el" w:eastAsia="el"/>
          </w:rPr>
          <w:t>Τροποποίηση 5193/2025, Άρθρο 213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4" w:history="1">
        <w:r>
          <w:rPr>
            <w:rStyle w:val="Hyperlink"/>
            <w:color w:val="0000EE"/>
            <w:u w:color="0000EE"/>
            <w:lang w:val="el" w:eastAsia="el"/>
          </w:rPr>
          <w:t>Αφαίρεση 5193/2025, Άρθρο 244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8" w:history="1">
        <w:r>
          <w:rPr>
            <w:rStyle w:val="Hyperlink"/>
            <w:color w:val="0000EE"/>
            <w:u w:color="0000EE"/>
            <w:lang w:val="el" w:eastAsia="el"/>
          </w:rPr>
          <w:t>Προσθήκη 5193/2025, Άρθρο 228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8" w:history="1">
        <w:r>
          <w:rPr>
            <w:rStyle w:val="Hyperlink"/>
            <w:color w:val="0000EE"/>
            <w:u w:color="0000EE"/>
            <w:lang w:val="el" w:eastAsia="el"/>
          </w:rPr>
          <w:t>Προσθήκη 5193/2025, Άρθρο 228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8" w:history="1">
        <w:r>
          <w:rPr>
            <w:rStyle w:val="Hyperlink"/>
            <w:color w:val="0000EE"/>
            <w:u w:color="0000EE"/>
            <w:lang w:val="el" w:eastAsia="el"/>
          </w:rPr>
          <w:t>Προσθήκη 5193/2025, Άρθρο 228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8" w:history="1">
        <w:r>
          <w:rPr>
            <w:rStyle w:val="Hyperlink"/>
            <w:color w:val="0000EE"/>
            <w:u w:color="0000EE"/>
            <w:lang w:val="el" w:eastAsia="el"/>
          </w:rPr>
          <w:t>Προσθήκη 5193/2025, Άρθρο 228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8" w:history="1">
        <w:r>
          <w:rPr>
            <w:rStyle w:val="Hyperlink"/>
            <w:color w:val="0000EE"/>
            <w:u w:color="0000EE"/>
            <w:lang w:val="el" w:eastAsia="el"/>
          </w:rPr>
          <w:t>Προσθήκη 5193/2025, Άρθρο 228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8" w:history="1">
        <w:r>
          <w:rPr>
            <w:rStyle w:val="Hyperlink"/>
            <w:color w:val="0000EE"/>
            <w:u w:color="0000EE"/>
            <w:lang w:val="el" w:eastAsia="el"/>
          </w:rPr>
          <w:t>Προσθήκη 5193/2025, Άρθρο 228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8" w:history="1">
        <w:r>
          <w:rPr>
            <w:rStyle w:val="Hyperlink"/>
            <w:color w:val="0000EE"/>
            <w:u w:color="0000EE"/>
            <w:lang w:val="el" w:eastAsia="el"/>
          </w:rPr>
          <w:t>Προσθήκη 5193/2025, Άρθρο 228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8" w:history="1">
        <w:r>
          <w:rPr>
            <w:rStyle w:val="Hyperlink"/>
            <w:color w:val="0000EE"/>
            <w:u w:color="0000EE"/>
            <w:lang w:val="el" w:eastAsia="el"/>
          </w:rPr>
          <w:t>Προσθήκη 5193/2025, Άρθρο 228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8" w:history="1">
        <w:r>
          <w:rPr>
            <w:rStyle w:val="Hyperlink"/>
            <w:color w:val="0000EE"/>
            <w:u w:color="0000EE"/>
            <w:lang w:val="el" w:eastAsia="el"/>
          </w:rPr>
          <w:t>Προσθήκη 5193/2025, Άρθρο 228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4/11/5193" TargetMode="External" /><Relationship Id="rId10" Type="http://schemas.openxmlformats.org/officeDocument/2006/relationships/hyperlink" Target="http://data.aade.gr/eli/pri/law/2025/04/11/5193" TargetMode="External" /><Relationship Id="rId11" Type="http://schemas.openxmlformats.org/officeDocument/2006/relationships/hyperlink" Target="http://data.aade.gr/eli/pri/law/2025/04/11/5193" TargetMode="External" /><Relationship Id="rId12" Type="http://schemas.openxmlformats.org/officeDocument/2006/relationships/hyperlink" Target="http://data.aade.gr/eli/pri/law/2025/04/11/5193" TargetMode="External" /><Relationship Id="rId13" Type="http://schemas.openxmlformats.org/officeDocument/2006/relationships/hyperlink" Target="http://data.aade.gr/eli/pri/law/2025/04/11/5193" TargetMode="External" /><Relationship Id="rId2" Type="http://schemas.openxmlformats.org/officeDocument/2006/relationships/hyperlink" Target="http://data.aade.gr/eli/pri/law/2025/04/11/5193" TargetMode="External" /><Relationship Id="rId3" Type="http://schemas.openxmlformats.org/officeDocument/2006/relationships/hyperlink" Target="http://data.aade.gr/eli/pri/law/2025/04/11/5193" TargetMode="External" /><Relationship Id="rId4" Type="http://schemas.openxmlformats.org/officeDocument/2006/relationships/hyperlink" Target="http://data.aade.gr/eli/pri/law/2025/04/11/5193"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4/11/5193" TargetMode="External" /><Relationship Id="rId7" Type="http://schemas.openxmlformats.org/officeDocument/2006/relationships/hyperlink" Target="http://data.aade.gr/eli/pri/law/2025/04/11/5193" TargetMode="External" /><Relationship Id="rId8" Type="http://schemas.openxmlformats.org/officeDocument/2006/relationships/hyperlink" Target="http://data.aade.gr/eli/pri/law/2025/04/11/5193" TargetMode="External" /><Relationship Id="rId9" Type="http://schemas.openxmlformats.org/officeDocument/2006/relationships/hyperlink" Target="http://data.aade.gr/eli/pri/law/2025/04/11/5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